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pPr>
      <w:r>
        <w:t xml:space="preserve">Chapter 4 — A model of competitive congestion and advancement</w:t>
      </w:r>
    </w:p>
    <w:bookmarkStart w:id="40" w:name="X166b1176d9c834602c4793dd44ed9435b820f4f"/>
    <w:p>
      <w:pPr>
        <w:pStyle w:val="Heading1"/>
      </w:pPr>
      <w:r>
        <w:t xml:space="preserve">4.1 Individual performance and success in groups</w:t>
      </w:r>
    </w:p>
    <w:p>
      <w:pPr>
        <w:pStyle w:val="FirstParagraph"/>
      </w:pPr>
      <w:r>
        <w:t xml:space="preserve">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pPr>
        <w:pStyle w:val="BodyText"/>
      </w:pPr>
      <w:r>
        <w:t xml:space="preserve">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pPr>
        <w:pStyle w:val="BodyText"/>
      </w:pPr>
      <w:r>
        <w:t xml:space="preserve">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bookmarkEnd w:id="40"/>
    <w:bookmarkStart w:id="44" w:name="Xfada5e96b17685afb9851f145398c9afa85bcfe"/>
    <w:p>
      <w:pPr>
        <w:pStyle w:val="Heading1"/>
      </w:pPr>
      <w:r>
        <w:t xml:space="preserve">4.2 Selecting the highest performing individuals</w:t>
      </w:r>
    </w:p>
    <w:p>
      <w:pPr>
        <w:pStyle w:val="FirstParagraph"/>
      </w:pPr>
      <w:r>
        <w:t xml:space="preserve">Consider individuals who already belong to groups.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p>
    <w:p>
      <w:pPr>
        <w:pStyle w:val="BodyText"/>
      </w:pPr>
      <w:r>
        <w:t xml:space="preserve">A season followed by an athletic draft offers one concrete illustration. The general model concerns any defined performance period and subsequent selection event. We begin with a common selection population spanning multiple groups. Here</w:t>
      </w:r>
      <w:r>
        <w:t xml:space="preserve"> </w:t>
      </w:r>
      <w:r>
        <w:t xml:space="preserve">“global”</w:t>
      </w:r>
      <w:r>
        <w:t xml:space="preserve"> </w:t>
      </w:r>
      <w:r>
        <w:t xml:space="preserve">means global relative to those local groups; it need not mean that every person in an institution, country, or profession is eligible.</w:t>
      </w:r>
    </w:p>
    <w:bookmarkStart w:id="41" w:name="performance-and-the-selection-population"/>
    <w:p>
      <w:pPr>
        <w:pStyle w:val="Heading2"/>
      </w:pPr>
      <w:r>
        <w:t xml:space="preserve">4.2.1 Performance and the selection population</w:t>
      </w:r>
    </w:p>
    <w:p>
      <w:pPr>
        <w:pStyle w:val="FirstParagraph"/>
      </w:pPr>
      <w:r>
        <w:t xml:space="preserve">We summarize the record entering selection by</w:t>
      </w:r>
      <w:r>
        <w:t xml:space="preserve"> </w:t>
      </w:r>
      <m:oMath>
        <m:sSub>
          <m:e>
            <m:r>
              <m:t>A</m:t>
            </m:r>
          </m:e>
          <m:sub>
            <m:r>
              <m:t>i</m:t>
            </m:r>
          </m:sub>
        </m:sSub>
      </m:oMath>
      <w:r>
        <w:t xml:space="preserve">, the performance characteristic of individual i. A denotes that characteristic in general. The model takes these values as given at the selection stage; it does not simulate their accumulation over time. Depending on the application,</w:t>
      </w:r>
      <w:r>
        <w:t xml:space="preserve"> </w:t>
      </w:r>
      <m:oMath>
        <m:sSub>
          <m:e>
            <m:r>
              <m:t>A</m:t>
            </m:r>
          </m:e>
          <m:sub>
            <m:r>
              <m:t>i</m:t>
            </m:r>
          </m:sub>
        </m:sSub>
      </m:oMath>
      <w:r>
        <w:t xml:space="preserve"> </w:t>
      </w:r>
      <w:r>
        <w:t xml:space="preserve">may be a measured performance statistic or a specified characteristic in a simulation. It need not be innate talent, and a measured value may already reflect earlier environments. Perfect observation in this benchmark means perfect access to the stipulated</w:t>
      </w:r>
      <w:r>
        <w:t xml:space="preserve"> </w:t>
      </w:r>
      <m:oMath>
        <m:sSub>
          <m:e>
            <m:r>
              <m:t>A</m:t>
            </m:r>
          </m:e>
          <m:sub>
            <m:r>
              <m:t>i</m:t>
            </m:r>
          </m:sub>
        </m:sSub>
      </m:oMath>
      <w:r>
        <w:t xml:space="preserve">, rather than a claim that empirical performance reveals underlying talent without error.</w:t>
      </w:r>
    </w:p>
    <w:p>
      <w:pPr>
        <w:pStyle w:val="BodyText"/>
      </w:pPr>
      <w:r>
        <w:t xml:space="preserve">Let</w:t>
      </w:r>
      <w:r>
        <w:t xml:space="preserve"> </w:t>
      </w:r>
      <m:oMath>
        <m:r>
          <m:rPr>
            <m:scr m:val="script"/>
            <m:sty m:val="p"/>
          </m:rPr>
          <m:t>I</m:t>
        </m:r>
      </m:oMath>
      <w:r>
        <w:t xml:space="preserve"> </w:t>
      </w:r>
      <w:r>
        <w:t xml:space="preserve">be the set of eligible individuals, with</w:t>
      </w:r>
      <w:r>
        <w:t xml:space="preserve"> </w:t>
      </w:r>
      <m:oMath>
        <m:r>
          <m:t>N</m:t>
        </m:r>
      </m:oMath>
      <w:r>
        <w:t xml:space="preserve"> </w:t>
      </w:r>
      <w:r>
        <w:t xml:space="preserve">members. Index groups by</w:t>
      </w:r>
      <w:r>
        <w:t xml:space="preserve"> </w:t>
      </w:r>
      <m:oMath>
        <m:r>
          <m:t>j</m:t>
        </m:r>
      </m:oMath>
      <w:r>
        <w:t xml:space="preserve">, and let</w:t>
      </w:r>
      <w:r>
        <w:t xml:space="preserve"> </w:t>
      </w:r>
      <m:oMath>
        <m:r>
          <m:t>g</m:t>
        </m:r>
        <m:r>
          <m:rPr>
            <m:sty m:val="p"/>
          </m:rPr>
          <m:t>(</m:t>
        </m:r>
        <m:r>
          <m:t>i</m:t>
        </m:r>
        <m:r>
          <m:rPr>
            <m:sty m:val="p"/>
          </m:rPr>
          <m:t>)</m:t>
        </m:r>
      </m:oMath>
      <w:r>
        <w:t xml:space="preserve"> </w:t>
      </w:r>
      <w:r>
        <w:t xml:space="preserve">identify the group containing individual</w:t>
      </w:r>
      <w:r>
        <w:t xml:space="preserve"> </w:t>
      </w:r>
      <m:oMath>
        <m:r>
          <m:t>i</m:t>
        </m:r>
      </m:oMath>
      <w:r>
        <w:t xml:space="preserve">. Group</w:t>
      </w:r>
      <w:r>
        <w:t xml:space="preserve"> </w:t>
      </w:r>
      <m:oMath>
        <m:r>
          <m:t>j</m:t>
        </m:r>
      </m:oMath>
      <w:r>
        <w:t xml:space="preserve"> </w:t>
      </w:r>
      <w:r>
        <w:t xml:space="preserve">contains</w:t>
      </w:r>
      <w:r>
        <w:t xml:space="preserve"> </w:t>
      </w:r>
      <m:oMath>
        <m:sSub>
          <m:e>
            <m:r>
              <m:t>n</m:t>
            </m:r>
          </m:e>
          <m:sub>
            <m:r>
              <m:t>j</m:t>
            </m:r>
          </m:sub>
        </m:sSub>
      </m:oMath>
      <w:r>
        <w:t xml:space="preserve"> </w:t>
      </w:r>
      <w:r>
        <w:t xml:space="preserve">individuals, all groups are nonempty, and their sizes sum to</w:t>
      </w:r>
      <w:r>
        <w:t xml:space="preserve"> </w:t>
      </w:r>
      <m:oMath>
        <m:r>
          <m:t>N</m:t>
        </m:r>
      </m:oMath>
      <w:r>
        <w:t xml:space="preserve">. Memberships can come directly from observed rosters. We do not yet need a model of how those groups formed.</w:t>
      </w:r>
    </w:p>
    <w:p>
      <w:pPr>
        <w:pStyle w:val="BodyText"/>
      </w:pPr>
      <w:r>
        <w:t xml:space="preserve">Let</w:t>
      </w:r>
      <w:r>
        <w:t xml:space="preserve"> </w:t>
      </w:r>
      <m:oMath>
        <m:r>
          <m:t>K</m:t>
        </m:r>
      </m:oMath>
      <w:r>
        <w:t xml:space="preserve"> </w:t>
      </w:r>
      <w:r>
        <w:t xml:space="preserve">be the number of selection opportunities, with</w:t>
      </w:r>
      <w:r>
        <w:t xml:space="preserve"> </w:t>
      </w:r>
      <m:oMath>
        <m:r>
          <m:t>0</m:t>
        </m:r>
        <m:r>
          <m:rPr>
            <m:sty m:val="p"/>
          </m:rPr>
          <m:t>≤</m:t>
        </m:r>
        <m:r>
          <m:t>K</m:t>
        </m:r>
        <m:r>
          <m:rPr>
            <m:sty m:val="p"/>
          </m:rPr>
          <m:t>≤</m:t>
        </m:r>
        <m:r>
          <m:t>N</m:t>
        </m:r>
      </m:oMath>
      <w:r>
        <w:t xml:space="preserve">. The selection fraction</w:t>
      </w:r>
      <w:r>
        <w:t xml:space="preserve"> </w:t>
      </w:r>
      <m:oMath>
        <m:r>
          <m:t>K</m:t>
        </m:r>
        <m:r>
          <m:rPr>
            <m:sty m:val="p"/>
          </m:rPr>
          <m:t>/</m:t>
        </m:r>
        <m:r>
          <m:t>N</m:t>
        </m:r>
      </m:oMath>
      <w:r>
        <w:t xml:space="preserve"> </w:t>
      </w:r>
      <w:r>
        <w:t xml:space="preserve">describes their scarcity: smaller fractions mean fewer opportunities relative to the eligible population. We generally study</w:t>
      </w:r>
      <w:r>
        <w:t xml:space="preserve"> </w:t>
      </w:r>
      <m:oMath>
        <m:r>
          <m:t>0</m:t>
        </m:r>
        <m:r>
          <m:rPr>
            <m:sty m:val="p"/>
          </m:rPr>
          <m:t>&lt;</m:t>
        </m:r>
        <m:r>
          <m:t>K</m:t>
        </m:r>
        <m:r>
          <m:rPr>
            <m:sty m:val="p"/>
          </m:rPr>
          <m:t>&lt;</m:t>
        </m:r>
        <m:r>
          <m:t>N</m:t>
        </m:r>
      </m:oMath>
      <w:r>
        <w:t xml:space="preserve">, because selecting nobody or everybody leaves no variation in the binary outcome. Fixing</w:t>
      </w:r>
      <w:r>
        <w:t xml:space="preserve"> </w:t>
      </w:r>
      <m:oMath>
        <m:r>
          <m:t>K</m:t>
        </m:r>
      </m:oMath>
      <w:r>
        <w:t xml:space="preserve"> </w:t>
      </w:r>
      <w:r>
        <w:t xml:space="preserve">is a modeling assumption; it does not require that every application have an explicitly announced institutional quota.</w:t>
      </w:r>
    </w:p>
    <w:bookmarkEnd w:id="41"/>
    <w:bookmarkStart w:id="42" w:name="the-score-and-the-selection-rule"/>
    <w:p>
      <w:pPr>
        <w:pStyle w:val="Heading2"/>
      </w:pPr>
      <w:r>
        <w:t xml:space="preserve">4.2.2 The score and the selection rule</w:t>
      </w:r>
    </w:p>
    <w:p>
      <w:pPr>
        <w:pStyle w:val="FirstParagraph"/>
      </w:pPr>
      <w:r>
        <w:t xml:space="preserve">We distinguish the score used to compare candidates from the rule that awards places. Write the score as</w:t>
      </w:r>
      <w:r>
        <w:t xml:space="preserve"> </w:t>
      </w:r>
      <m:oMath>
        <m:sSub>
          <m:e>
            <m:r>
              <m:t>S</m:t>
            </m:r>
          </m:e>
          <m:sub>
            <m:r>
              <m:t>i</m:t>
            </m:r>
          </m:sub>
        </m:sSub>
      </m:oMath>
      <w:r>
        <w:t xml:space="preserve">. In this simplest model, individual performance is its only ingredient:</w:t>
      </w:r>
    </w:p>
    <w:p>
      <w:pPr>
        <w:pStyle w:val="BodyText"/>
      </w:pPr>
      <m:oMathPara>
        <m:oMathParaPr>
          <m:jc m:val="center"/>
        </m:oMathParaPr>
        <m:oMath>
          <m:sSub>
            <m:e>
              <m:r>
                <m:t>S</m:t>
              </m:r>
            </m:e>
            <m:sub>
              <m:r>
                <m:t>i</m:t>
              </m:r>
            </m:sub>
          </m:sSub>
          <m:r>
            <m:rPr>
              <m:sty m:val="p"/>
            </m:rPr>
            <m:t>=</m:t>
          </m:r>
          <m:sSub>
            <m:e>
              <m:r>
                <m:t>A</m:t>
              </m:r>
            </m:e>
            <m:sub>
              <m:r>
                <m:t>i</m:t>
              </m:r>
            </m:sub>
          </m:sSub>
          <m:r>
            <m:rPr>
              <m:sty m:val="p"/>
            </m:rPr>
            <m:t>.</m:t>
          </m:r>
        </m:oMath>
      </m:oMathPara>
    </w:p>
    <w:p>
      <w:pPr>
        <w:pStyle w:val="FirstParagraph"/>
      </w:pPr>
      <w:r>
        <w:t xml:space="preserve">The selection rule chooses the</w:t>
      </w:r>
      <w:r>
        <w:t xml:space="preserve"> </w:t>
      </w:r>
      <m:oMath>
        <m:r>
          <m:t>K</m:t>
        </m:r>
      </m:oMath>
      <w:r>
        <w:t xml:space="preserve"> </w:t>
      </w:r>
      <w:r>
        <w:t xml:space="preserve">highest scores. Write</w:t>
      </w:r>
      <w:r>
        <w:t xml:space="preserve"> </w:t>
      </w:r>
      <m:oMath>
        <m:r>
          <m:rPr>
            <m:sty m:val="bi"/>
          </m:rPr>
          <m:t>S</m:t>
        </m:r>
      </m:oMath>
      <w:r>
        <w:t xml:space="preserve"> </w:t>
      </w:r>
      <w:r>
        <w:t xml:space="preserve">for the collection of all individual scores, and let</w:t>
      </w:r>
      <w:r>
        <w:t xml:space="preserve"> </w:t>
      </w:r>
      <m:oMath>
        <m:sSub>
          <m:e>
            <m:r>
              <m:t>W</m:t>
            </m:r>
          </m:e>
          <m:sub>
            <m:r>
              <m:t>K</m:t>
            </m:r>
          </m:sub>
        </m:sSub>
        <m:r>
          <m:rPr>
            <m:sty m:val="p"/>
          </m:rPr>
          <m:t>(</m:t>
        </m:r>
        <m:r>
          <m:rPr>
            <m:sty m:val="bi"/>
          </m:rPr>
          <m:t>S</m:t>
        </m:r>
        <m:r>
          <m:rPr>
            <m:sty m:val="p"/>
          </m:rPr>
          <m:t>)</m:t>
        </m:r>
      </m:oMath>
      <w:r>
        <w:t xml:space="preserve"> </w:t>
      </w:r>
      <w:r>
        <w:t xml:space="preserve">denote the resulting set of winners. Let</w:t>
      </w:r>
      <w:r>
        <w:t xml:space="preserve"> </w:t>
      </w:r>
      <m:oMath>
        <m:sSub>
          <m:e>
            <m:r>
              <m:t>Y</m:t>
            </m:r>
          </m:e>
          <m:sub>
            <m:r>
              <m:t>i</m:t>
            </m:r>
          </m:sub>
        </m:sSub>
      </m:oMath>
      <w:r>
        <w:t xml:space="preserve"> </w:t>
      </w:r>
      <w:r>
        <w:t xml:space="preserve">equal one if individual</w:t>
      </w:r>
      <w:r>
        <w:t xml:space="preserve"> </w:t>
      </w:r>
      <m:oMath>
        <m:r>
          <m:t>i</m:t>
        </m:r>
      </m:oMath>
      <w:r>
        <w:t xml:space="preserve"> </w:t>
      </w:r>
      <w:r>
        <w:t xml:space="preserve">is selected and zero otherwise. Using indicator notation, where</w:t>
      </w:r>
      <w:r>
        <w:t xml:space="preserve"> </w:t>
      </w:r>
      <m:oMath>
        <m:r>
          <m:t>1</m:t>
        </m:r>
        <m:r>
          <m:rPr>
            <m:sty m:val="p"/>
          </m:rPr>
          <m:t>{</m:t>
        </m:r>
        <m:r>
          <m:rPr>
            <m:nor/>
            <m:sty m:val="p"/>
          </m:rPr>
          <m:t>condition</m:t>
        </m:r>
        <m:r>
          <m:rPr>
            <m:sty m:val="p"/>
          </m:rPr>
          <m:t>}</m:t>
        </m:r>
      </m:oMath>
      <w:r>
        <w:t xml:space="preserve"> </w:t>
      </w:r>
      <w:r>
        <w:t xml:space="preserve">equals one when the condition is true and zero otherwise, we write</w:t>
      </w:r>
    </w:p>
    <w:p>
      <w:pPr>
        <w:pStyle w:val="BodyText"/>
      </w:pPr>
      <m:oMathPara>
        <m:oMathParaPr>
          <m:jc m:val="center"/>
        </m:oMathParaPr>
        <m:oMath>
          <m:sSub>
            <m:e>
              <m:r>
                <m:t>Y</m:t>
              </m:r>
            </m:e>
            <m:sub>
              <m:r>
                <m:t>i</m:t>
              </m:r>
            </m:sub>
          </m:sSub>
          <m:r>
            <m:rPr>
              <m:sty m:val="p"/>
            </m:rPr>
            <m:t>=</m:t>
          </m:r>
          <m:r>
            <m:t>1</m:t>
          </m:r>
          <m:r>
            <m:rPr>
              <m:sty m:val="p"/>
            </m:rPr>
            <m:t>{</m:t>
          </m:r>
          <m:r>
            <m:t>i</m:t>
          </m:r>
          <m:r>
            <m:rPr>
              <m:sty m:val="p"/>
            </m:rPr>
            <m:t>∈</m:t>
          </m:r>
          <m:r>
            <m:t> </m:t>
          </m:r>
          <m:sSub>
            <m:e>
              <m:r>
                <m:t>W</m:t>
              </m:r>
            </m:e>
            <m:sub>
              <m:r>
                <m:t>K</m:t>
              </m:r>
            </m:sub>
          </m:sSub>
          <m:r>
            <m:rPr>
              <m:sty m:val="p"/>
            </m:rPr>
            <m:t>(</m:t>
          </m:r>
          <m:r>
            <m:t>S</m:t>
          </m:r>
          <m:r>
            <m:rPr>
              <m:sty m:val="p"/>
            </m:rPr>
            <m:t>)</m:t>
          </m:r>
          <m:r>
            <m:rPr>
              <m:sty m:val="p"/>
            </m:rPr>
            <m:t>}</m:t>
          </m:r>
          <m:r>
            <m:rPr>
              <m:sty m:val="p"/>
            </m:rPr>
            <m:t>,</m:t>
          </m:r>
          <m:r>
            <m:t> </m:t>
          </m:r>
          <m:r>
            <m:t> </m:t>
          </m:r>
          <m:r>
            <m:t> </m:t>
          </m:r>
          <m:nary>
            <m:naryPr>
              <m:chr m:val="∑"/>
              <m:limLoc m:val="undOvr"/>
              <m:subHide m:val="off"/>
              <m:supHide m:val="on"/>
            </m:naryPr>
            <m:sub>
              <m:r>
                <m:t>i</m:t>
              </m:r>
              <m:r>
                <m:rPr>
                  <m:sty m:val="p"/>
                </m:rPr>
                <m:t>∈</m:t>
              </m:r>
              <m:r>
                <m:t> </m:t>
              </m:r>
              <m:r>
                <m:t>I</m:t>
              </m:r>
            </m:sub>
            <m:sup>
              <m:r>
                <m:t>​</m:t>
              </m:r>
            </m:sup>
            <m:e>
              <m:sSub>
                <m:e>
                  <m:r>
                    <m:t>Y</m:t>
                  </m:r>
                </m:e>
                <m:sub>
                  <m:r>
                    <m:t>i</m:t>
                  </m:r>
                </m:sub>
              </m:sSub>
            </m:e>
          </m:nary>
          <m:r>
            <m:rPr>
              <m:sty m:val="p"/>
            </m:rPr>
            <m:t>=</m:t>
          </m:r>
          <m:r>
            <m:t>K</m:t>
          </m:r>
          <m:r>
            <m:rPr>
              <m:sty m:val="p"/>
            </m:rPr>
            <m:t>.</m:t>
          </m:r>
        </m:oMath>
      </m:oMathPara>
    </w:p>
    <w:p>
      <w:pPr>
        <w:pStyle w:val="FirstParagraph"/>
      </w:pPr>
      <w:r>
        <w:t xml:space="preserve">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p>
    <w:bookmarkEnd w:id="42"/>
    <w:bookmarkStart w:id="43" w:name="Xa5823cb72cde8cbb5180a30bdc574971e9835d8"/>
    <w:p>
      <w:pPr>
        <w:pStyle w:val="Heading2"/>
      </w:pPr>
      <w:r>
        <w:t xml:space="preserve">4.2.3 What group membership does in the benchmark</w:t>
      </w:r>
    </w:p>
    <w:p>
      <w:pPr>
        <w:pStyle w:val="FirstParagraph"/>
      </w:pPr>
      <w:r>
        <w:t xml:space="preserve">Groups exist in this first model, but they do not affect who is selected. Reassigning the same individuals among groups leaves their scores and the selected set unchanged. Increasing</w:t>
      </w:r>
      <w:r>
        <w:t xml:space="preserve"> </w:t>
      </w:r>
      <m:oMath>
        <m:r>
          <m:t>K</m:t>
        </m:r>
      </m:oMath>
      <w:r>
        <w:t xml:space="preserve"> </w:t>
      </w:r>
      <w:r>
        <w:t xml:space="preserve">instead expands the selected set by moving down the performance ranking, provided the tie convention remains fixed.</w:t>
      </w:r>
    </w:p>
    <w:p>
      <w:pPr>
        <w:pStyle w:val="BodyText"/>
      </w:pPr>
      <w:r>
        <w:t xml:space="preserve">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w:t>
      </w:r>
      <w:r>
        <w:t xml:space="preserve"> </w:t>
      </w:r>
      <m:oMath>
        <m:sSub>
          <m:e>
            <m:r>
              <m:t>A</m:t>
            </m:r>
          </m:e>
          <m:sub>
            <m:r>
              <m:t>i</m:t>
            </m:r>
          </m:sub>
        </m:sSub>
      </m:oMath>
      <w:r>
        <w:t xml:space="preserve"> </w:t>
      </w:r>
      <w:r>
        <w:t xml:space="preserve">and experiments on the same individuals and memberships will ask whether an explicit local adjustment changes that conclusion.</w:t>
      </w:r>
    </w:p>
    <w:bookmarkEnd w:id="43"/>
    <w:bookmarkEnd w:id="44"/>
    <w:bookmarkStart w:id="48" w:name="allowing-uncertainty-in-selection"/>
    <w:p>
      <w:pPr>
        <w:pStyle w:val="Heading1"/>
      </w:pPr>
      <w:r>
        <w:t xml:space="preserve">4.3 Allowing uncertainty in selection</w:t>
      </w:r>
    </w:p>
    <w:p>
      <w:pPr>
        <w:pStyle w:val="FirstParagraph"/>
      </w:pPr>
      <w:r>
        <w:t xml:space="preserve">Perfect 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p>
    <w:p>
      <w:pPr>
        <w:pStyle w:val="BodyText"/>
      </w:pPr>
      <w:r>
        <w:t xml:space="preserve">We represent this uncertainty while retaining a fixed number of opportunities. The scores remain those supplied to selection; the identities receiving the</w:t>
      </w:r>
      <w:r>
        <w:t xml:space="preserve"> </w:t>
      </w:r>
      <m:oMath>
        <m:r>
          <m:t>K</m:t>
        </m:r>
      </m:oMath>
      <w:r>
        <w:t xml:space="preserve"> </w:t>
      </w:r>
      <w:r>
        <w:t xml:space="preserve">places can vary. At this stage the score is still</w:t>
      </w:r>
      <w:r>
        <w:t xml:space="preserve"> </w:t>
      </w:r>
      <m:oMath>
        <m:sSub>
          <m:e>
            <m:r>
              <m:t>A</m:t>
            </m:r>
          </m:e>
          <m:sub>
            <m:r>
              <m:t>i</m:t>
            </m:r>
          </m:sub>
        </m:sSub>
      </m:oMath>
      <w:r>
        <w:t xml:space="preserve">. We will adjust the selection method, not the scoring to introduce this uncertainty.</w:t>
      </w:r>
    </w:p>
    <w:bookmarkStart w:id="45" w:name="Xa81b982df13d1d13892043cb673ae528535138a"/>
    <w:p>
      <w:pPr>
        <w:pStyle w:val="Heading2"/>
      </w:pPr>
      <w:r>
        <w:t xml:space="preserve">4.3.1 From a fixed ranking to uncertain winners</w:t>
      </w:r>
    </w:p>
    <w:p>
      <w:pPr>
        <w:pStyle w:val="FirstParagraph"/>
      </w:pPr>
      <w:r>
        <w:t xml:space="preserve">In the benchmark selection method, ranking the scores determines all</w:t>
      </w:r>
      <w:r>
        <w:t xml:space="preserve"> </w:t>
      </w:r>
      <m:oMath>
        <m:r>
          <m:t>K</m:t>
        </m:r>
      </m:oMath>
      <w:r>
        <w:t xml:space="preserve"> </w:t>
      </w:r>
      <w:r>
        <w:t xml:space="preserve">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w:t>
      </w:r>
      <w:r>
        <w:t xml:space="preserve"> </w:t>
      </w:r>
      <m:oMath>
        <m:r>
          <m:t>K</m:t>
        </m:r>
      </m:oMath>
      <w:r>
        <w:t xml:space="preserve"> </w:t>
      </w:r>
      <w:r>
        <w:t xml:space="preserve">people have been selected.</w:t>
      </w:r>
    </w:p>
    <w:p>
      <w:pPr>
        <w:pStyle w:val="BodyText"/>
      </w:pPr>
      <w:r>
        <w:t xml:space="preserve">We need to specify how much a score advantage matters in each draw. We use a positive parameter,</w:t>
      </w:r>
      <w:r>
        <w:t xml:space="preserve"> </w:t>
      </w:r>
      <m:oMath>
        <m:sSub>
          <m:e>
            <m:r>
              <m:t>t</m:t>
            </m:r>
          </m:e>
          <m:sub>
            <m:r>
              <m:t>s</m:t>
            </m:r>
            <m:r>
              <m:t>e</m:t>
            </m:r>
            <m:r>
              <m:t>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w:t>
      </w:r>
      <w:r>
        <w:t xml:space="preserve"> </w:t>
      </w:r>
      <m:oMath>
        <m:sSub>
          <m:e>
            <m:r>
              <m:t>A</m:t>
            </m:r>
          </m:e>
          <m:sub>
            <m:r>
              <m:t>i</m:t>
            </m:r>
          </m:sub>
        </m:sSub>
      </m:oMath>
      <w:r>
        <w:t xml:space="preserve"> </w:t>
      </w:r>
      <w:r>
        <w:t xml:space="preserve">was measured.</w:t>
      </w:r>
    </w:p>
    <w:bookmarkEnd w:id="45"/>
    <w:bookmarkStart w:id="46" w:name="X3403a481b954ec6ac05b20913aa990d79a7f6ac"/>
    <w:p>
      <w:pPr>
        <w:pStyle w:val="Heading2"/>
      </w:pPr>
      <w:r>
        <w:t xml:space="preserve">4.3.2 Selecting exactly</w:t>
      </w:r>
      <w:r>
        <w:t xml:space="preserve"> </w:t>
      </w:r>
      <m:oMath>
        <m:r>
          <m:t>K</m:t>
        </m:r>
      </m:oMath>
      <w:r>
        <w:t xml:space="preserve"> </w:t>
      </w:r>
      <w:r>
        <w:t xml:space="preserve">individuals without replacement</w:t>
      </w:r>
    </w:p>
    <w:p>
      <w:pPr>
        <w:pStyle w:val="FirstParagraph"/>
      </w:pPr>
      <w:r>
        <w:t xml:space="preserve">To state this rule precisely, let</w:t>
      </w:r>
      <w:r>
        <w:t xml:space="preserve"> </w:t>
      </w:r>
      <m:oMath>
        <m:sSub>
          <m:e>
            <m:r>
              <m:t>I</m:t>
            </m:r>
          </m:e>
          <m:sub>
            <m:r>
              <m:t>r</m:t>
            </m:r>
          </m:sub>
        </m:sSub>
      </m:oMath>
      <w:r>
        <w:t xml:space="preserve"> </w:t>
      </w:r>
      <w:r>
        <w:t xml:space="preserve">be the individual selected on draw r. The remaining candidates immediately before that draw are</w:t>
      </w:r>
    </w:p>
    <w:p>
      <w:pPr>
        <w:pStyle w:val="BodyText"/>
      </w:pPr>
      <m:oMathPara>
        <m:oMathParaPr>
          <m:jc m:val="center"/>
        </m:oMathParaPr>
        <m:oMath>
          <m:sSub>
            <m:e>
              <m:r>
                <m:t>R</m:t>
              </m:r>
            </m:e>
            <m:sub>
              <m:r>
                <m:t>r</m:t>
              </m:r>
            </m:sub>
          </m:sSub>
          <m:r>
            <m:rPr>
              <m:sty m:val="p"/>
            </m:rPr>
            <m:t>=</m:t>
          </m:r>
          <m:r>
            <m:rPr>
              <m:scr m:val="script"/>
              <m:sty m:val="p"/>
            </m:rPr>
            <m:t>I</m:t>
          </m:r>
          <m:r>
            <m:rPr>
              <m:sty m:val="p"/>
            </m:rPr>
            <m:t>∖</m:t>
          </m:r>
          <m:d>
            <m:dPr>
              <m:begChr m:val="{"/>
              <m:sepChr m:val=""/>
              <m:endChr m:val="}"/>
              <m:grow/>
            </m:dPr>
            <m:e>
              <m:sSub>
                <m:e>
                  <m:r>
                    <m:t>I</m:t>
                  </m:r>
                </m:e>
                <m:sub>
                  <m:r>
                    <m:t>1</m:t>
                  </m:r>
                </m:sub>
              </m:sSub>
              <m:r>
                <m:rPr>
                  <m:sty m:val="p"/>
                </m:rPr>
                <m:t>,</m:t>
              </m:r>
              <m:r>
                <m:rPr>
                  <m:sty m:val="p"/>
                </m:rPr>
                <m:t>…</m:t>
              </m:r>
              <m:r>
                <m:rPr>
                  <m:sty m:val="p"/>
                </m:rPr>
                <m:t>,</m:t>
              </m:r>
              <m:sSub>
                <m:e>
                  <m:r>
                    <m:t>I</m:t>
                  </m:r>
                </m:e>
                <m:sub>
                  <m:r>
                    <m:t>r</m:t>
                  </m:r>
                  <m:r>
                    <m:rPr>
                      <m:sty m:val="p"/>
                    </m:rPr>
                    <m:t>−</m:t>
                  </m:r>
                  <m:r>
                    <m:t>1</m:t>
                  </m:r>
                </m:sub>
              </m:sSub>
            </m:e>
          </m:d>
          <m:r>
            <m:rPr>
              <m:sty m:val="p"/>
            </m:rPr>
            <m:t>,</m:t>
          </m:r>
          <m:r>
            <m:t>r</m:t>
          </m:r>
          <m:r>
            <m:rPr>
              <m:sty m:val="p"/>
            </m:rPr>
            <m:t>=</m:t>
          </m:r>
          <m:r>
            <m:t>1</m:t>
          </m:r>
          <m:r>
            <m:rPr>
              <m:sty m:val="p"/>
            </m:rPr>
            <m:t>,</m:t>
          </m:r>
          <m:r>
            <m:rPr>
              <m:sty m:val="p"/>
            </m:rPr>
            <m:t>…</m:t>
          </m:r>
          <m:r>
            <m:rPr>
              <m:sty m:val="p"/>
            </m:rPr>
            <m:t>,</m:t>
          </m:r>
          <m:r>
            <m:t>K</m:t>
          </m:r>
        </m:oMath>
      </m:oMathPara>
    </w:p>
    <w:p>
      <w:pPr>
        <w:pStyle w:val="FirstParagraph"/>
      </w:pPr>
      <w:r>
        <w:t xml:space="preserve">For an individual still in</w:t>
      </w:r>
      <w:r>
        <w:t xml:space="preserve"> </w:t>
      </w:r>
      <m:oMath>
        <m:sSub>
          <m:e>
            <m:r>
              <m:t>R</m:t>
            </m:r>
          </m:e>
          <m:sub>
            <m:r>
              <m:t>r</m:t>
            </m:r>
          </m:sub>
        </m:sSub>
      </m:oMath>
      <w:r>
        <w:t xml:space="preserve">, the probability of being selected next is</w:t>
      </w:r>
    </w:p>
    <w:p>
      <w:pPr>
        <w:pStyle w:val="BodyText"/>
      </w:pPr>
      <m:oMathPara>
        <m:oMathParaPr>
          <m:jc m:val="center"/>
        </m:oMathParaPr>
        <m:oMath>
          <m:r>
            <m:rPr>
              <m:sty m:val="p"/>
            </m:rPr>
            <m:t>Pr</m:t>
          </m:r>
          <m:d>
            <m:dPr>
              <m:begChr m:val="("/>
              <m:sepChr m:val=""/>
              <m:endChr m:val=")"/>
              <m:grow/>
            </m:dPr>
            <m:e>
              <m:sSub>
                <m:e>
                  <m:r>
                    <m:t>I</m:t>
                  </m:r>
                </m:e>
                <m:sub>
                  <m:r>
                    <m:t>r</m:t>
                  </m:r>
                </m:sub>
              </m:sSub>
              <m:r>
                <m:rPr>
                  <m:sty m:val="p"/>
                </m:rPr>
                <m:t>=</m:t>
              </m:r>
              <m:r>
                <m:t>i</m:t>
              </m:r>
              <m:r>
                <m:rPr>
                  <m:sty m:val="p"/>
                </m:rPr>
                <m:t>|</m:t>
              </m:r>
              <m:sSub>
                <m:e>
                  <m:r>
                    <m:t>I</m:t>
                  </m:r>
                </m:e>
                <m:sub>
                  <m:r>
                    <m:t>1</m:t>
                  </m:r>
                </m:sub>
              </m:sSub>
              <m:r>
                <m:rPr>
                  <m:sty m:val="p"/>
                </m:rPr>
                <m:t>,</m:t>
              </m:r>
              <m:r>
                <m:rPr>
                  <m:sty m:val="p"/>
                </m:rPr>
                <m:t>…</m:t>
              </m:r>
              <m:r>
                <m:rPr>
                  <m:sty m:val="p"/>
                </m:rPr>
                <m:t>,</m:t>
              </m:r>
              <m:sSub>
                <m:e>
                  <m:r>
                    <m:t>I</m:t>
                  </m:r>
                </m:e>
                <m:sub>
                  <m:r>
                    <m:t>r</m:t>
                  </m:r>
                  <m:r>
                    <m:rPr>
                      <m:sty m:val="p"/>
                    </m:rPr>
                    <m:t>−</m:t>
                  </m:r>
                  <m:r>
                    <m:t>1</m:t>
                  </m:r>
                </m:sub>
              </m:sSub>
              <m:r>
                <m:rPr>
                  <m:sty m:val="p"/>
                </m:rPr>
                <m:t>,</m:t>
              </m:r>
              <m:r>
                <m:rPr>
                  <m:sty m:val="bi"/>
                </m:rPr>
                <m:t>S</m:t>
              </m:r>
            </m:e>
          </m:d>
          <m:r>
            <m:rPr>
              <m:sty m:val="p"/>
            </m:rPr>
            <m:t>=</m:t>
          </m:r>
          <m:f>
            <m:fPr>
              <m:type m:val="bar"/>
            </m:fPr>
            <m:num>
              <m:r>
                <m:rPr>
                  <m:sty m:val="p"/>
                </m:rPr>
                <m:t>exp</m:t>
              </m:r>
              <m:d>
                <m:dPr>
                  <m:begChr m:val="("/>
                  <m:sepChr m:val=""/>
                  <m:endChr m:val=")"/>
                  <m:grow/>
                </m:dPr>
                <m:e>
                  <m:sSub>
                    <m:e>
                      <m:r>
                        <m:t>S</m:t>
                      </m:r>
                    </m:e>
                    <m:sub>
                      <m:r>
                        <m:t>i</m:t>
                      </m:r>
                    </m:sub>
                  </m:sSub>
                  <m:r>
                    <m:rPr>
                      <m:sty m:val="p"/>
                    </m:rPr>
                    <m:t>/</m:t>
                  </m:r>
                  <m:sSub>
                    <m:e>
                      <m:r>
                        <m:t>t</m:t>
                      </m:r>
                    </m:e>
                    <m:sub>
                      <m:r>
                        <m:t>s</m:t>
                      </m:r>
                      <m:r>
                        <m:t>e</m:t>
                      </m:r>
                      <m:r>
                        <m:t>l</m:t>
                      </m:r>
                    </m:sub>
                  </m:sSub>
                </m:e>
              </m:d>
            </m:num>
            <m:den>
              <m:nary>
                <m:naryPr>
                  <m:chr m:val="∑"/>
                  <m:limLoc m:val="undOvr"/>
                  <m:subHide m:val="off"/>
                  <m:supHide m:val="on"/>
                </m:naryPr>
                <m:sub>
                  <m:r>
                    <m:t>h</m:t>
                  </m:r>
                  <m:r>
                    <m:rPr>
                      <m:sty m:val="p"/>
                    </m:rPr>
                    <m:t>∈</m:t>
                  </m:r>
                  <m:sSub>
                    <m:e>
                      <m:r>
                        <m:t>R</m:t>
                      </m:r>
                    </m:e>
                    <m:sub>
                      <m:r>
                        <m:t>r</m:t>
                      </m:r>
                    </m:sub>
                  </m:sSub>
                </m:sub>
                <m:sup>
                  <m:r>
                    <m:t>​</m:t>
                  </m:r>
                </m:sup>
                <m:e>
                  <m:r>
                    <m:rPr>
                      <m:sty m:val="p"/>
                    </m:rPr>
                    <m:t>exp</m:t>
                  </m:r>
                  <m:d>
                    <m:dPr>
                      <m:begChr m:val="("/>
                      <m:sepChr m:val=""/>
                      <m:endChr m:val=")"/>
                      <m:grow/>
                    </m:dPr>
                    <m:e>
                      <m:sSub>
                        <m:e>
                          <m:r>
                            <m:t>S</m:t>
                          </m:r>
                        </m:e>
                        <m:sub>
                          <m:r>
                            <m:t>h</m:t>
                          </m:r>
                        </m:sub>
                      </m:sSub>
                      <m:r>
                        <m:rPr>
                          <m:sty m:val="p"/>
                        </m:rPr>
                        <m:t>/</m:t>
                      </m:r>
                      <m:sSub>
                        <m:e>
                          <m:r>
                            <m:t>t</m:t>
                          </m:r>
                        </m:e>
                        <m:sub>
                          <m:r>
                            <m:t>s</m:t>
                          </m:r>
                          <m:r>
                            <m:t>e</m:t>
                          </m:r>
                          <m:r>
                            <m:t>l</m:t>
                          </m:r>
                        </m:sub>
                      </m:sSub>
                    </m:e>
                  </m:d>
                </m:e>
              </m:nary>
            </m:den>
          </m:f>
        </m:oMath>
      </m:oMathPara>
    </w:p>
    <w:p>
      <w:pPr>
        <w:pStyle w:val="FirstParagraph"/>
      </w:pPr>
      <w:r>
        <w:t xml:space="preserve">Scores and group memberships remain fixed across draws. Only the set of candidates still eligible to be drawn changes. The final outcome is</w:t>
      </w:r>
    </w:p>
    <w:p>
      <w:pPr>
        <w:pStyle w:val="BodyText"/>
      </w:pPr>
      <m:oMathPara>
        <m:oMathParaPr>
          <m:jc m:val="center"/>
        </m:oMathParaPr>
        <m:oMath>
          <m:sSub>
            <m:e>
              <m:r>
                <m:t>Y</m:t>
              </m:r>
            </m:e>
            <m:sub>
              <m:r>
                <m:t>i</m:t>
              </m:r>
            </m:sub>
          </m:sSub>
          <m:r>
            <m:rPr>
              <m:sty m:val="p"/>
            </m:rPr>
            <m:t>=</m:t>
          </m:r>
          <m:r>
            <m:t>1</m:t>
          </m:r>
          <m:d>
            <m:dPr>
              <m:begChr m:val="{"/>
              <m:sepChr m:val=""/>
              <m:endChr m:val="}"/>
              <m:grow/>
            </m:dPr>
            <m:e>
              <m:r>
                <m:t>i</m:t>
              </m:r>
              <m:r>
                <m:rPr>
                  <m:sty m:val="p"/>
                </m:rPr>
                <m:t>∈</m:t>
              </m:r>
              <m:d>
                <m:dPr>
                  <m:begChr m:val="{"/>
                  <m:sepChr m:val=""/>
                  <m:endChr m:val="}"/>
                  <m:grow/>
                </m:dPr>
                <m:e>
                  <m:sSub>
                    <m:e>
                      <m:r>
                        <m:t>I</m:t>
                      </m:r>
                    </m:e>
                    <m:sub>
                      <m:r>
                        <m:t>1</m:t>
                      </m:r>
                    </m:sub>
                  </m:sSub>
                  <m:r>
                    <m:rPr>
                      <m:sty m:val="p"/>
                    </m:rPr>
                    <m:t>,</m:t>
                  </m:r>
                  <m:r>
                    <m:rPr>
                      <m:sty m:val="p"/>
                    </m:rPr>
                    <m:t>…</m:t>
                  </m:r>
                  <m:r>
                    <m:rPr>
                      <m:sty m:val="p"/>
                    </m:rPr>
                    <m:t>,</m:t>
                  </m:r>
                  <m:sSub>
                    <m:e>
                      <m:r>
                        <m:t>I</m:t>
                      </m:r>
                    </m:e>
                    <m:sub>
                      <m:r>
                        <m:t>K</m:t>
                      </m:r>
                    </m:sub>
                  </m:sSub>
                </m:e>
              </m:d>
            </m:e>
          </m:d>
          <m:r>
            <m:rPr>
              <m:sty m:val="p"/>
            </m:rPr>
            <m:t>,</m:t>
          </m:r>
          <m:nary>
            <m:naryPr>
              <m:chr m:val="∑"/>
              <m:limLoc m:val="undOvr"/>
              <m:subHide m:val="off"/>
              <m:supHide m:val="on"/>
            </m:naryPr>
            <m:sub>
              <m:r>
                <m:t>i</m:t>
              </m:r>
              <m:r>
                <m:rPr>
                  <m:sty m:val="p"/>
                </m:rPr>
                <m:t>∈</m:t>
              </m:r>
              <m:r>
                <m:rPr>
                  <m:scr m:val="script"/>
                  <m:sty m:val="p"/>
                </m:rPr>
                <m:t>I</m:t>
              </m:r>
            </m:sub>
            <m:sup>
              <m:r>
                <m:t>​</m:t>
              </m:r>
            </m:sup>
            <m:e>
              <m:sSub>
                <m:e>
                  <m:r>
                    <m:t>Y</m:t>
                  </m:r>
                </m:e>
                <m:sub>
                  <m:r>
                    <m:t>i</m:t>
                  </m:r>
                </m:sub>
              </m:sSub>
            </m:e>
          </m:nary>
          <m:r>
            <m:rPr>
              <m:sty m:val="p"/>
            </m:rPr>
            <m:t>=</m:t>
          </m:r>
          <m:r>
            <m:t>K</m:t>
          </m:r>
        </m:oMath>
      </m:oMathPara>
    </w:p>
    <w:p>
      <w:pPr>
        <w:pStyle w:val="FirstParagraph"/>
      </w:pPr>
      <w:r>
        <w:t xml:space="preserve">The exponential terms are Gibbs weights. Sequential selection using these weights is the Plackett–Luce form of weighted sampling without replacement. The displayed probability describes the next draw, rather than the final marginal probability of belonging to the</w:t>
      </w:r>
      <w:r>
        <w:t xml:space="preserve"> </w:t>
      </w:r>
      <m:oMath>
        <m:r>
          <m:t>K</m:t>
        </m:r>
      </m:oMath>
      <w:r>
        <w:t xml:space="preserve"> </w:t>
      </w:r>
      <w:r>
        <w:t xml:space="preserve">winners. The sequential drawing rule lets us calculate the chance that any particular group of</w:t>
      </w:r>
      <w:r>
        <w:t xml:space="preserve"> </w:t>
      </w:r>
      <m:oMath>
        <m:r>
          <m:t>K</m:t>
        </m:r>
      </m:oMath>
      <w:r>
        <w:t xml:space="preserve"> </w:t>
      </w:r>
      <w:r>
        <w:t xml:space="preserve">individuals is selected. This draw sequence is a mathematical device; it does not imply that the institution selected, ranked, or recorded winners in that order. [1]</w:t>
      </w:r>
    </w:p>
    <w:p>
      <w:pPr>
        <w:pStyle w:val="BodyText"/>
      </w:pPr>
      <w:r>
        <w:t xml:space="preserve">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m:t>K</m:t>
        </m:r>
      </m:oMath>
      <w:r>
        <w:t xml:space="preserve"> </w:t>
      </w:r>
      <w:r>
        <w:t xml:space="preserve">outcomes cannot be treated as independent Bernoulli decisions with the same likelihood.</w:t>
      </w:r>
    </w:p>
    <w:bookmarkEnd w:id="46"/>
    <w:bookmarkStart w:id="47" w:name="limits-and-score-units"/>
    <w:p>
      <w:pPr>
        <w:pStyle w:val="Heading2"/>
      </w:pPr>
      <w:r>
        <w:t xml:space="preserve">4.3.3 Limits and score units</w:t>
      </w:r>
    </w:p>
    <w:p>
      <w:pPr>
        <w:pStyle w:val="FirstParagraph"/>
      </w:pPr>
      <w:r>
        <w:t xml:space="preserve">The rule makes the comparison between two remaining candidates explicit. Their next-draw probability ratio is</w:t>
      </w:r>
    </w:p>
    <w:p>
      <w:pPr>
        <w:pStyle w:val="BodyText"/>
      </w:pPr>
      <m:oMathPara>
        <m:oMathParaPr>
          <m:jc m:val="center"/>
        </m:oMathParaPr>
        <m:oMath>
          <m:f>
            <m:fPr>
              <m:type m:val="bar"/>
            </m:fPr>
            <m:num>
              <m:r>
                <m:rPr>
                  <m:sty m:val="p"/>
                </m:rPr>
                <m:t>Pr</m:t>
              </m:r>
              <m:d>
                <m:dPr>
                  <m:begChr m:val="("/>
                  <m:sepChr m:val=""/>
                  <m:endChr m:val=")"/>
                  <m:grow/>
                </m:dPr>
                <m:e>
                  <m:sSub>
                    <m:e>
                      <m:r>
                        <m:t>I</m:t>
                      </m:r>
                    </m:e>
                    <m:sub>
                      <m:r>
                        <m:t>r</m:t>
                      </m:r>
                    </m:sub>
                  </m:sSub>
                  <m:r>
                    <m:rPr>
                      <m:sty m:val="p"/>
                    </m:rPr>
                    <m:t>=</m:t>
                  </m:r>
                  <m:r>
                    <m:t>i</m:t>
                  </m:r>
                  <m:r>
                    <m:rPr>
                      <m:sty m:val="p"/>
                    </m:rPr>
                    <m:t>|</m:t>
                  </m:r>
                  <m:sSub>
                    <m:e>
                      <m:r>
                        <m:t>I</m:t>
                      </m:r>
                    </m:e>
                    <m:sub>
                      <m:r>
                        <m:t>1</m:t>
                      </m:r>
                    </m:sub>
                  </m:sSub>
                  <m:r>
                    <m:rPr>
                      <m:sty m:val="p"/>
                    </m:rPr>
                    <m:t>,</m:t>
                  </m:r>
                  <m:r>
                    <m:rPr>
                      <m:sty m:val="p"/>
                    </m:rPr>
                    <m:t>.</m:t>
                  </m:r>
                  <m:r>
                    <m:rPr>
                      <m:sty m:val="p"/>
                    </m:rPr>
                    <m:t>.</m:t>
                  </m:r>
                  <m:r>
                    <m:rPr>
                      <m:sty m:val="p"/>
                    </m:rPr>
                    <m:t>.</m:t>
                  </m:r>
                  <m:sSub>
                    <m:e>
                      <m:r>
                        <m:t>I</m:t>
                      </m:r>
                    </m:e>
                    <m:sub>
                      <m:r>
                        <m:t>r</m:t>
                      </m:r>
                      <m:r>
                        <m:rPr>
                          <m:sty m:val="p"/>
                        </m:rPr>
                        <m:t>−</m:t>
                      </m:r>
                      <m:r>
                        <m:t>1</m:t>
                      </m:r>
                    </m:sub>
                  </m:sSub>
                  <m:r>
                    <m:rPr>
                      <m:sty m:val="p"/>
                    </m:rPr>
                    <m:t>,</m:t>
                  </m:r>
                  <m:r>
                    <m:t>S</m:t>
                  </m:r>
                </m:e>
              </m:d>
            </m:num>
            <m:den>
              <m:r>
                <m:rPr>
                  <m:sty m:val="p"/>
                </m:rPr>
                <m:t>Pr</m:t>
              </m:r>
              <m:d>
                <m:dPr>
                  <m:begChr m:val="("/>
                  <m:sepChr m:val=""/>
                  <m:endChr m:val=")"/>
                  <m:grow/>
                </m:dPr>
                <m:e>
                  <m:sSub>
                    <m:e>
                      <m:r>
                        <m:t>I</m:t>
                      </m:r>
                    </m:e>
                    <m:sub>
                      <m:r>
                        <m:t>r</m:t>
                      </m:r>
                    </m:sub>
                  </m:sSub>
                  <m:r>
                    <m:rPr>
                      <m:sty m:val="p"/>
                    </m:rPr>
                    <m:t>=</m:t>
                  </m:r>
                  <m:r>
                    <m:t>h</m:t>
                  </m:r>
                  <m:r>
                    <m:rPr>
                      <m:sty m:val="p"/>
                    </m:rPr>
                    <m:t>|</m:t>
                  </m:r>
                  <m:sSub>
                    <m:e>
                      <m:r>
                        <m:t>I</m:t>
                      </m:r>
                    </m:e>
                    <m:sub>
                      <m:r>
                        <m:t>1</m:t>
                      </m:r>
                    </m:sub>
                  </m:sSub>
                  <m:r>
                    <m:rPr>
                      <m:sty m:val="p"/>
                    </m:rPr>
                    <m:t>,</m:t>
                  </m:r>
                  <m:r>
                    <m:rPr>
                      <m:sty m:val="p"/>
                    </m:rPr>
                    <m:t>.</m:t>
                  </m:r>
                  <m:r>
                    <m:rPr>
                      <m:sty m:val="p"/>
                    </m:rPr>
                    <m:t>.</m:t>
                  </m:r>
                  <m:r>
                    <m:rPr>
                      <m:sty m:val="p"/>
                    </m:rPr>
                    <m:t>.</m:t>
                  </m:r>
                  <m:sSub>
                    <m:e>
                      <m:r>
                        <m:t>I</m:t>
                      </m:r>
                    </m:e>
                    <m:sub>
                      <m:r>
                        <m:t>r</m:t>
                      </m:r>
                      <m:r>
                        <m:rPr>
                          <m:sty m:val="p"/>
                        </m:rPr>
                        <m:t>−</m:t>
                      </m:r>
                      <m:r>
                        <m:t>1</m:t>
                      </m:r>
                    </m:sub>
                  </m:sSub>
                  <m:r>
                    <m:rPr>
                      <m:sty m:val="p"/>
                    </m:rPr>
                    <m:t>,</m:t>
                  </m:r>
                  <m:r>
                    <m:t>S</m:t>
                  </m:r>
                </m:e>
              </m:d>
            </m:den>
          </m:f>
          <m:r>
            <m:rPr>
              <m:sty m:val="p"/>
            </m:rPr>
            <m:t>=</m:t>
          </m:r>
          <m:r>
            <m:rPr>
              <m:sty m:val="p"/>
            </m:rPr>
            <m:t>exp</m:t>
          </m:r>
          <m:d>
            <m:dPr>
              <m:begChr m:val="("/>
              <m:sepChr m:val=""/>
              <m:endChr m:val=")"/>
              <m:grow/>
            </m:dPr>
            <m:e>
              <m:f>
                <m:fPr>
                  <m:type m:val="bar"/>
                </m:fPr>
                <m:num>
                  <m:sSub>
                    <m:e>
                      <m:r>
                        <m:t>S</m:t>
                      </m:r>
                    </m:e>
                    <m:sub>
                      <m:r>
                        <m:t>i</m:t>
                      </m:r>
                    </m:sub>
                  </m:sSub>
                  <m:r>
                    <m:rPr>
                      <m:sty m:val="p"/>
                    </m:rPr>
                    <m:t>−</m:t>
                  </m:r>
                  <m:sSub>
                    <m:e>
                      <m:r>
                        <m:t>S</m:t>
                      </m:r>
                    </m:e>
                    <m:sub>
                      <m:r>
                        <m:t>h</m:t>
                      </m:r>
                    </m:sub>
                  </m:sSub>
                </m:num>
                <m:den>
                  <m:sSub>
                    <m:e>
                      <m:r>
                        <m:t>t</m:t>
                      </m:r>
                    </m:e>
                    <m:sub>
                      <m:r>
                        <m:t>s</m:t>
                      </m:r>
                      <m:r>
                        <m:t>e</m:t>
                      </m:r>
                      <m:r>
                        <m:t>l</m:t>
                      </m:r>
                    </m:sub>
                  </m:sSub>
                </m:den>
              </m:f>
            </m:e>
          </m:d>
        </m:oMath>
      </m:oMathPara>
    </w:p>
    <w:p>
      <w:pPr>
        <w:pStyle w:val="FirstParagraph"/>
      </w:pPr>
      <w:r>
        <w:t xml:space="preserve">A given score advantage therefore matters relative to the temperature. As</w:t>
      </w:r>
      <w:r>
        <w:t xml:space="preserve"> </w:t>
      </w:r>
      <m:oMath>
        <m:sSub>
          <m:e>
            <m:r>
              <m:t>t</m:t>
            </m:r>
          </m:e>
          <m:sub>
            <m:r>
              <m:t>s</m:t>
            </m:r>
            <m:r>
              <m:t>e</m:t>
            </m:r>
            <m:r>
              <m:t>l</m:t>
            </m:r>
          </m:sub>
        </m:sSub>
      </m:oMath>
      <w:r>
        <w:t xml:space="preserve"> </w:t>
      </w:r>
      <w:r>
        <w:t xml:space="preserve">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w:t>
      </w:r>
      <w:r>
        <w:t xml:space="preserve"> </w:t>
      </w:r>
      <m:oMath>
        <m:r>
          <m:t>K</m:t>
        </m:r>
        <m:r>
          <m:rPr>
            <m:sty m:val="p"/>
          </m:rPr>
          <m:t>/</m:t>
        </m:r>
        <m:r>
          <m:t>N</m:t>
        </m:r>
      </m:oMath>
      <w:r>
        <w:t xml:space="preserve">.</w:t>
      </w:r>
    </w:p>
    <w:p>
      <w:pPr>
        <w:pStyle w:val="BodyText"/>
      </w:pPr>
      <w:r>
        <w:t xml:space="preserve">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pPr>
        <w:pStyle w:val="BodyText"/>
      </w:pPr>
      <w:r>
        <w:t xml:space="preserve">The mathematical definition applies without clipping scores or reducing the stipulated capacity. Appendix 4A documents qualifications needed when interpreting legacy software and distinguishes those implementations from this rule.</w:t>
      </w:r>
    </w:p>
    <w:bookmarkEnd w:id="47"/>
    <w:bookmarkEnd w:id="48"/>
    <w:bookmarkStart w:id="53" w:name="introducing-local-competitive-congestion"/>
    <w:p>
      <w:pPr>
        <w:pStyle w:val="Heading1"/>
      </w:pPr>
      <w:r>
        <w:t xml:space="preserve">4.4 Introducing local competitive congestion</w:t>
      </w:r>
    </w:p>
    <w:p>
      <w:pPr>
        <w:pStyle w:val="FirstParagraph"/>
      </w:pPr>
      <w:r>
        <w:t xml:space="preserve">The two models so far allow performance and uncertainty to determine selection, but leave group membership irrelevant to an individual’s score. They would treat the same person identically after a move to a different group, provided that person’s</w:t>
      </w:r>
      <w:r>
        <w:t xml:space="preserve"> </w:t>
      </w:r>
      <m:oMath>
        <m:sSub>
          <m:e>
            <m:r>
              <m:t>A</m:t>
            </m:r>
          </m:e>
          <m:sub>
            <m:r>
              <m:t>i</m:t>
            </m:r>
          </m:sub>
        </m:sSub>
      </m:oMath>
      <w:r>
        <w:t xml:space="preserve"> </w:t>
      </w:r>
      <w:r>
        <w:t xml:space="preserve">stayed unchanged. We now ask whether that is a sufficient account of advancement when individuals work and become visible alongside others.</w:t>
      </w:r>
    </w:p>
    <w:p>
      <w:pPr>
        <w:pStyle w:val="BodyText"/>
      </w:pPr>
      <w:r>
        <w:t xml:space="preserve">Strong peers can offer learning, collaboration, and access to productive activities. They can also compete for limited attention, responsibility, and distinction. We isolate this competitive side of the environment while holding the performance values entering selection fixed. A separate developmental benefit function is an additional extension, but outside the present specification. Our question is whether local competition can change the standing with which individuals enter a broader selection process, even without reducing their measured performance.</w:t>
      </w:r>
    </w:p>
    <w:p>
      <w:pPr>
        <w:pStyle w:val="BodyText"/>
      </w:pPr>
      <w:r>
        <w:t xml:space="preserve">We need to distinguish how much congestion an individual encounters from how strongly that congestion affects their competitive standing. Let</w:t>
      </w:r>
      <w:r>
        <w:t xml:space="preserve"> </w:t>
      </w:r>
      <m:oMath>
        <m:sSub>
          <m:e>
            <m:r>
              <m:t>C</m:t>
            </m:r>
          </m:e>
          <m:sub>
            <m:r>
              <m:t>i</m:t>
            </m:r>
          </m:sub>
        </m:sSub>
      </m:oMath>
      <w:r>
        <w:t xml:space="preserve"> </w:t>
      </w:r>
      <w:r>
        <w:t xml:space="preserve">measure the congestion experienced by individual</w:t>
      </w:r>
      <w:r>
        <w:t xml:space="preserve"> </w:t>
      </w:r>
      <m:oMath>
        <m:r>
          <m:t>i</m:t>
        </m:r>
      </m:oMath>
      <w:r>
        <w:t xml:space="preserve">, and let</w:t>
      </w:r>
      <w:r>
        <w:t xml:space="preserve"> </w:t>
      </w:r>
      <m:oMath>
        <m:r>
          <m:t>λ</m:t>
        </m:r>
        <m:r>
          <m:rPr>
            <m:sty m:val="p"/>
          </m:rPr>
          <m:t>≥</m:t>
        </m:r>
        <m:r>
          <m:t>0</m:t>
        </m:r>
      </m:oMath>
      <w:r>
        <w:t xml:space="preserve"> </w:t>
      </w:r>
      <w:r>
        <w:t xml:space="preserve">control the strength of its effect on the selection score. The adjustment is therefore</w:t>
      </w:r>
      <w:r>
        <w:t xml:space="preserve"> </w:t>
      </w:r>
      <m:oMath>
        <m:r>
          <m:t>λ</m:t>
        </m:r>
        <m:sSub>
          <m:e>
            <m:r>
              <m:t>C</m:t>
            </m:r>
          </m:e>
          <m:sub>
            <m:r>
              <m:t>i</m:t>
            </m:r>
          </m:sub>
        </m:sSub>
      </m:oMath>
      <w:r>
        <w:t xml:space="preserve">, giving …</w:t>
      </w:r>
    </w:p>
    <w:p>
      <w:pPr>
        <w:pStyle w:val="BodyText"/>
      </w:pPr>
      <m:oMathPara>
        <m:oMathParaPr>
          <m:jc m:val="center"/>
        </m:oMathParaPr>
        <m:oMath>
          <m:sSub>
            <m:e>
              <m:r>
                <m:t>S</m:t>
              </m:r>
            </m:e>
            <m:sub>
              <m:r>
                <m:t>i</m:t>
              </m:r>
            </m:sub>
          </m:sSub>
          <m:r>
            <m:rPr>
              <m:sty m:val="p"/>
            </m:rPr>
            <m:t>=</m:t>
          </m:r>
          <m:sSub>
            <m:e>
              <m:r>
                <m:t>A</m:t>
              </m:r>
            </m:e>
            <m:sub>
              <m:r>
                <m:t>i</m:t>
              </m:r>
            </m:sub>
          </m:sSub>
          <m:r>
            <m:rPr>
              <m:sty m:val="p"/>
            </m:rPr>
            <m:t>−</m:t>
          </m:r>
          <m:r>
            <m:t>λ</m:t>
          </m:r>
          <m:sSub>
            <m:e>
              <m:r>
                <m:t>C</m:t>
              </m:r>
            </m:e>
            <m:sub>
              <m:r>
                <m:t>i</m:t>
              </m:r>
            </m:sub>
          </m:sSub>
          <m:r>
            <m:rPr>
              <m:sty m:val="p"/>
            </m:rPr>
            <m:t>,</m:t>
          </m:r>
          <m:r>
            <m:t>  </m:t>
          </m:r>
          <m:r>
            <m:t>λ</m:t>
          </m:r>
          <m:r>
            <m:rPr>
              <m:sty m:val="p"/>
            </m:rPr>
            <m:t>≥</m:t>
          </m:r>
          <m:r>
            <m:t>0</m:t>
          </m:r>
          <m:r>
            <m:rPr>
              <m:sty m:val="p"/>
            </m:rPr>
            <m:t>.</m:t>
          </m:r>
        </m:oMath>
      </m:oMathPara>
    </w:p>
    <w:p>
      <w:pPr>
        <w:pStyle w:val="FirstParagraph"/>
      </w:pPr>
      <w:r>
        <w:t xml:space="preserve">The definition of</w:t>
      </w:r>
      <w:r>
        <w:t xml:space="preserve"> </w:t>
      </w:r>
      <m:oMath>
        <m:sSub>
          <m:e>
            <m:r>
              <m:t>C</m:t>
            </m:r>
          </m:e>
          <m:sub>
            <m:r>
              <m:t>i</m:t>
            </m:r>
          </m:sub>
        </m:sSub>
      </m:oMath>
      <w:r>
        <w:t xml:space="preserve"> </w:t>
      </w:r>
      <w:r>
        <w:t xml:space="preserve">changes as we develop the model. It first summarizes average performance and later the concentration of credible competitors. The index</w:t>
      </w:r>
      <w:r>
        <w:t xml:space="preserve"> </w:t>
      </w:r>
      <m:oMath>
        <m:r>
          <m:t>i</m:t>
        </m:r>
      </m:oMath>
      <w:r>
        <w:t xml:space="preserve"> </w:t>
      </w:r>
      <w:r>
        <w:t xml:space="preserve">identifies whose score receives the adjustment; it does not require that every individual receive a different value. When congestion is shared by everyone in group</w:t>
      </w:r>
      <w:r>
        <w:t xml:space="preserve"> </w:t>
      </w:r>
      <m:oMath>
        <m:r>
          <m:t>j</m:t>
        </m:r>
      </m:oMath>
      <w:r>
        <w:t xml:space="preserve">, we write that group value as</w:t>
      </w:r>
      <w:r>
        <w:t xml:space="preserve"> </w:t>
      </w:r>
      <m:oMath>
        <m:sSub>
          <m:e>
            <m:r>
              <m:t>C</m:t>
            </m:r>
          </m:e>
          <m:sub>
            <m:r>
              <m:t>j</m:t>
            </m:r>
          </m:sub>
        </m:sSub>
      </m:oMath>
      <w:r>
        <w:t xml:space="preserve"> </w:t>
      </w:r>
      <w:r>
        <w:t xml:space="preserve">and set</w:t>
      </w:r>
      <w:r>
        <w:t xml:space="preserve"> </w:t>
      </w:r>
      <m:oMath>
        <m:sSub>
          <m:e>
            <m:r>
              <m:t>C</m:t>
            </m:r>
          </m:e>
          <m:sub>
            <m:r>
              <m:t>i</m:t>
            </m:r>
          </m:sub>
        </m:sSub>
        <m:r>
          <m:rPr>
            <m:sty m:val="p"/>
          </m:rPr>
          <m:t>=</m:t>
        </m:r>
        <m:sSub>
          <m:e>
            <m:r>
              <m:t>C</m:t>
            </m:r>
          </m:e>
          <m:sub>
            <m:r>
              <m:t>g</m:t>
            </m:r>
            <m:r>
              <m:rPr>
                <m:sty m:val="p"/>
              </m:rPr>
              <m:t>(</m:t>
            </m:r>
            <m:r>
              <m:t>i</m:t>
            </m:r>
            <m:r>
              <m:rPr>
                <m:sty m:val="p"/>
              </m:rPr>
              <m:t>)</m:t>
            </m:r>
          </m:sub>
        </m:sSub>
      </m:oMath>
      <w:r>
        <w:t xml:space="preserve">. The naïve model in Section 4.2 has no congestion term; setting</w:t>
      </w:r>
      <w:r>
        <w:t xml:space="preserve"> </w:t>
      </w:r>
      <m:oMath>
        <m:r>
          <m:t>λ</m:t>
        </m:r>
        <m:r>
          <m:rPr>
            <m:sty m:val="p"/>
          </m:rPr>
          <m:t>=</m:t>
        </m:r>
        <m:r>
          <m:t>0</m:t>
        </m:r>
      </m:oMath>
      <w:r>
        <w:t xml:space="preserve"> </w:t>
      </w:r>
      <w:r>
        <w:t xml:space="preserve">recovers its score.</w:t>
      </w:r>
    </w:p>
    <w:bookmarkStart w:id="49" w:name="Xfcdd4f2c4319546fc0ffa163bb157420eb9d8c3"/>
    <w:p>
      <w:pPr>
        <w:pStyle w:val="Heading2"/>
      </w:pPr>
      <w:r>
        <w:t xml:space="preserve">4.4.1 A first approximation using average peer performance</w:t>
      </w:r>
    </w:p>
    <w:p>
      <w:pPr>
        <w:pStyle w:val="FirstParagraph"/>
      </w:pPr>
      <w:r>
        <w:t xml:space="preserve">A simple starting point is to summarize the strength of the other individuals in a person’s group. If stronger peers make distinction more difficult, average peer performance supplies an initial approximation to competitive pressure. Excluding the focal individual keeps this environmental summary separate from their own performance.</w:t>
      </w:r>
    </w:p>
    <w:p>
      <w:pPr>
        <w:pStyle w:val="BodyText"/>
      </w:pPr>
      <w:r>
        <w:t xml:space="preserve">For a group with more than one member, define the leave-one-out peer average by</w:t>
      </w:r>
    </w:p>
    <w:p>
      <w:pPr>
        <w:pStyle w:val="BodyText"/>
      </w:pPr>
      <m:oMathPara>
        <m:oMathParaPr>
          <m:jc m:val="center"/>
        </m:oMathParaPr>
        <m:oMath>
          <m:sSub>
            <m:e>
              <m:r>
                <m:t>C</m:t>
              </m:r>
            </m:e>
            <m:sub>
              <m:r>
                <m:rPr>
                  <m:sty m:val="p"/>
                </m:rPr>
                <m:t>L</m:t>
              </m:r>
              <m:r>
                <m:rPr>
                  <m:sty m:val="p"/>
                </m:rPr>
                <m:t>O</m:t>
              </m:r>
              <m:r>
                <m:rPr>
                  <m:sty m:val="p"/>
                </m:rPr>
                <m:t>O</m:t>
              </m:r>
              <m:r>
                <m:rPr>
                  <m:sty m:val="p"/>
                </m:rPr>
                <m:t>,</m:t>
              </m:r>
              <m:r>
                <m:t>i</m:t>
              </m:r>
            </m:sub>
          </m:sSub>
          <m:r>
            <m:rPr>
              <m:sty m:val="p"/>
            </m:rPr>
            <m:t>=</m:t>
          </m:r>
          <m:f>
            <m:fPr>
              <m:type m:val="bar"/>
            </m:fPr>
            <m:num>
              <m:r>
                <m:t>1</m:t>
              </m:r>
            </m:num>
            <m:den>
              <m:sSub>
                <m:e>
                  <m:r>
                    <m:t>n</m:t>
                  </m:r>
                </m:e>
                <m:sub>
                  <m:r>
                    <m:t>g</m:t>
                  </m:r>
                  <m:r>
                    <m:rPr>
                      <m:sty m:val="p"/>
                    </m:rPr>
                    <m:t>(</m:t>
                  </m:r>
                  <m:r>
                    <m:t>i</m:t>
                  </m:r>
                  <m:r>
                    <m:rPr>
                      <m:sty m:val="p"/>
                    </m:rPr>
                    <m:t>)</m:t>
                  </m:r>
                </m:sub>
              </m:sSub>
              <m:r>
                <m:rPr>
                  <m:sty m:val="p"/>
                </m:rPr>
                <m:t>−</m:t>
              </m:r>
              <m:r>
                <m:t>1</m:t>
              </m:r>
            </m:den>
          </m:f>
          <m:nary>
            <m:naryPr>
              <m:chr m:val="∑"/>
              <m:limLoc m:val="undOvr"/>
              <m:subHide m:val="off"/>
              <m:supHide m:val="on"/>
            </m:naryPr>
            <m:sub>
              <m:m>
                <m:mPr>
                  <m:baseJc m:val="center"/>
                  <m:plcHide m:val="on"/>
                  <m:mcs>
                    <m:mc>
                      <m:mcPr>
                        <m:mcJc m:val="center"/>
                        <m:count m:val="1"/>
                      </m:mcPr>
                    </m:mc>
                  </m:mcs>
                </m:mPr>
                <m:mr>
                  <m:e>
                    <m:r>
                      <m:t>h</m:t>
                    </m:r>
                    <m:r>
                      <m:rPr>
                        <m:sty m:val="p"/>
                      </m:rPr>
                      <m:t>:</m:t>
                    </m:r>
                    <m:r>
                      <m:t>g</m:t>
                    </m:r>
                    <m:r>
                      <m:rPr>
                        <m:sty m:val="p"/>
                      </m:rPr>
                      <m:t>(</m:t>
                    </m:r>
                    <m:r>
                      <m:t>h</m:t>
                    </m:r>
                    <m:r>
                      <m:rPr>
                        <m:sty m:val="p"/>
                      </m:rPr>
                      <m:t>)</m:t>
                    </m:r>
                    <m:r>
                      <m:rPr>
                        <m:sty m:val="p"/>
                      </m:rPr>
                      <m:t>=</m:t>
                    </m:r>
                    <m:r>
                      <m:t>g</m:t>
                    </m:r>
                    <m:r>
                      <m:rPr>
                        <m:sty m:val="p"/>
                      </m:rPr>
                      <m:t>(</m:t>
                    </m:r>
                    <m:r>
                      <m:t>i</m:t>
                    </m:r>
                    <m:r>
                      <m:rPr>
                        <m:sty m:val="p"/>
                      </m:rPr>
                      <m:t>)</m:t>
                    </m:r>
                  </m:e>
                </m:mr>
                <m:mr>
                  <m:e>
                    <m:r>
                      <m:t>h</m:t>
                    </m:r>
                    <m:r>
                      <m:rPr>
                        <m:sty m:val="p"/>
                      </m:rPr>
                      <m:t>≠</m:t>
                    </m:r>
                    <m:r>
                      <m:t>i</m:t>
                    </m:r>
                  </m:e>
                </m:mr>
              </m:m>
            </m:sub>
            <m:sup>
              <m:r>
                <m:t>​</m:t>
              </m:r>
            </m:sup>
            <m:e>
              <m:sSub>
                <m:e>
                  <m:r>
                    <m:t>A</m:t>
                  </m:r>
                </m:e>
                <m:sub>
                  <m:r>
                    <m:t>h</m:t>
                  </m:r>
                </m:sub>
              </m:sSub>
            </m:e>
          </m:nary>
          <m:r>
            <m:rPr>
              <m:sty m:val="p"/>
            </m:rPr>
            <m:t>,</m:t>
          </m:r>
          <m:r>
            <m:t>  </m:t>
          </m:r>
          <m:sSub>
            <m:e>
              <m:r>
                <m:t>C</m:t>
              </m:r>
            </m:e>
            <m:sub>
              <m:r>
                <m:t>i</m:t>
              </m:r>
            </m:sub>
          </m:sSub>
          <m:r>
            <m:rPr>
              <m:sty m:val="p"/>
            </m:rPr>
            <m:t>=</m:t>
          </m:r>
          <m:sSub>
            <m:e>
              <m:r>
                <m:t>C</m:t>
              </m:r>
            </m:e>
            <m:sub>
              <m:r>
                <m:rPr>
                  <m:sty m:val="p"/>
                </m:rPr>
                <m:t>L</m:t>
              </m:r>
              <m:r>
                <m:rPr>
                  <m:sty m:val="p"/>
                </m:rPr>
                <m:t>O</m:t>
              </m:r>
              <m:r>
                <m:rPr>
                  <m:sty m:val="p"/>
                </m:rPr>
                <m:t>O</m:t>
              </m:r>
              <m:r>
                <m:rPr>
                  <m:sty m:val="p"/>
                </m:rPr>
                <m:t>,</m:t>
              </m:r>
              <m:r>
                <m:t>i</m:t>
              </m:r>
            </m:sub>
          </m:sSub>
          <m:r>
            <m:rPr>
              <m:sty m:val="p"/>
            </m:rPr>
            <m:t>.</m:t>
          </m:r>
        </m:oMath>
      </m:oMathPara>
    </w:p>
    <w:p>
      <w:pPr>
        <w:pStyle w:val="FirstParagraph"/>
      </w:pPr>
      <w:r>
        <w:t xml:space="preserve">The label LOO means leave one out. The sum runs over individuals in</w:t>
      </w:r>
      <w:r>
        <w:t xml:space="preserve"> </w:t>
      </w:r>
      <m:oMath>
        <m:r>
          <m:t>i</m:t>
        </m:r>
      </m:oMath>
      <w:r>
        <w:t xml:space="preserve">’s group other than</w:t>
      </w:r>
      <w:r>
        <w:t xml:space="preserve"> </w:t>
      </w:r>
      <m:oMath>
        <m:r>
          <m:t>i</m:t>
        </m:r>
      </m:oMath>
      <w:r>
        <w:t xml:space="preserve">. Because a different person is excluded for each calculation, members of the same group can receive different congestion values. A singleton has no peer average and requires separate treatment rather than an assigned value of zero. In this specification, the score is</w:t>
      </w:r>
      <w:r>
        <w:t xml:space="preserve"> </w:t>
      </w:r>
      <m:oMath>
        <m:sSub>
          <m:e>
            <m:r>
              <m:t>S</m:t>
            </m:r>
          </m:e>
          <m:sub>
            <m:r>
              <m:t>i</m:t>
            </m:r>
          </m:sub>
        </m:sSub>
        <m:r>
          <m:rPr>
            <m:sty m:val="p"/>
          </m:rPr>
          <m:t>=</m:t>
        </m:r>
        <m:sSub>
          <m:e>
            <m:r>
              <m:t>A</m:t>
            </m:r>
          </m:e>
          <m:sub>
            <m:r>
              <m:t>i</m:t>
            </m:r>
          </m:sub>
        </m:sSub>
        <m:r>
          <m:rPr>
            <m:sty m:val="p"/>
          </m:rPr>
          <m:t>−</m:t>
        </m:r>
        <m:r>
          <m:t>λ</m:t>
        </m:r>
        <m:sSub>
          <m:e>
            <m:r>
              <m:t>C</m:t>
            </m:r>
          </m:e>
          <m:sub>
            <m:r>
              <m:rPr>
                <m:sty m:val="p"/>
              </m:rPr>
              <m:t>L</m:t>
            </m:r>
            <m:r>
              <m:rPr>
                <m:sty m:val="p"/>
              </m:rPr>
              <m:t>O</m:t>
            </m:r>
            <m:r>
              <m:rPr>
                <m:sty m:val="p"/>
              </m:rPr>
              <m:t>O</m:t>
            </m:r>
            <m:r>
              <m:rPr>
                <m:sty m:val="p"/>
              </m:rPr>
              <m:t>,</m:t>
            </m:r>
            <m:r>
              <m:t>i</m:t>
            </m:r>
          </m:sub>
        </m:sSub>
      </m:oMath>
      <w:r>
        <w:t xml:space="preserve">.</w:t>
      </w:r>
    </w:p>
    <w:p>
      <w:pPr>
        <w:pStyle w:val="BodyText"/>
      </w:pPr>
      <w:r>
        <w:t xml:space="preserve">Alternatively, we can treat the group’s average performance as a shared environment. Let</w:t>
      </w:r>
      <w:r>
        <w:t xml:space="preserve"> </w:t>
      </w:r>
      <m:oMath>
        <m:sSub>
          <m:e>
            <m:r>
              <m:t>T</m:t>
            </m:r>
          </m:e>
          <m:sub>
            <m:r>
              <m:t>j</m:t>
            </m:r>
          </m:sub>
        </m:sSub>
      </m:oMath>
      <w:r>
        <w:t xml:space="preserve"> </w:t>
      </w:r>
      <w:r>
        <w:t xml:space="preserve">denote the mean of</w:t>
      </w:r>
      <w:r>
        <w:t xml:space="preserve"> </w:t>
      </w:r>
      <m:oMath>
        <m:r>
          <m:t>A</m:t>
        </m:r>
      </m:oMath>
      <w:r>
        <w:t xml:space="preserve"> </w:t>
      </w:r>
      <w:r>
        <w:t xml:space="preserve">over every member of group</w:t>
      </w:r>
      <w:r>
        <w:t xml:space="preserve"> </w:t>
      </w:r>
      <m:oMath>
        <m:r>
          <m:t>j</m:t>
        </m:r>
      </m:oMath>
      <w:r>
        <w:t xml:space="preserve">, including the focal individual. The corresponding quality-based congestion measure is</w:t>
      </w:r>
    </w:p>
    <w:p>
      <w:pPr>
        <w:pStyle w:val="BodyText"/>
      </w:pPr>
      <m:oMathPara>
        <m:oMathParaPr>
          <m:jc m:val="center"/>
        </m:oMathParaPr>
        <m:oMath>
          <m:sSub>
            <m:e>
              <m:r>
                <m:t>C</m:t>
              </m:r>
            </m:e>
            <m:sub>
              <m:r>
                <m:t>Q</m:t>
              </m:r>
              <m:r>
                <m:rPr>
                  <m:sty m:val="p"/>
                </m:rPr>
                <m:t>,</m:t>
              </m:r>
              <m:r>
                <m:t>i</m:t>
              </m:r>
            </m:sub>
          </m:sSub>
          <m:r>
            <m:rPr>
              <m:sty m:val="p"/>
            </m:rPr>
            <m:t>=</m:t>
          </m:r>
          <m:sSub>
            <m:e>
              <m:r>
                <m:t>T</m:t>
              </m:r>
            </m:e>
            <m:sub>
              <m:r>
                <m:t>g</m:t>
              </m:r>
              <m:r>
                <m:rPr>
                  <m:sty m:val="p"/>
                </m:rPr>
                <m:t>(</m:t>
              </m:r>
              <m:r>
                <m:t>i</m:t>
              </m:r>
              <m:r>
                <m:rPr>
                  <m:sty m:val="p"/>
                </m:rPr>
                <m:t>)</m:t>
              </m:r>
            </m:sub>
          </m:sSub>
          <m:r>
            <m:rPr>
              <m:sty m:val="p"/>
            </m:rPr>
            <m:t>=</m:t>
          </m:r>
          <m:f>
            <m:fPr>
              <m:type m:val="bar"/>
            </m:fPr>
            <m:num>
              <m:r>
                <m:t>1</m:t>
              </m:r>
            </m:num>
            <m:den>
              <m:sSub>
                <m:e>
                  <m:r>
                    <m:t>n</m:t>
                  </m:r>
                </m:e>
                <m:sub>
                  <m:r>
                    <m:t>g</m:t>
                  </m:r>
                  <m:r>
                    <m:rPr>
                      <m:sty m:val="p"/>
                    </m:rPr>
                    <m:t>(</m:t>
                  </m:r>
                  <m:r>
                    <m:t>i</m:t>
                  </m:r>
                  <m:r>
                    <m:rPr>
                      <m:sty m:val="p"/>
                    </m:rPr>
                    <m:t>)</m:t>
                  </m:r>
                </m:sub>
              </m:sSub>
            </m:den>
          </m:f>
          <m:nary>
            <m:naryPr>
              <m:chr m:val="∑"/>
              <m:limLoc m:val="undOvr"/>
              <m:subHide m:val="off"/>
              <m:supHide m:val="on"/>
            </m:naryPr>
            <m:sub>
              <m:r>
                <m:t>h</m:t>
              </m:r>
              <m:r>
                <m:rPr>
                  <m:sty m:val="p"/>
                </m:rPr>
                <m:t>:</m:t>
              </m:r>
              <m:r>
                <m:t>g</m:t>
              </m:r>
              <m:r>
                <m:rPr>
                  <m:sty m:val="p"/>
                </m:rPr>
                <m:t>(</m:t>
              </m:r>
              <m:r>
                <m:t>h</m:t>
              </m:r>
              <m:r>
                <m:rPr>
                  <m:sty m:val="p"/>
                </m:rPr>
                <m:t>)</m:t>
              </m:r>
              <m:r>
                <m:rPr>
                  <m:sty m:val="p"/>
                </m:rPr>
                <m:t>=</m:t>
              </m:r>
              <m:r>
                <m:t>g</m:t>
              </m:r>
              <m:r>
                <m:rPr>
                  <m:sty m:val="p"/>
                </m:rPr>
                <m:t>(</m:t>
              </m:r>
              <m:r>
                <m:t>i</m:t>
              </m:r>
              <m:r>
                <m:rPr>
                  <m:sty m:val="p"/>
                </m:rPr>
                <m:t>)</m:t>
              </m:r>
            </m:sub>
            <m:sup>
              <m:r>
                <m:t>​</m:t>
              </m:r>
            </m:sup>
            <m:e>
              <m:sSub>
                <m:e>
                  <m:r>
                    <m:t>A</m:t>
                  </m:r>
                </m:e>
                <m:sub>
                  <m:r>
                    <m:t>h</m:t>
                  </m:r>
                </m:sub>
              </m:sSub>
            </m:e>
          </m:nary>
          <m:r>
            <m:rPr>
              <m:sty m:val="p"/>
            </m:rPr>
            <m:t>,</m:t>
          </m:r>
          <m:r>
            <m:t>  </m:t>
          </m:r>
          <m:sSub>
            <m:e>
              <m:r>
                <m:t>C</m:t>
              </m:r>
            </m:e>
            <m:sub>
              <m:r>
                <m:t>i</m:t>
              </m:r>
            </m:sub>
          </m:sSub>
          <m:r>
            <m:rPr>
              <m:sty m:val="p"/>
            </m:rPr>
            <m:t>=</m:t>
          </m:r>
          <m:sSub>
            <m:e>
              <m:r>
                <m:t>C</m:t>
              </m:r>
            </m:e>
            <m:sub>
              <m:r>
                <m:t>Q</m:t>
              </m:r>
              <m:r>
                <m:rPr>
                  <m:sty m:val="p"/>
                </m:rPr>
                <m:t>,</m:t>
              </m:r>
              <m:r>
                <m:t>i</m:t>
              </m:r>
            </m:sub>
          </m:sSub>
          <m:r>
            <m:rPr>
              <m:sty m:val="p"/>
            </m:rPr>
            <m:t>.</m:t>
          </m:r>
        </m:oMath>
      </m:oMathPara>
    </w:p>
    <w:p>
      <w:pPr>
        <w:pStyle w:val="FirstParagraph"/>
      </w:pPr>
      <w:r>
        <w:t xml:space="preserve">Here</w:t>
      </w:r>
      <w:r>
        <w:t xml:space="preserve"> </w:t>
      </w:r>
      <m:oMath>
        <m:r>
          <m:t>Q</m:t>
        </m:r>
      </m:oMath>
      <w:r>
        <w:t xml:space="preserve"> </w:t>
      </w:r>
      <w:r>
        <w:t xml:space="preserve">labels the use of average group performance, or group quality, as the congestion approximation. For every individual in group</w:t>
      </w:r>
      <w:r>
        <w:t xml:space="preserve"> </w:t>
      </w:r>
      <m:oMath>
        <m:r>
          <m:t>j</m:t>
        </m:r>
      </m:oMath>
      <w:r>
        <w:t xml:space="preserve">,</w:t>
      </w:r>
      <w:r>
        <w:t xml:space="preserve"> </w:t>
      </w:r>
      <m:oMath>
        <m:sSub>
          <m:e>
            <m:r>
              <m:t>C</m:t>
            </m:r>
          </m:e>
          <m:sub>
            <m:r>
              <m:t>Q</m:t>
            </m:r>
            <m:r>
              <m:rPr>
                <m:sty m:val="p"/>
              </m:rPr>
              <m:t>,</m:t>
            </m:r>
            <m:r>
              <m:t>i</m:t>
            </m:r>
          </m:sub>
        </m:sSub>
        <m:r>
          <m:rPr>
            <m:sty m:val="p"/>
          </m:rPr>
          <m:t>=</m:t>
        </m:r>
        <m:sSub>
          <m:e>
            <m:r>
              <m:t>T</m:t>
            </m:r>
          </m:e>
          <m:sub>
            <m:r>
              <m:t>j</m:t>
            </m:r>
          </m:sub>
        </m:sSub>
      </m:oMath>
      <w:r>
        <w:t xml:space="preserve">, and the score is</w:t>
      </w:r>
      <w:r>
        <w:t xml:space="preserve"> </w:t>
      </w:r>
      <m:oMath>
        <m:sSub>
          <m:e>
            <m:r>
              <m:t>S</m:t>
            </m:r>
          </m:e>
          <m:sub>
            <m:r>
              <m:t>i</m:t>
            </m:r>
          </m:sub>
        </m:sSub>
        <m:r>
          <m:rPr>
            <m:sty m:val="p"/>
          </m:rPr>
          <m:t>=</m:t>
        </m:r>
        <m:sSub>
          <m:e>
            <m:r>
              <m:t>A</m:t>
            </m:r>
          </m:e>
          <m:sub>
            <m:r>
              <m:t>i</m:t>
            </m:r>
          </m:sub>
        </m:sSub>
        <m:r>
          <m:rPr>
            <m:sty m:val="p"/>
          </m:rPr>
          <m:t>−</m:t>
        </m:r>
        <m:r>
          <m:t>λ</m:t>
        </m:r>
        <m:sSub>
          <m:e>
            <m:r>
              <m:t>C</m:t>
            </m:r>
          </m:e>
          <m:sub>
            <m:r>
              <m:t>Q</m:t>
            </m:r>
            <m:r>
              <m:rPr>
                <m:sty m:val="p"/>
              </m:rPr>
              <m:t>,</m:t>
            </m:r>
            <m:r>
              <m:t>i</m:t>
            </m:r>
          </m:sub>
        </m:sSub>
      </m:oMath>
      <w:r>
        <w:t xml:space="preserve">. The two symbols have distinct roles:</w:t>
      </w:r>
      <w:r>
        <w:t xml:space="preserve"> </w:t>
      </w:r>
      <m:oMath>
        <m:sSub>
          <m:e>
            <m:r>
              <m:t>T</m:t>
            </m:r>
          </m:e>
          <m:sub>
            <m:r>
              <m:t>j</m:t>
            </m:r>
          </m:sub>
        </m:sSub>
      </m:oMath>
      <w:r>
        <w:t xml:space="preserve"> </w:t>
      </w:r>
      <w:r>
        <w:t xml:space="preserve">describes the group mean, whereas</w:t>
      </w:r>
      <w:r>
        <w:t xml:space="preserve"> </w:t>
      </w:r>
      <m:oMath>
        <m:sSub>
          <m:e>
            <m:r>
              <m:t>C</m:t>
            </m:r>
          </m:e>
          <m:sub>
            <m:r>
              <m:t>Q</m:t>
            </m:r>
            <m:r>
              <m:rPr>
                <m:sty m:val="p"/>
              </m:rPr>
              <m:t>,</m:t>
            </m:r>
            <m:r>
              <m:t>i</m:t>
            </m:r>
          </m:sub>
        </m:sSub>
      </m:oMath>
      <w:r>
        <w:t xml:space="preserve"> </w:t>
      </w:r>
      <w:r>
        <w:t xml:space="preserve">identifies its use as the congestion term in an individual’s score. The same</w:t>
      </w:r>
      <w:r>
        <w:t xml:space="preserve"> </w:t>
      </w:r>
      <m:oMath>
        <m:sSub>
          <m:e>
            <m:r>
              <m:t>T</m:t>
            </m:r>
          </m:e>
          <m:sub>
            <m:r>
              <m:t>j</m:t>
            </m:r>
          </m:sub>
        </m:sSub>
      </m:oMath>
      <w:r>
        <w:t xml:space="preserve"> </w:t>
      </w:r>
      <w:r>
        <w:t xml:space="preserve">will serve as the final group mean when we measure sorting and as an evolving centroid while we construct groups.</w:t>
      </w:r>
    </w:p>
    <w:p>
      <w:pPr>
        <w:pStyle w:val="BodyText"/>
      </w:pPr>
      <w:r>
        <w:t xml:space="preserve">The difference between the two averages is explicit. For</w:t>
      </w:r>
      <w:r>
        <w:t xml:space="preserve"> </w:t>
      </w:r>
      <m:oMath>
        <m:r>
          <m:t>i</m:t>
        </m:r>
      </m:oMath>
      <w:r>
        <w:t xml:space="preserve"> </w:t>
      </w:r>
      <w:r>
        <w:t xml:space="preserve">in group</w:t>
      </w:r>
      <w:r>
        <w:t xml:space="preserve"> </w:t>
      </w:r>
      <m:oMath>
        <m:r>
          <m:t>j</m:t>
        </m:r>
      </m:oMath>
      <w:r>
        <w:t xml:space="preserve"> </w:t>
      </w:r>
      <w:r>
        <w:t xml:space="preserve">with</w:t>
      </w:r>
      <w:r>
        <w:t xml:space="preserve"> </w:t>
      </w:r>
      <m:oMath>
        <m:sSub>
          <m:e>
            <m:r>
              <m:t>n</m:t>
            </m:r>
          </m:e>
          <m:sub>
            <m:r>
              <m:t>j</m:t>
            </m:r>
          </m:sub>
        </m:sSub>
        <m:r>
          <m:rPr>
            <m:sty m:val="p"/>
          </m:rPr>
          <m:t>&gt;</m:t>
        </m:r>
        <m:r>
          <m:t>1</m:t>
        </m:r>
      </m:oMath>
      <w:r>
        <w:t xml:space="preserve">,</w:t>
      </w:r>
    </w:p>
    <w:p>
      <w:pPr>
        <w:pStyle w:val="BodyText"/>
      </w:pPr>
      <m:oMathPara>
        <m:oMathParaPr>
          <m:jc m:val="center"/>
        </m:oMathParaPr>
        <m:oMath>
          <m:sSub>
            <m:e>
              <m:r>
                <m:t>C</m:t>
              </m:r>
            </m:e>
            <m:sub>
              <m:r>
                <m:rPr>
                  <m:sty m:val="p"/>
                </m:rPr>
                <m:t>L</m:t>
              </m:r>
              <m:r>
                <m:rPr>
                  <m:sty m:val="p"/>
                </m:rPr>
                <m:t>O</m:t>
              </m:r>
              <m:r>
                <m:rPr>
                  <m:sty m:val="p"/>
                </m:rPr>
                <m:t>O</m:t>
              </m:r>
              <m:r>
                <m:rPr>
                  <m:sty m:val="p"/>
                </m:rPr>
                <m:t>,</m:t>
              </m:r>
              <m:r>
                <m:t>i</m:t>
              </m:r>
            </m:sub>
          </m:sSub>
          <m:r>
            <m:rPr>
              <m:sty m:val="p"/>
            </m:rPr>
            <m:t>=</m:t>
          </m:r>
          <m:f>
            <m:fPr>
              <m:type m:val="bar"/>
            </m:fPr>
            <m:num>
              <m:sSub>
                <m:e>
                  <m:r>
                    <m:t>n</m:t>
                  </m:r>
                </m:e>
                <m:sub>
                  <m:r>
                    <m:t>j</m:t>
                  </m:r>
                </m:sub>
              </m:sSub>
              <m:sSub>
                <m:e>
                  <m:r>
                    <m:t>T</m:t>
                  </m:r>
                </m:e>
                <m:sub>
                  <m:r>
                    <m:t>j</m:t>
                  </m:r>
                </m:sub>
              </m:sSub>
              <m:r>
                <m:rPr>
                  <m:sty m:val="p"/>
                </m:rPr>
                <m:t>−</m:t>
              </m:r>
              <m:sSub>
                <m:e>
                  <m:r>
                    <m:t>A</m:t>
                  </m:r>
                </m:e>
                <m:sub>
                  <m:r>
                    <m:t>i</m:t>
                  </m:r>
                </m:sub>
              </m:sSub>
            </m:num>
            <m:den>
              <m:sSub>
                <m:e>
                  <m:r>
                    <m:t>n</m:t>
                  </m:r>
                </m:e>
                <m:sub>
                  <m:r>
                    <m:t>j</m:t>
                  </m:r>
                </m:sub>
              </m:sSub>
              <m:r>
                <m:rPr>
                  <m:sty m:val="p"/>
                </m:rPr>
                <m:t>−</m:t>
              </m:r>
              <m:r>
                <m:t>1</m:t>
              </m:r>
            </m:den>
          </m:f>
          <m:r>
            <m:rPr>
              <m:sty m:val="p"/>
            </m:rPr>
            <m:t>.</m:t>
          </m:r>
        </m:oMath>
      </m:oMathPara>
    </w:p>
    <w:p>
      <w:pPr>
        <w:pStyle w:val="FirstParagraph"/>
      </w:pPr>
      <w:r>
        <w:t xml:space="preserve">Thus including or excluding the focal individual is a modeling choice, rather than two names for the same quantity. Both specifications make average performance the basis of the congestion adjustment. At positive</w:t>
      </w:r>
      <w:r>
        <w:t xml:space="preserve"> </w:t>
      </w:r>
      <m:oMath>
        <m:r>
          <m:t>λ</m:t>
        </m:r>
      </m:oMath>
      <w:r>
        <w:t xml:space="preserve">, individuals with equal</w:t>
      </w:r>
      <w:r>
        <w:t xml:space="preserve"> </w:t>
      </w:r>
      <m:oMath>
        <m:sSub>
          <m:e>
            <m:r>
              <m:t>A</m:t>
            </m:r>
          </m:e>
          <m:sub>
            <m:r>
              <m:t>i</m:t>
            </m:r>
          </m:sub>
        </m:sSub>
      </m:oMath>
      <w:r>
        <w:t xml:space="preserve"> </w:t>
      </w:r>
      <w:r>
        <w:t xml:space="preserve">can enter selection with different scores because their environments differ. Applying either the deterministic or stochastic selection rule then converts those scores into outcomes.</w:t>
      </w:r>
    </w:p>
    <w:p>
      <w:pPr>
        <w:pStyle w:val="BodyText"/>
      </w:pPr>
      <w:r>
        <w:t xml:space="preserve">These are relative adjustments. If</w:t>
      </w:r>
      <w:r>
        <w:t xml:space="preserve"> </w:t>
      </w:r>
      <m:oMath>
        <m:r>
          <m:t>A</m:t>
        </m:r>
      </m:oMath>
      <w:r>
        <w:t xml:space="preserve"> </w:t>
      </w:r>
      <w:r>
        <w:t xml:space="preserve">is standardized, a negative average raises the adjusted score above</w:t>
      </w:r>
      <w:r>
        <w:t xml:space="preserve"> </w:t>
      </w:r>
      <m:oMath>
        <m:sSub>
          <m:e>
            <m:r>
              <m:t>A</m:t>
            </m:r>
          </m:e>
          <m:sub>
            <m:r>
              <m:t>i</m:t>
            </m:r>
          </m:sub>
        </m:sSub>
      </m:oMath>
      <w:r>
        <w:t xml:space="preserve">. The statement that stronger peers impose a disadvantage concerns comparisons at fixed own performance, not a claim that these elementary measures are always positive absolute burdens. We introduce them as explanatory benchmarks; the completed experiments reported later use the refined congestion measure below. The numerical meaning of</w:t>
      </w:r>
      <w:r>
        <w:t xml:space="preserve"> </w:t>
      </w:r>
      <m:oMath>
        <m:r>
          <m:t>λ</m:t>
        </m:r>
      </m:oMath>
      <w:r>
        <w:t xml:space="preserve"> </w:t>
      </w:r>
      <w:r>
        <w:t xml:space="preserve">depends on the congestion definition and its scale, so retaining the same symbol does not imply that a fitted or chosen value transfers unchanged between specifications.</w:t>
      </w:r>
    </w:p>
    <w:bookmarkEnd w:id="49"/>
    <w:bookmarkStart w:id="50" w:name="Xdc28eb0d9af23d26594087763702d6632d638b0"/>
    <w:p>
      <w:pPr>
        <w:pStyle w:val="Heading2"/>
      </w:pPr>
      <w:r>
        <w:t xml:space="preserve">4.4.2 From average peers to credible competitors</w:t>
      </w:r>
    </w:p>
    <w:p>
      <w:pPr>
        <w:pStyle w:val="FirstParagraph"/>
      </w:pPr>
      <w:r>
        <w:t xml:space="preserve">Average performance does not distinguish which group members are plausible candidates for an opportunity. Raising the performance of a person far below a relevant level changes the average even if that person remains unlikely to compete for advancement. Two groups can also have the same average while differing in how many members occupy the range from which credible candidates emerge. To represent that distinction, we next ask how much each member contributes to the competitive field.</w:t>
      </w:r>
    </w:p>
    <w:p>
      <w:pPr>
        <w:pStyle w:val="BodyText"/>
      </w:pPr>
      <w:r>
        <w:t xml:space="preserve">We introduce a common performance threshold</w:t>
      </w:r>
      <w:r>
        <w:t xml:space="preserve"> </w:t>
      </w:r>
      <m:oMath>
        <m:r>
          <m:t>θ</m:t>
        </m:r>
      </m:oMath>
      <w:r>
        <w:t xml:space="preserve"> </w:t>
      </w:r>
      <w:r>
        <w:t xml:space="preserve">around which a member becomes competitively relevant. A sharp cutoff would classify members immediately below and above it very differently. Instead, a smooth transition allows relevance to increase gradually. Let</w:t>
      </w:r>
      <w:r>
        <w:t xml:space="preserve"> </w:t>
      </w:r>
      <m:oMath>
        <m:sSub>
          <m:e>
            <m:r>
              <m:t>v</m:t>
            </m:r>
          </m:e>
          <m:sub>
            <m:r>
              <m:t>h</m:t>
            </m:r>
          </m:sub>
        </m:sSub>
      </m:oMath>
      <w:r>
        <w:t xml:space="preserve"> </w:t>
      </w:r>
      <w:r>
        <w:t xml:space="preserve">represent member</w:t>
      </w:r>
      <w:r>
        <w:t xml:space="preserve"> </w:t>
      </w:r>
      <m:oMath>
        <m:r>
          <m:t>h</m:t>
        </m:r>
      </m:oMath>
      <w:r>
        <w:t xml:space="preserve">’s degree of competitive relevance, on a scale from zero to one. We use a logistic function, denoted by</w:t>
      </w:r>
      <w:r>
        <w:t xml:space="preserve"> </w:t>
      </w:r>
      <m:oMath>
        <m:r>
          <m:t>σ</m:t>
        </m:r>
      </m:oMath>
      <w:r>
        <w:t xml:space="preserve">, to make relevance increase smoothly around</w:t>
      </w:r>
      <w:r>
        <w:t xml:space="preserve"> </w:t>
      </w:r>
      <m:oMath>
        <m:r>
          <m:t>θ</m:t>
        </m:r>
      </m:oMath>
      <w:r>
        <w:t xml:space="preserve">. A positive parameter</w:t>
      </w:r>
      <w:r>
        <w:t xml:space="preserve"> </w:t>
      </w:r>
      <m:oMath>
        <m:r>
          <m:t>γ</m:t>
        </m:r>
      </m:oMath>
      <w:r>
        <w:t xml:space="preserve"> </w:t>
      </w:r>
      <w:r>
        <w:t xml:space="preserve">controls how abruptly this transition occurs: larger values produce a sharper transition.</w:t>
      </w:r>
    </w:p>
    <w:p>
      <w:pPr>
        <w:pStyle w:val="BodyText"/>
      </w:pPr>
      <m:oMathPara>
        <m:oMathParaPr>
          <m:jc m:val="center"/>
        </m:oMathParaPr>
        <m:oMath>
          <m:sSub>
            <m:e>
              <m:r>
                <m:t>v</m:t>
              </m:r>
            </m:e>
            <m:sub>
              <m:r>
                <m:t>h</m:t>
              </m:r>
            </m:sub>
          </m:sSub>
          <m:r>
            <m:rPr>
              <m:sty m:val="p"/>
            </m:rPr>
            <m:t>=</m:t>
          </m:r>
          <m:r>
            <m:t>σ</m:t>
          </m:r>
          <m:r>
            <m:rPr>
              <m:sty m:val="p"/>
            </m:rPr>
            <m:t>(</m:t>
          </m:r>
          <m:r>
            <m:t>γ</m:t>
          </m:r>
          <m:r>
            <m:rPr>
              <m:sty m:val="p"/>
            </m:rPr>
            <m:t>(</m:t>
          </m:r>
          <m:sSub>
            <m:e>
              <m:r>
                <m:t>A</m:t>
              </m:r>
            </m:e>
            <m:sub>
              <m:r>
                <m:t>h</m:t>
              </m:r>
            </m:sub>
          </m:sSub>
          <m:r>
            <m:rPr>
              <m:sty m:val="p"/>
            </m:rPr>
            <m:t>−</m:t>
          </m:r>
          <m:r>
            <m:t>θ</m:t>
          </m:r>
          <m:r>
            <m:rPr>
              <m:sty m:val="p"/>
            </m:rPr>
            <m:t>)</m:t>
          </m:r>
          <m:r>
            <m:rPr>
              <m:sty m:val="p"/>
            </m:rPr>
            <m:t>)</m:t>
          </m:r>
          <m:r>
            <m:rPr>
              <m:sty m:val="p"/>
            </m:rPr>
            <m:t>=</m:t>
          </m:r>
          <m:f>
            <m:fPr>
              <m:type m:val="bar"/>
            </m:fPr>
            <m:num>
              <m:r>
                <m:t>1</m:t>
              </m:r>
            </m:num>
            <m:den>
              <m:r>
                <m:t>1</m:t>
              </m:r>
              <m:r>
                <m:rPr>
                  <m:sty m:val="p"/>
                </m:rPr>
                <m:t>+</m:t>
              </m:r>
              <m:r>
                <m:rPr>
                  <m:sty m:val="p"/>
                </m:rPr>
                <m:t>exp</m:t>
              </m:r>
              <m:r>
                <m:rPr>
                  <m:sty m:val="p"/>
                </m:rPr>
                <m:t>[</m:t>
              </m:r>
              <m:r>
                <m:rPr>
                  <m:sty m:val="p"/>
                </m:rPr>
                <m:t>−</m:t>
              </m:r>
              <m:r>
                <m:t>γ</m:t>
              </m:r>
              <m:r>
                <m:rPr>
                  <m:sty m:val="p"/>
                </m:rPr>
                <m:t>(</m:t>
              </m:r>
              <m:sSub>
                <m:e>
                  <m:r>
                    <m:t>A</m:t>
                  </m:r>
                </m:e>
                <m:sub>
                  <m:r>
                    <m:t>h</m:t>
                  </m:r>
                </m:sub>
              </m:sSub>
              <m:r>
                <m:rPr>
                  <m:sty m:val="p"/>
                </m:rPr>
                <m:t>−</m:t>
              </m:r>
              <m:r>
                <m:t>θ</m:t>
              </m:r>
              <m:r>
                <m:rPr>
                  <m:sty m:val="p"/>
                </m:rPr>
                <m:t>)</m:t>
              </m:r>
              <m:r>
                <m:rPr>
                  <m:sty m:val="p"/>
                </m:rPr>
                <m:t>]</m:t>
              </m:r>
            </m:den>
          </m:f>
          <m:r>
            <m:rPr>
              <m:sty m:val="p"/>
            </m:rPr>
            <m:t>.</m:t>
          </m:r>
        </m:oMath>
      </m:oMathPara>
    </w:p>
    <w:p>
      <w:pPr>
        <w:pStyle w:val="FirstParagraph"/>
      </w:pPr>
      <w:r>
        <w:t xml:space="preserve">Here</w:t>
      </w:r>
      <w:r>
        <w:t xml:space="preserve"> </w:t>
      </w:r>
      <m:oMath>
        <m:r>
          <m:t>θ</m:t>
        </m:r>
      </m:oMath>
      <w:r>
        <w:t xml:space="preserve"> </w:t>
      </w:r>
      <w:r>
        <w:t xml:space="preserve">locates the transition and</w:t>
      </w:r>
      <w:r>
        <w:t xml:space="preserve"> </w:t>
      </w:r>
      <m:oMath>
        <m:r>
          <m:t>γ</m:t>
        </m:r>
        <m:r>
          <m:rPr>
            <m:sty m:val="p"/>
          </m:rPr>
          <m:t>&gt;</m:t>
        </m:r>
        <m:r>
          <m:t>0</m:t>
        </m:r>
      </m:oMath>
      <w:r>
        <w:t xml:space="preserve"> </w:t>
      </w:r>
      <w:r>
        <w:t xml:space="preserve">controls its sharpness. A member at</w:t>
      </w:r>
      <w:r>
        <w:t xml:space="preserve"> </w:t>
      </w:r>
      <m:oMath>
        <m:r>
          <m:t>θ</m:t>
        </m:r>
      </m:oMath>
      <w:r>
        <w:t xml:space="preserve"> </w:t>
      </w:r>
      <w:r>
        <w:t xml:space="preserve">contributes one half. Members far below it contribute little, and members far above it contribute nearly one. Saturation expresses the idea that an exceptionally high score does not generate an unlimited competitive burden.</w:t>
      </w:r>
    </w:p>
    <w:p>
      <w:pPr>
        <w:pStyle w:val="BodyText"/>
      </w:pPr>
      <w:r>
        <w:t xml:space="preserve">This threshold refers to a common region of competitive relevance. It is not defined by whether a peer individually outperforms the focal person. Nor is it automatically the top-K selection cutoff:</w:t>
      </w:r>
      <w:r>
        <w:t xml:space="preserve"> </w:t>
      </w:r>
      <m:oMath>
        <m:r>
          <m:t>θ</m:t>
        </m:r>
      </m:oMath>
      <w:r>
        <w:t xml:space="preserve"> </w:t>
      </w:r>
      <w:r>
        <w:t xml:space="preserve">governs who contributes to local congestion, whereas</w:t>
      </w:r>
      <w:r>
        <w:t xml:space="preserve"> </w:t>
      </w:r>
      <m:oMath>
        <m:r>
          <m:t>K</m:t>
        </m:r>
      </m:oMath>
      <w:r>
        <w:t xml:space="preserve"> </w:t>
      </w:r>
      <w:r>
        <w:t xml:space="preserve">governs how many opportunities are awarded across the selection population. Their interaction is examined in Section 4.5.</w:t>
      </w:r>
    </w:p>
    <w:p>
      <w:pPr>
        <w:pStyle w:val="BodyText"/>
      </w:pPr>
      <w:r>
        <w:t xml:space="preserve">The smooth transition can represent imprecision in where competitive relevance begins, but</w:t>
      </w:r>
      <w:r>
        <w:t xml:space="preserve"> </w:t>
      </w:r>
      <m:oMath>
        <m:r>
          <m:t>γ</m:t>
        </m:r>
      </m:oMath>
      <w:r>
        <w:t xml:space="preserve"> </w:t>
      </w:r>
      <w:r>
        <w:t xml:space="preserve">is not itself an estimated measurement-error variance. Selection temperature concerns uncertainty in choosing winners given scores. The sigmoid concerns how performance contributes to congestion before those scores enter selection. Keeping the two roles explicit allows each assumption to be examined separately.</w:t>
      </w:r>
    </w:p>
    <w:bookmarkEnd w:id="50"/>
    <w:bookmarkStart w:id="51" w:name="Xc082d50cc048025a16853c6d31ad799bd4fde31"/>
    <w:p>
      <w:pPr>
        <w:pStyle w:val="Heading2"/>
      </w:pPr>
      <w:r>
        <w:t xml:space="preserve">4.4.3 Aggregating competitive relevance into a group adjustment</w:t>
      </w:r>
    </w:p>
    <w:p>
      <w:pPr>
        <w:pStyle w:val="FirstParagraph"/>
      </w:pPr>
      <w:r>
        <w:t xml:space="preserve">Having specified each member’s contribution, we need to decide how those contributions describe the local environment. The refined model represents the concentration of credible candidates in a group through their mean contribution:</w:t>
      </w:r>
    </w:p>
    <w:p>
      <w:pPr>
        <w:pStyle w:val="BodyText"/>
      </w:pPr>
      <m:oMathPara>
        <m:oMathParaPr>
          <m:jc m:val="center"/>
        </m:oMathParaPr>
        <m:oMath>
          <m:sSub>
            <m:e>
              <m:r>
                <m:t>C</m:t>
              </m:r>
            </m:e>
            <m:sub>
              <m:r>
                <m:t>j</m:t>
              </m:r>
            </m:sub>
          </m:sSub>
          <m:r>
            <m:rPr>
              <m:sty m:val="p"/>
            </m:rPr>
            <m:t>=</m:t>
          </m:r>
          <m:f>
            <m:fPr>
              <m:type m:val="bar"/>
            </m:fPr>
            <m:num>
              <m:r>
                <m:t>1</m:t>
              </m:r>
            </m:num>
            <m:den>
              <m:sSub>
                <m:e>
                  <m:r>
                    <m:t>n</m:t>
                  </m:r>
                </m:e>
                <m:sub>
                  <m:r>
                    <m:t>j</m:t>
                  </m:r>
                </m:sub>
              </m:sSub>
            </m:den>
          </m:f>
          <m:nary>
            <m:naryPr>
              <m:chr m:val="∑"/>
              <m:limLoc m:val="undOvr"/>
              <m:subHide m:val="off"/>
              <m:supHide m:val="on"/>
            </m:naryPr>
            <m:sub>
              <m:r>
                <m:t>h</m:t>
              </m:r>
              <m:r>
                <m:rPr>
                  <m:sty m:val="p"/>
                </m:rPr>
                <m:t>:</m:t>
              </m:r>
              <m:r>
                <m:t>g</m:t>
              </m:r>
              <m:r>
                <m:rPr>
                  <m:sty m:val="p"/>
                </m:rPr>
                <m:t>(</m:t>
              </m:r>
              <m:r>
                <m:t>h</m:t>
              </m:r>
              <m:r>
                <m:rPr>
                  <m:sty m:val="p"/>
                </m:rPr>
                <m:t>)</m:t>
              </m:r>
              <m:r>
                <m:rPr>
                  <m:sty m:val="p"/>
                </m:rPr>
                <m:t>=</m:t>
              </m:r>
              <m:r>
                <m:t>j</m:t>
              </m:r>
            </m:sub>
            <m:sup>
              <m:r>
                <m:t>​</m:t>
              </m:r>
            </m:sup>
            <m:e>
              <m:sSub>
                <m:e>
                  <m:r>
                    <m:t>v</m:t>
                  </m:r>
                </m:e>
                <m:sub>
                  <m:r>
                    <m:t>h</m:t>
                  </m:r>
                </m:sub>
              </m:sSub>
            </m:e>
          </m:nary>
          <m:r>
            <m:rPr>
              <m:sty m:val="p"/>
            </m:rPr>
            <m:t>=</m:t>
          </m:r>
          <m:f>
            <m:fPr>
              <m:type m:val="bar"/>
            </m:fPr>
            <m:num>
              <m:r>
                <m:t>1</m:t>
              </m:r>
            </m:num>
            <m:den>
              <m:sSub>
                <m:e>
                  <m:r>
                    <m:t>n</m:t>
                  </m:r>
                </m:e>
                <m:sub>
                  <m:r>
                    <m:t>j</m:t>
                  </m:r>
                </m:sub>
              </m:sSub>
            </m:den>
          </m:f>
          <m:nary>
            <m:naryPr>
              <m:chr m:val="∑"/>
              <m:limLoc m:val="undOvr"/>
              <m:subHide m:val="off"/>
              <m:supHide m:val="on"/>
            </m:naryPr>
            <m:sub>
              <m:r>
                <m:t>h</m:t>
              </m:r>
              <m:r>
                <m:rPr>
                  <m:sty m:val="p"/>
                </m:rPr>
                <m:t>:</m:t>
              </m:r>
              <m:r>
                <m:t>g</m:t>
              </m:r>
              <m:r>
                <m:rPr>
                  <m:sty m:val="p"/>
                </m:rPr>
                <m:t>(</m:t>
              </m:r>
              <m:r>
                <m:t>h</m:t>
              </m:r>
              <m:r>
                <m:rPr>
                  <m:sty m:val="p"/>
                </m:rPr>
                <m:t>)</m:t>
              </m:r>
              <m:r>
                <m:rPr>
                  <m:sty m:val="p"/>
                </m:rPr>
                <m:t>=</m:t>
              </m:r>
              <m:r>
                <m:t>j</m:t>
              </m:r>
            </m:sub>
            <m:sup>
              <m:r>
                <m:t>​</m:t>
              </m:r>
            </m:sup>
            <m:e>
              <m:r>
                <m:t>σ</m:t>
              </m:r>
            </m:e>
          </m:nary>
          <m:r>
            <m:t>​</m:t>
          </m:r>
          <m:d>
            <m:dPr>
              <m:begChr m:val="["/>
              <m:sepChr m:val=""/>
              <m:endChr m:val="]"/>
              <m:grow/>
            </m:dPr>
            <m:e>
              <m:r>
                <m:t>γ</m:t>
              </m:r>
              <m:r>
                <m:rPr>
                  <m:sty m:val="p"/>
                </m:rPr>
                <m:t>(</m:t>
              </m:r>
              <m:sSub>
                <m:e>
                  <m:r>
                    <m:t>A</m:t>
                  </m:r>
                </m:e>
                <m:sub>
                  <m:r>
                    <m:t>h</m:t>
                  </m:r>
                </m:sub>
              </m:sSub>
              <m:r>
                <m:rPr>
                  <m:sty m:val="p"/>
                </m:rPr>
                <m:t>−</m:t>
              </m:r>
              <m:r>
                <m:t>θ</m:t>
              </m:r>
              <m:r>
                <m:rPr>
                  <m:sty m:val="p"/>
                </m:rPr>
                <m:t>)</m:t>
              </m:r>
            </m:e>
          </m:d>
          <m:r>
            <m:rPr>
              <m:sty m:val="p"/>
            </m:rPr>
            <m:t>,</m:t>
          </m:r>
          <m:r>
            <m:t>  </m:t>
          </m:r>
          <m:sSub>
            <m:e>
              <m:r>
                <m:t>C</m:t>
              </m:r>
            </m:e>
            <m:sub>
              <m:r>
                <m:t>i</m:t>
              </m:r>
            </m:sub>
          </m:sSub>
          <m:r>
            <m:rPr>
              <m:sty m:val="p"/>
            </m:rPr>
            <m:t>=</m:t>
          </m:r>
          <m:sSub>
            <m:e>
              <m:r>
                <m:t>C</m:t>
              </m:r>
            </m:e>
            <m:sub>
              <m:r>
                <m:t>g</m:t>
              </m:r>
              <m:r>
                <m:rPr>
                  <m:sty m:val="p"/>
                </m:rPr>
                <m:t>(</m:t>
              </m:r>
              <m:r>
                <m:t>i</m:t>
              </m:r>
              <m:r>
                <m:rPr>
                  <m:sty m:val="p"/>
                </m:rPr>
                <m:t>)</m:t>
              </m:r>
            </m:sub>
          </m:sSub>
          <m:r>
            <m:rPr>
              <m:sty m:val="p"/>
            </m:rPr>
            <m:t>.</m:t>
          </m:r>
        </m:oMath>
      </m:oMathPara>
    </w:p>
    <w:p>
      <w:pPr>
        <w:pStyle w:val="FirstParagraph"/>
      </w:pPr>
      <w:r>
        <w:t xml:space="preserve">Like the full-team performance average</w:t>
      </w:r>
      <w:r>
        <w:t xml:space="preserve"> </w:t>
      </w:r>
      <m:oMath>
        <m:sSub>
          <m:e>
            <m:r>
              <m:t>C</m:t>
            </m:r>
          </m:e>
          <m:sub>
            <m:r>
              <m:t>Q</m:t>
            </m:r>
            <m:r>
              <m:rPr>
                <m:sty m:val="p"/>
              </m:rPr>
              <m:t>,</m:t>
            </m:r>
            <m:r>
              <m:t>i</m:t>
            </m:r>
          </m:sub>
        </m:sSub>
        <m:r>
          <m:rPr>
            <m:sty m:val="p"/>
          </m:rPr>
          <m:t>=</m:t>
        </m:r>
        <m:sSub>
          <m:e>
            <m:r>
              <m:t>T</m:t>
            </m:r>
          </m:e>
          <m:sub>
            <m:r>
              <m:t>g</m:t>
            </m:r>
            <m:r>
              <m:rPr>
                <m:sty m:val="p"/>
              </m:rPr>
              <m:t>(</m:t>
            </m:r>
            <m:r>
              <m:t>i</m:t>
            </m:r>
            <m:r>
              <m:rPr>
                <m:sty m:val="p"/>
              </m:rPr>
              <m:t>)</m:t>
            </m:r>
          </m:sub>
        </m:sSub>
      </m:oMath>
      <w:r>
        <w:t xml:space="preserve">, this definition includes every member and gives the same congestion value to everyone in a group. It replaces average performance with average competitive relevance. Compared with the initial leave-one-out measure</w:t>
      </w:r>
      <w:r>
        <w:t xml:space="preserve"> </w:t>
      </w:r>
      <m:oMath>
        <m:sSub>
          <m:e>
            <m:r>
              <m:t>C</m:t>
            </m:r>
          </m:e>
          <m:sub>
            <m:r>
              <m:rPr>
                <m:sty m:val="p"/>
              </m:rPr>
              <m:t>L</m:t>
            </m:r>
            <m:r>
              <m:rPr>
                <m:sty m:val="p"/>
              </m:rPr>
              <m:t>O</m:t>
            </m:r>
            <m:r>
              <m:rPr>
                <m:sty m:val="p"/>
              </m:rPr>
              <m:t>O</m:t>
            </m:r>
            <m:r>
              <m:rPr>
                <m:sty m:val="p"/>
              </m:rPr>
              <m:t>,</m:t>
            </m:r>
            <m:r>
              <m:t>i</m:t>
            </m:r>
          </m:sub>
        </m:sSub>
      </m:oMath>
      <w:r>
        <w:t xml:space="preserve">, it changes both what is averaged and whether the focal individual is included. This describes competitive concentration in the local setting; it is not a literal count of each person’s other competitors.</w:t>
      </w:r>
    </w:p>
    <w:p>
      <w:pPr>
        <w:pStyle w:val="BodyText"/>
      </w:pPr>
      <w:r>
        <w:t xml:space="preserve">A leave-one-out average of competitive relevance would instead equal</w:t>
      </w:r>
    </w:p>
    <w:p>
      <w:pPr>
        <w:pStyle w:val="BodyText"/>
      </w:pPr>
      <m:oMathPara>
        <m:oMathParaPr>
          <m:jc m:val="center"/>
        </m:oMathParaPr>
        <m:oMath>
          <m:f>
            <m:fPr>
              <m:type m:val="bar"/>
            </m:fPr>
            <m:num>
              <m:sSub>
                <m:e>
                  <m:r>
                    <m:t>n</m:t>
                  </m:r>
                </m:e>
                <m:sub>
                  <m:r>
                    <m:t>j</m:t>
                  </m:r>
                </m:sub>
              </m:sSub>
              <m:sSub>
                <m:e>
                  <m:r>
                    <m:t>C</m:t>
                  </m:r>
                </m:e>
                <m:sub>
                  <m:r>
                    <m:t>j</m:t>
                  </m:r>
                </m:sub>
              </m:sSub>
              <m:r>
                <m:rPr>
                  <m:sty m:val="p"/>
                </m:rPr>
                <m:t>−</m:t>
              </m:r>
              <m:sSub>
                <m:e>
                  <m:r>
                    <m:t>v</m:t>
                  </m:r>
                </m:e>
                <m:sub>
                  <m:r>
                    <m:t>i</m:t>
                  </m:r>
                </m:sub>
              </m:sSub>
            </m:num>
            <m:den>
              <m:sSub>
                <m:e>
                  <m:r>
                    <m:t>n</m:t>
                  </m:r>
                </m:e>
                <m:sub>
                  <m:r>
                    <m:t>j</m:t>
                  </m:r>
                </m:sub>
              </m:sSub>
              <m:r>
                <m:rPr>
                  <m:sty m:val="p"/>
                </m:rPr>
                <m:t>−</m:t>
              </m:r>
              <m:r>
                <m:t>1</m:t>
              </m:r>
            </m:den>
          </m:f>
          <m:r>
            <m:rPr>
              <m:sty m:val="p"/>
            </m:rPr>
            <m:t>,</m:t>
          </m:r>
          <m:r>
            <m:t>  </m:t>
          </m:r>
          <m:r>
            <m:t>i</m:t>
          </m:r>
          <m:r>
            <m:rPr>
              <m:sty m:val="p"/>
            </m:rPr>
            <m:t>∈</m:t>
          </m:r>
          <m:r>
            <m:t>j</m:t>
          </m:r>
          <m:r>
            <m:rPr>
              <m:sty m:val="p"/>
            </m:rPr>
            <m:t>,</m:t>
          </m:r>
          <m:r>
            <m:t> </m:t>
          </m:r>
          <m:sSub>
            <m:e>
              <m:r>
                <m:t>n</m:t>
              </m:r>
            </m:e>
            <m:sub>
              <m:r>
                <m:t>j</m:t>
              </m:r>
            </m:sub>
          </m:sSub>
          <m:r>
            <m:rPr>
              <m:sty m:val="p"/>
            </m:rPr>
            <m:t>&gt;</m:t>
          </m:r>
          <m:r>
            <m:t>1</m:t>
          </m:r>
          <m:r>
            <m:rPr>
              <m:sty m:val="p"/>
            </m:rPr>
            <m:t>.</m:t>
          </m:r>
        </m:oMath>
      </m:oMathPara>
    </w:p>
    <w:p>
      <w:pPr>
        <w:pStyle w:val="FirstParagraph"/>
      </w:pPr>
      <w:r>
        <w:t xml:space="preserve">That alternative averages the transformed contributions</w:t>
      </w:r>
      <w:r>
        <w:t xml:space="preserve"> </w:t>
      </w:r>
      <m:oMath>
        <m:sSub>
          <m:e>
            <m:r>
              <m:t>v</m:t>
            </m:r>
          </m:e>
          <m:sub>
            <m:r>
              <m:t>h</m:t>
            </m:r>
          </m:sub>
        </m:sSub>
      </m:oMath>
      <w:r>
        <w:t xml:space="preserve">, whereas</w:t>
      </w:r>
      <w:r>
        <w:t xml:space="preserve"> </w:t>
      </w:r>
      <m:oMath>
        <m:sSub>
          <m:e>
            <m:r>
              <m:t>C</m:t>
            </m:r>
          </m:e>
          <m:sub>
            <m:r>
              <m:rPr>
                <m:sty m:val="p"/>
              </m:rPr>
              <m:t>L</m:t>
            </m:r>
            <m:r>
              <m:rPr>
                <m:sty m:val="p"/>
              </m:rPr>
              <m:t>O</m:t>
            </m:r>
            <m:r>
              <m:rPr>
                <m:sty m:val="p"/>
              </m:rPr>
              <m:t>O</m:t>
            </m:r>
            <m:r>
              <m:rPr>
                <m:sty m:val="p"/>
              </m:rPr>
              <m:t>,</m:t>
            </m:r>
            <m:r>
              <m:t>i</m:t>
            </m:r>
          </m:sub>
        </m:sSub>
      </m:oMath>
      <w:r>
        <w:t xml:space="preserve"> </w:t>
      </w:r>
      <w:r>
        <w:t xml:space="preserve">in Section 4.4.1 averages performance</w:t>
      </w:r>
      <w:r>
        <w:t xml:space="preserve"> </w:t>
      </w:r>
      <m:oMath>
        <m:sSub>
          <m:e>
            <m:r>
              <m:t>A</m:t>
            </m:r>
          </m:e>
          <m:sub>
            <m:r>
              <m:t>h</m:t>
            </m:r>
          </m:sub>
        </m:sSub>
      </m:oMath>
      <w:r>
        <w:t xml:space="preserve"> </w:t>
      </w:r>
      <w:r>
        <w:t xml:space="preserve">itself. They are different quantities. We retain the full-group definition for the refined model and the completed experiments described here. The earlier mean-performance specifications are conceptual stepping stones, not algebraically identical forms of the refined score.</w:t>
      </w:r>
    </w:p>
    <w:p>
      <w:pPr>
        <w:pStyle w:val="BodyText"/>
      </w:pPr>
      <w:r>
        <w:t xml:space="preserve">For finite inputs and positive</w:t>
      </w:r>
      <w:r>
        <w:t xml:space="preserve"> </w:t>
      </w:r>
      <m:oMath>
        <m:r>
          <m:t>γ</m:t>
        </m:r>
      </m:oMath>
      <w:r>
        <w:t xml:space="preserve">,</w:t>
      </w:r>
      <w:r>
        <w:t xml:space="preserve"> </w:t>
      </w:r>
      <m:oMath>
        <m:sSub>
          <m:e>
            <m:r>
              <m:t>C</m:t>
            </m:r>
          </m:e>
          <m:sub>
            <m:r>
              <m:t>j</m:t>
            </m:r>
          </m:sub>
        </m:sSub>
      </m:oMath>
      <w:r>
        <w:t xml:space="preserve"> </w:t>
      </w:r>
      <w:r>
        <w:t xml:space="preserve">lies strictly between zero and one. It is a smooth proportion of competitively relevant members. Replicating a group’s characteristic distribution at a larger size leaves this mean unchanged. With fixed equal group sizes, number and concentration move together; with unequal sizes, a count and a mean would represent different assumptions about the burden of competition.</w:t>
      </w:r>
    </w:p>
    <w:p>
      <w:pPr>
        <w:pStyle w:val="BodyText"/>
      </w:pPr>
      <w:r>
        <w:t xml:space="preserve">The refined competitive score is</w:t>
      </w:r>
    </w:p>
    <w:p>
      <w:pPr>
        <w:pStyle w:val="BodyText"/>
      </w:pPr>
      <m:oMathPara>
        <m:oMathParaPr>
          <m:jc m:val="center"/>
        </m:oMathParaPr>
        <m:oMath>
          <m:sSub>
            <m:e>
              <m:r>
                <m:t>S</m:t>
              </m:r>
            </m:e>
            <m:sub>
              <m:r>
                <m:t>i</m:t>
              </m:r>
            </m:sub>
          </m:sSub>
          <m:r>
            <m:rPr>
              <m:sty m:val="p"/>
            </m:rPr>
            <m:t>=</m:t>
          </m:r>
          <m:sSub>
            <m:e>
              <m:r>
                <m:t>A</m:t>
              </m:r>
            </m:e>
            <m:sub>
              <m:r>
                <m:t>i</m:t>
              </m:r>
            </m:sub>
          </m:sSub>
          <m:r>
            <m:rPr>
              <m:sty m:val="p"/>
            </m:rPr>
            <m:t>−</m:t>
          </m:r>
          <m:r>
            <m:t>λ</m:t>
          </m:r>
          <m:sSub>
            <m:e>
              <m:r>
                <m:t>C</m:t>
              </m:r>
            </m:e>
            <m:sub>
              <m:r>
                <m:t>i</m:t>
              </m:r>
            </m:sub>
          </m:sSub>
          <m:r>
            <m:rPr>
              <m:sty m:val="p"/>
            </m:rPr>
            <m:t>=</m:t>
          </m:r>
          <m:sSub>
            <m:e>
              <m:r>
                <m:t>A</m:t>
              </m:r>
            </m:e>
            <m:sub>
              <m:r>
                <m:t>i</m:t>
              </m:r>
            </m:sub>
          </m:sSub>
          <m:r>
            <m:rPr>
              <m:sty m:val="p"/>
            </m:rPr>
            <m:t>−</m:t>
          </m:r>
          <m:r>
            <m:t>λ</m:t>
          </m:r>
          <m:sSub>
            <m:e>
              <m:r>
                <m:t>C</m:t>
              </m:r>
            </m:e>
            <m:sub>
              <m:r>
                <m:t>g</m:t>
              </m:r>
              <m:r>
                <m:rPr>
                  <m:sty m:val="p"/>
                </m:rPr>
                <m:t>(</m:t>
              </m:r>
              <m:r>
                <m:t>i</m:t>
              </m:r>
              <m:r>
                <m:rPr>
                  <m:sty m:val="p"/>
                </m:rPr>
                <m:t>)</m:t>
              </m:r>
            </m:sub>
          </m:sSub>
          <m:r>
            <m:rPr>
              <m:sty m:val="p"/>
            </m:rPr>
            <m:t>.</m:t>
          </m:r>
        </m:oMath>
      </m:oMathPara>
    </w:p>
    <w:p>
      <w:pPr>
        <w:pStyle w:val="FirstParagraph"/>
      </w:pPr>
      <w:r>
        <w:t xml:space="preserve">The coefficient</w:t>
      </w:r>
      <w:r>
        <w:t xml:space="preserve"> </w:t>
      </w:r>
      <m:oMath>
        <m:r>
          <m:t>λ</m:t>
        </m:r>
      </m:oMath>
      <w:r>
        <w:t xml:space="preserve"> </w:t>
      </w:r>
      <w:r>
        <w:t xml:space="preserve">≥ 0 controls the congestion penalty, with</w:t>
      </w:r>
      <w:r>
        <w:t xml:space="preserve"> </w:t>
      </w:r>
      <m:oMath>
        <m:r>
          <m:t>λ</m:t>
        </m:r>
      </m:oMath>
      <w:r>
        <w:t xml:space="preserve"> </w:t>
      </w:r>
      <w:r>
        <w:t xml:space="preserve">= 0 recovering the performance-only benchmark. The coefficient in either elementary mean-performance score is not numerically interchangeable with</w:t>
      </w:r>
      <w:r>
        <w:t xml:space="preserve"> </w:t>
      </w:r>
      <m:oMath>
        <m:r>
          <m:t>λ</m:t>
        </m:r>
      </m:oMath>
      <w:r>
        <w:t xml:space="preserve"> </w:t>
      </w:r>
      <w:r>
        <w:t xml:space="preserve">here: the elementary measures average</w:t>
      </w:r>
      <w:r>
        <w:t xml:space="preserve"> </w:t>
      </w:r>
      <m:oMath>
        <m:r>
          <m:t>A</m:t>
        </m:r>
      </m:oMath>
      <w:r>
        <w:t xml:space="preserve">, while the refined measure averages competitive relevance. With standardized A and raw</w:t>
      </w:r>
      <w:r>
        <w:t xml:space="preserve"> </w:t>
      </w:r>
      <m:oMath>
        <m:sSub>
          <m:e>
            <m:r>
              <m:t>C</m:t>
            </m:r>
          </m:e>
          <m:sub>
            <m:r>
              <m:t>j</m:t>
            </m:r>
          </m:sub>
        </m:sSub>
      </m:oMath>
      <w:r>
        <w:t xml:space="preserve">,</w:t>
      </w:r>
      <w:r>
        <w:t xml:space="preserve"> </w:t>
      </w:r>
      <m:oMath>
        <m:r>
          <m:t>λ</m:t>
        </m:r>
      </m:oMath>
      <w:r>
        <w:t xml:space="preserve"> </w:t>
      </w:r>
      <w:r>
        <w:t xml:space="preserve">has units of standard deviations of A per unit of mean relevance. Unless an experiment states otherwise,</w:t>
      </w:r>
      <w:r>
        <w:t xml:space="preserve"> </w:t>
      </w:r>
      <m:oMath>
        <m:sSub>
          <m:e>
            <m:r>
              <m:t>C</m:t>
            </m:r>
          </m:e>
          <m:sub>
            <m:r>
              <m:t>j</m:t>
            </m:r>
          </m:sub>
        </m:sSub>
      </m:oMath>
      <w:r>
        <w:t xml:space="preserve"> </w:t>
      </w:r>
      <w:r>
        <w:t xml:space="preserve">is the raw full-group mean above.</w:t>
      </w:r>
    </w:p>
    <w:p>
      <w:pPr>
        <w:pStyle w:val="BodyText"/>
      </w:pPr>
      <w:r>
        <w:t xml:space="preserve">A lower score represents an adverse adjustment to standing in selection; it does not assert that the person’s recorded performance or learning declined. Attention, visibility, and sponsorship provide possible substantive channels. Group composition is the structure represented by the model, without separately specifying interpersonal ties or a dynamic influence process for those channels.</w:t>
      </w:r>
    </w:p>
    <w:bookmarkEnd w:id="51"/>
    <w:bookmarkStart w:id="52" w:name="X6be0b98e308fb3b1e3a269c0b46a979e83043a9"/>
    <w:p>
      <w:pPr>
        <w:pStyle w:val="Heading2"/>
      </w:pPr>
      <w:r>
        <w:t xml:space="preserve">4.4.4 How local composition changes global comparisons</w:t>
      </w:r>
    </w:p>
    <w:p>
      <w:pPr>
        <w:pStyle w:val="FirstParagraph"/>
      </w:pPr>
      <w:r>
        <w:t xml:space="preserve">The group adjustment now connects local structure to the allocation of opportunities across the population. Its effect is easiest to see by comparing candidates within and across groups. Because</w:t>
      </w:r>
      <w:r>
        <w:t xml:space="preserve"> </w:t>
      </w:r>
      <m:oMath>
        <m:sSub>
          <m:e>
            <m:r>
              <m:t>C</m:t>
            </m:r>
          </m:e>
          <m:sub>
            <m:r>
              <m:t>j</m:t>
            </m:r>
          </m:sub>
        </m:sSub>
      </m:oMath>
      <w:r>
        <w:t xml:space="preserve"> </w:t>
      </w:r>
      <w:r>
        <w:t xml:space="preserve">is shared by all group members, two members of the same group satisfy</w:t>
      </w:r>
    </w:p>
    <w:p>
      <w:pPr>
        <w:pStyle w:val="BodyText"/>
      </w:pPr>
      <m:oMathPara>
        <m:oMathParaPr>
          <m:jc m:val="center"/>
        </m:oMathParaPr>
        <m:oMath>
          <m:sSub>
            <m:e>
              <m:r>
                <m:t>S</m:t>
              </m:r>
            </m:e>
            <m:sub>
              <m:r>
                <m:t>i</m:t>
              </m:r>
            </m:sub>
          </m:sSub>
          <m:r>
            <m:rPr>
              <m:sty m:val="p"/>
            </m:rPr>
            <m:t>−</m:t>
          </m:r>
          <m:sSub>
            <m:e>
              <m:r>
                <m:t>S</m:t>
              </m:r>
            </m:e>
            <m:sub>
              <m:r>
                <m:t>h</m:t>
              </m:r>
            </m:sub>
          </m:sSub>
          <m:r>
            <m:rPr>
              <m:sty m:val="p"/>
            </m:rPr>
            <m:t>=</m:t>
          </m:r>
          <m:sSub>
            <m:e>
              <m:r>
                <m:t>A</m:t>
              </m:r>
            </m:e>
            <m:sub>
              <m:r>
                <m:t>i</m:t>
              </m:r>
            </m:sub>
          </m:sSub>
          <m:r>
            <m:rPr>
              <m:sty m:val="p"/>
            </m:rPr>
            <m:t>−</m:t>
          </m:r>
          <m:sSub>
            <m:e>
              <m:r>
                <m:t>A</m:t>
              </m:r>
            </m:e>
            <m:sub>
              <m:r>
                <m:t>h</m:t>
              </m:r>
            </m:sub>
          </m:sSub>
          <m:r>
            <m:rPr>
              <m:sty m:val="p"/>
            </m:rPr>
            <m:t>.</m:t>
          </m:r>
        </m:oMath>
      </m:oMathPara>
    </w:p>
    <w:p>
      <w:pPr>
        <w:pStyle w:val="FirstParagraph"/>
      </w:pPr>
      <w:r>
        <w:t xml:space="preserve">Their ordering by A is preserved. Across different groups, however,</w:t>
      </w:r>
    </w:p>
    <w:p>
      <w:pPr>
        <w:pStyle w:val="BodyText"/>
      </w:pPr>
      <m:oMathPara>
        <m:oMathParaPr>
          <m:jc m:val="center"/>
        </m:oMathParaPr>
        <m:oMath>
          <m:sSub>
            <m:e>
              <m:r>
                <m:t>S</m:t>
              </m:r>
            </m:e>
            <m:sub>
              <m:r>
                <m:t>i</m:t>
              </m:r>
            </m:sub>
          </m:sSub>
          <m:r>
            <m:rPr>
              <m:sty m:val="p"/>
            </m:rPr>
            <m:t>−</m:t>
          </m:r>
          <m:sSub>
            <m:e>
              <m:r>
                <m:t>S</m:t>
              </m:r>
            </m:e>
            <m:sub>
              <m:r>
                <m:t>h</m:t>
              </m:r>
            </m:sub>
          </m:sSub>
          <m:r>
            <m:rPr>
              <m:sty m:val="p"/>
            </m:rPr>
            <m:t>=</m:t>
          </m:r>
          <m:r>
            <m:rPr>
              <m:sty m:val="p"/>
            </m:rPr>
            <m:t>(</m:t>
          </m:r>
          <m:sSub>
            <m:e>
              <m:r>
                <m:t>A</m:t>
              </m:r>
            </m:e>
            <m:sub>
              <m:r>
                <m:t>i</m:t>
              </m:r>
            </m:sub>
          </m:sSub>
          <m:r>
            <m:rPr>
              <m:sty m:val="p"/>
            </m:rPr>
            <m:t>−</m:t>
          </m:r>
          <m:sSub>
            <m:e>
              <m:r>
                <m:t>A</m:t>
              </m:r>
            </m:e>
            <m:sub>
              <m:r>
                <m:t>h</m:t>
              </m:r>
            </m:sub>
          </m:sSub>
          <m:r>
            <m:rPr>
              <m:sty m:val="p"/>
            </m:rPr>
            <m:t>)</m:t>
          </m:r>
          <m:r>
            <m:rPr>
              <m:sty m:val="p"/>
            </m:rPr>
            <m:t>−</m:t>
          </m:r>
          <m:r>
            <m:t>λ</m:t>
          </m:r>
          <m:r>
            <m:rPr>
              <m:sty m:val="p"/>
            </m:rPr>
            <m:t>(</m:t>
          </m:r>
          <m:sSub>
            <m:e>
              <m:r>
                <m:t>C</m:t>
              </m:r>
            </m:e>
            <m:sub>
              <m:r>
                <m:t>g</m:t>
              </m:r>
              <m:r>
                <m:rPr>
                  <m:sty m:val="p"/>
                </m:rPr>
                <m:t>(</m:t>
              </m:r>
              <m:r>
                <m:t>i</m:t>
              </m:r>
              <m:r>
                <m:rPr>
                  <m:sty m:val="p"/>
                </m:rPr>
                <m:t>)</m:t>
              </m:r>
            </m:sub>
          </m:sSub>
          <m:r>
            <m:rPr>
              <m:sty m:val="p"/>
            </m:rPr>
            <m:t>−</m:t>
          </m:r>
          <m:sSub>
            <m:e>
              <m:r>
                <m:t>C</m:t>
              </m:r>
            </m:e>
            <m:sub>
              <m:r>
                <m:t>g</m:t>
              </m:r>
              <m:r>
                <m:rPr>
                  <m:sty m:val="p"/>
                </m:rPr>
                <m:t>(</m:t>
              </m:r>
              <m:r>
                <m:t>h</m:t>
              </m:r>
              <m:r>
                <m:rPr>
                  <m:sty m:val="p"/>
                </m:rPr>
                <m:t>)</m:t>
              </m:r>
            </m:sub>
          </m:sSub>
          <m:r>
            <m:rPr>
              <m:sty m:val="p"/>
            </m:rPr>
            <m:t>)</m:t>
          </m:r>
          <m:r>
            <m:rPr>
              <m:sty m:val="p"/>
            </m:rPr>
            <m:t>.</m:t>
          </m:r>
        </m:oMath>
      </m:oMathPara>
    </w:p>
    <w:p>
      <w:pPr>
        <w:pStyle w:val="FirstParagraph"/>
      </w:pPr>
      <w:r>
        <w:t xml:space="preserve">A candidate with a performance advantage can therefore have a lower adjusted score if their group has sufficiently greater congestion. For</w:t>
      </w:r>
      <w:r>
        <w:t xml:space="preserve"> </w:t>
      </w:r>
      <m:oMath>
        <m:sSub>
          <m:e>
            <m:r>
              <m:t>A</m:t>
            </m:r>
          </m:e>
          <m:sub>
            <m:r>
              <m:t>i</m:t>
            </m:r>
          </m:sub>
        </m:sSub>
        <m:r>
          <m:rPr>
            <m:sty m:val="p"/>
          </m:rPr>
          <m:t>&gt;</m:t>
        </m:r>
        <m:sSub>
          <m:e>
            <m:r>
              <m:t>A</m:t>
            </m:r>
          </m:e>
          <m:sub>
            <m:r>
              <m:t>h</m:t>
            </m:r>
          </m:sub>
        </m:sSub>
      </m:oMath>
      <w:r>
        <w:t xml:space="preserve"> </w:t>
      </w:r>
      <w:r>
        <w:t xml:space="preserve">and</w:t>
      </w:r>
      <w:r>
        <w:t xml:space="preserve"> </w:t>
      </w:r>
      <m:oMath>
        <m:sSub>
          <m:e>
            <m:r>
              <m:t>C</m:t>
            </m:r>
          </m:e>
          <m:sub>
            <m:r>
              <m:t>g</m:t>
            </m:r>
            <m:r>
              <m:rPr>
                <m:sty m:val="p"/>
              </m:rPr>
              <m:t>(</m:t>
            </m:r>
            <m:r>
              <m:t>i</m:t>
            </m:r>
            <m:r>
              <m:rPr>
                <m:sty m:val="p"/>
              </m:rPr>
              <m:t>)</m:t>
            </m:r>
          </m:sub>
        </m:sSub>
        <m:r>
          <m:rPr>
            <m:sty m:val="p"/>
          </m:rPr>
          <m:t>&gt;</m:t>
        </m:r>
        <m:sSub>
          <m:e>
            <m:r>
              <m:t>C</m:t>
            </m:r>
          </m:e>
          <m:sub>
            <m:r>
              <m:t>g</m:t>
            </m:r>
            <m:r>
              <m:rPr>
                <m:sty m:val="p"/>
              </m:rPr>
              <m:t>(</m:t>
            </m:r>
            <m:r>
              <m:t>h</m:t>
            </m:r>
            <m:r>
              <m:rPr>
                <m:sty m:val="p"/>
              </m:rPr>
              <m:t>)</m:t>
            </m:r>
          </m:sub>
        </m:sSub>
      </m:oMath>
      <w:r>
        <w:t xml:space="preserve">, the scores coincide at</w:t>
      </w:r>
    </w:p>
    <w:p>
      <w:pPr>
        <w:pStyle w:val="BodyText"/>
      </w:pPr>
      <m:oMathPara>
        <m:oMathParaPr>
          <m:jc m:val="center"/>
        </m:oMathParaPr>
        <m:oMath>
          <m:r>
            <m:t>λ</m:t>
          </m:r>
          <m:r>
            <m:rPr>
              <m:sty m:val="p"/>
            </m:rPr>
            <m:t>=</m:t>
          </m:r>
          <m:f>
            <m:fPr>
              <m:type m:val="bar"/>
            </m:fPr>
            <m:num>
              <m:sSub>
                <m:e>
                  <m:r>
                    <m:t>A</m:t>
                  </m:r>
                </m:e>
                <m:sub>
                  <m:r>
                    <m:t>i</m:t>
                  </m:r>
                </m:sub>
              </m:sSub>
              <m:r>
                <m:rPr>
                  <m:sty m:val="p"/>
                </m:rPr>
                <m:t>−</m:t>
              </m:r>
              <m:sSub>
                <m:e>
                  <m:r>
                    <m:t>A</m:t>
                  </m:r>
                </m:e>
                <m:sub>
                  <m:r>
                    <m:t>h</m:t>
                  </m:r>
                </m:sub>
              </m:sSub>
            </m:num>
            <m:den>
              <m:sSub>
                <m:e>
                  <m:r>
                    <m:t>C</m:t>
                  </m:r>
                </m:e>
                <m:sub>
                  <m:r>
                    <m:t>g</m:t>
                  </m:r>
                  <m:r>
                    <m:rPr>
                      <m:sty m:val="p"/>
                    </m:rPr>
                    <m:t>(</m:t>
                  </m:r>
                  <m:r>
                    <m:t>i</m:t>
                  </m:r>
                  <m:r>
                    <m:rPr>
                      <m:sty m:val="p"/>
                    </m:rPr>
                    <m:t>)</m:t>
                  </m:r>
                </m:sub>
              </m:sSub>
              <m:r>
                <m:rPr>
                  <m:sty m:val="p"/>
                </m:rPr>
                <m:t>−</m:t>
              </m:r>
              <m:sSub>
                <m:e>
                  <m:r>
                    <m:t>C</m:t>
                  </m:r>
                </m:e>
                <m:sub>
                  <m:r>
                    <m:t>g</m:t>
                  </m:r>
                  <m:r>
                    <m:rPr>
                      <m:sty m:val="p"/>
                    </m:rPr>
                    <m:t>(</m:t>
                  </m:r>
                  <m:r>
                    <m:t>h</m:t>
                  </m:r>
                  <m:r>
                    <m:rPr>
                      <m:sty m:val="p"/>
                    </m:rPr>
                    <m:t>)</m:t>
                  </m:r>
                </m:sub>
              </m:sSub>
            </m:den>
          </m:f>
          <m:r>
            <m:rPr>
              <m:sty m:val="p"/>
            </m:rPr>
            <m:t>.</m:t>
          </m:r>
        </m:oMath>
      </m:oMathPara>
    </w:p>
    <w:p>
      <w:pPr>
        <w:pStyle w:val="FirstParagraph"/>
      </w:pPr>
      <w:r>
        <w:t xml:space="preserve">Above that value, their order reverses when the underlying performance and congestion quantities are held fixed. Under deterministic selection, such a reversal changes outcomes only if it changes membership at the top-K boundary. Under stochastic selection, altered score differences can change probabilities even before a reversal occurs. Environmental consequences for advancement therefore depend on both the score adjustment and the subsequent selection rule.</w:t>
      </w:r>
    </w:p>
    <w:p>
      <w:pPr>
        <w:pStyle w:val="BodyText"/>
      </w:pPr>
      <w:r>
        <w:t xml:space="preserve">The selection population matters to this conclusion. If each local group instead had its own fixed quota and selected only among its own members, the common subtraction would cancel from within-group rankings and from the stochastic probabilities. This particular full-group penalty would not alter those winners. Its consequential comparisons occur across groups competing for common opportunities. Institutions without explicit local quotas can exhibit such comparisons; a model of selection entirely within groups would require a different or additional mechanism.</w:t>
      </w:r>
    </w:p>
    <w:bookmarkEnd w:id="52"/>
    <w:bookmarkEnd w:id="53"/>
    <w:bookmarkStart w:id="58" w:name="X7a04dd235f4b61b299248b9776f1ec12743c145"/>
    <w:p>
      <w:pPr>
        <w:pStyle w:val="Heading1"/>
      </w:pPr>
      <w:r>
        <w:t xml:space="preserve">4.5 Mathematical behavior and parameter regimes</w:t>
      </w:r>
    </w:p>
    <w:p>
      <w:pPr>
        <w:pStyle w:val="FirstParagraph"/>
      </w:pPr>
      <w:r>
        <w:t xml:space="preserve">The model now specifies how local competitive concentration changes scores and how scores determine selection. We next examine when that connection has consequential effects. A group adjustment may be substantial in absolute size yet leave rankings unchanged if it is nearly identical across groups. A change in ranking may in turn leave selection unchanged if it occurs far from the boundary. The following analysis separates the roles of relevance, penalty strength, scarcity, and uncertainty before interpreting outcome curves.</w:t>
      </w:r>
    </w:p>
    <w:bookmarkStart w:id="54" w:name="X6d651838145b13eafa5e51df11b757b7c1070b2"/>
    <w:p>
      <w:pPr>
        <w:pStyle w:val="Heading2"/>
      </w:pPr>
      <w:r>
        <w:t xml:space="preserve">4.5.1 Threshold location and transition sharpness</w:t>
      </w:r>
    </w:p>
    <w:p>
      <w:pPr>
        <w:pStyle w:val="FirstParagraph"/>
      </w:pPr>
      <w:r>
        <w:t xml:space="preserve">The threshold determines which part of the performance distribution contributes most strongly to congestion. Transition sharpness determines how distinctly members on either side are differentiated. To see where small performance differences matter most to relevance, differentiate the contribution function:</w:t>
      </w:r>
    </w:p>
    <w:p>
      <w:pPr>
        <w:pStyle w:val="BodyText"/>
      </w:pPr>
      <m:oMathPara>
        <m:oMathParaPr>
          <m:jc m:val="center"/>
        </m:oMathParaPr>
        <m:oMath>
          <m:f>
            <m:fPr>
              <m:type m:val="bar"/>
            </m:fPr>
            <m:num>
              <m:r>
                <m:rPr>
                  <m:sty m:val="p"/>
                </m:rPr>
                <m:t>∂</m:t>
              </m:r>
              <m:r>
                <m:t> </m:t>
              </m:r>
              <m:sSub>
                <m:e>
                  <m:r>
                    <m:t>v</m:t>
                  </m:r>
                </m:e>
                <m:sub>
                  <m:r>
                    <m:t>h</m:t>
                  </m:r>
                </m:sub>
              </m:sSub>
            </m:num>
            <m:den>
              <m:r>
                <m:rPr>
                  <m:sty m:val="p"/>
                </m:rPr>
                <m:t>∂</m:t>
              </m:r>
              <m:r>
                <m:t> </m:t>
              </m:r>
              <m:sSub>
                <m:e>
                  <m:r>
                    <m:t>A</m:t>
                  </m:r>
                </m:e>
                <m:sub>
                  <m:r>
                    <m:t>h</m:t>
                  </m:r>
                </m:sub>
              </m:sSub>
            </m:den>
          </m:f>
          <m:r>
            <m:rPr>
              <m:sty m:val="p"/>
            </m:rPr>
            <m:t>=</m:t>
          </m:r>
          <m:r>
            <m:t>γ</m:t>
          </m:r>
          <m:r>
            <m:t> </m:t>
          </m:r>
          <m:sSub>
            <m:e>
              <m:r>
                <m:t>v</m:t>
              </m:r>
            </m:e>
            <m:sub>
              <m:r>
                <m:t>h</m:t>
              </m:r>
            </m:sub>
          </m:sSub>
          <m:r>
            <m:rPr>
              <m:sty m:val="p"/>
            </m:rPr>
            <m:t>(</m:t>
          </m:r>
          <m:r>
            <m:t>1</m:t>
          </m:r>
          <m:r>
            <m:rPr>
              <m:sty m:val="p"/>
            </m:rPr>
            <m:t>−</m:t>
          </m:r>
          <m:sSub>
            <m:e>
              <m:r>
                <m:t>v</m:t>
              </m:r>
            </m:e>
            <m:sub>
              <m:r>
                <m:t>h</m:t>
              </m:r>
            </m:sub>
          </m:sSub>
          <m:r>
            <m:rPr>
              <m:sty m:val="p"/>
            </m:rPr>
            <m:t>)</m:t>
          </m:r>
          <m:r>
            <m:rPr>
              <m:sty m:val="p"/>
            </m:rPr>
            <m:t>.</m:t>
          </m:r>
        </m:oMath>
      </m:oMathPara>
    </w:p>
    <w:p>
      <w:pPr>
        <w:pStyle w:val="FirstParagraph"/>
      </w:pPr>
      <w:r>
        <w:t xml:space="preserve">Sensitivity is greatest at</w:t>
      </w:r>
      <w:r>
        <w:t xml:space="preserve"> </w:t>
      </w:r>
      <m:oMath>
        <m:sSub>
          <m:e>
            <m:r>
              <m:t>A</m:t>
            </m:r>
          </m:e>
          <m:sub>
            <m:r>
              <m:t>h</m:t>
            </m:r>
          </m:sub>
        </m:sSub>
        <m:r>
          <m:rPr>
            <m:sty m:val="p"/>
          </m:rPr>
          <m:t>=</m:t>
        </m:r>
        <m:r>
          <m:t>θ</m:t>
        </m:r>
      </m:oMath>
      <w:r>
        <w:t xml:space="preserve">, where it equals</w:t>
      </w:r>
      <w:r>
        <w:t xml:space="preserve"> </w:t>
      </w:r>
      <m:oMath>
        <m:r>
          <m:t>γ</m:t>
        </m:r>
        <m:r>
          <m:rPr>
            <m:sty m:val="p"/>
          </m:rPr>
          <m:t>/</m:t>
        </m:r>
        <m:r>
          <m:t>4</m:t>
        </m:r>
      </m:oMath>
      <w:r>
        <w:t xml:space="preserve">, and declines toward either tail. The threshold determines where the transition occurs;</w:t>
      </w:r>
      <w:r>
        <w:t xml:space="preserve"> </w:t>
      </w:r>
      <m:oMath>
        <m:r>
          <m:t>γ</m:t>
        </m:r>
      </m:oMath>
      <w:r>
        <w:t xml:space="preserve"> </w:t>
      </w:r>
      <w:r>
        <w:t xml:space="preserve">determines its sharpness. Increasing</w:t>
      </w:r>
      <w:r>
        <w:t xml:space="preserve"> </w:t>
      </w:r>
      <m:oMath>
        <m:r>
          <m:t>γ</m:t>
        </m:r>
      </m:oMath>
      <w:r>
        <w:t xml:space="preserve"> </w:t>
      </w:r>
      <w:r>
        <w:t xml:space="preserve">raises contributions for members above</w:t>
      </w:r>
      <w:r>
        <w:t xml:space="preserve"> </w:t>
      </w:r>
      <m:oMath>
        <m:r>
          <m:t>θ</m:t>
        </m:r>
      </m:oMath>
      <w:r>
        <w:t xml:space="preserve"> </w:t>
      </w:r>
      <w:r>
        <w:t xml:space="preserve">and lowers them for members below</w:t>
      </w:r>
      <w:r>
        <w:t xml:space="preserve"> </w:t>
      </w:r>
      <m:oMath>
        <m:r>
          <m:t>θ</m:t>
        </m:r>
      </m:oMath>
      <w:r>
        <w:t xml:space="preserve">. Its effect on a group’s average therefore depends on that group’s composition and need not have the same sign in every group.</w:t>
      </w:r>
    </w:p>
    <w:p>
      <w:pPr>
        <w:pStyle w:val="BodyText"/>
      </w:pPr>
      <w:r>
        <w:t xml:space="preserve">Two limiting cases help locate the mechanism. As</w:t>
      </w:r>
      <w:r>
        <w:t xml:space="preserve"> </w:t>
      </w:r>
      <m:oMath>
        <m:r>
          <m:t>γ</m:t>
        </m:r>
      </m:oMath>
      <w:r>
        <w:t xml:space="preserve"> </w:t>
      </w:r>
      <w:r>
        <w:t xml:space="preserve">approaches zero with finite A and</w:t>
      </w:r>
      <w:r>
        <w:t xml:space="preserve"> </w:t>
      </w:r>
      <m:oMath>
        <m:r>
          <m:t>θ</m:t>
        </m:r>
      </m:oMath>
      <w:r>
        <w:t xml:space="preserve">, all contributions approach one half, so every group receives the same penalty</w:t>
      </w:r>
      <w:r>
        <w:t xml:space="preserve"> </w:t>
      </w:r>
      <m:oMath>
        <m:r>
          <m:t>λ</m:t>
        </m:r>
      </m:oMath>
      <w:r>
        <w:t xml:space="preserve">/2. Rankings and the stochastic selection probabilities are then those of the performance-only model. As</w:t>
      </w:r>
      <w:r>
        <w:t xml:space="preserve"> </w:t>
      </w:r>
      <m:oMath>
        <m:r>
          <m:t>γ</m:t>
        </m:r>
      </m:oMath>
      <w:r>
        <w:t xml:space="preserve"> </w:t>
      </w:r>
      <w:r>
        <w:t xml:space="preserve">becomes large, contributions approach one above</w:t>
      </w:r>
      <w:r>
        <w:t xml:space="preserve"> </w:t>
      </w:r>
      <m:oMath>
        <m:r>
          <m:t>θ</m:t>
        </m:r>
      </m:oMath>
      <w:r>
        <w:t xml:space="preserve"> </w:t>
      </w:r>
      <w:r>
        <w:t xml:space="preserve">and zero below</w:t>
      </w:r>
      <w:r>
        <w:t xml:space="preserve"> </w:t>
      </w:r>
      <m:oMath>
        <m:r>
          <m:t>θ</m:t>
        </m:r>
      </m:oMath>
      <w:r>
        <w:t xml:space="preserve">, with one half at exact equality. Congestion approaches a threshold-based fraction. Moving</w:t>
      </w:r>
      <w:r>
        <w:t xml:space="preserve"> </w:t>
      </w:r>
      <m:oMath>
        <m:r>
          <m:t>θ</m:t>
        </m:r>
      </m:oMath>
      <w:r>
        <w:t xml:space="preserve"> </w:t>
      </w:r>
      <w:r>
        <w:t xml:space="preserve">far below or far above the entire population likewise makes group contributions nearly constant, respectively near one or near zero, leaving little differential penalty across groups.</w:t>
      </w:r>
    </w:p>
    <w:p>
      <w:pPr>
        <w:pStyle w:val="BodyText"/>
      </w:pPr>
      <w:r>
        <w:t xml:space="preserve">These are consequences of the equations, not findings from a parameter sweep. A useful congestion regime requires heterogeneity in</w:t>
      </w:r>
      <w:r>
        <w:t xml:space="preserve"> </w:t>
      </w:r>
      <m:oMath>
        <m:sSub>
          <m:e>
            <m:r>
              <m:t>C</m:t>
            </m:r>
          </m:e>
          <m:sub>
            <m:r>
              <m:t>j</m:t>
            </m:r>
          </m:sub>
        </m:sSub>
      </m:oMath>
      <w:r>
        <w:t xml:space="preserve"> </w:t>
      </w:r>
      <w:r>
        <w:t xml:space="preserve">as well as a positive</w:t>
      </w:r>
      <w:r>
        <w:t xml:space="preserve"> </w:t>
      </w:r>
      <m:oMath>
        <m:r>
          <m:t>λ</m:t>
        </m:r>
      </m:oMath>
      <w:r>
        <w:t xml:space="preserve">. A large coefficient cannot create cross-group differences when all groups have identical congestion.</w:t>
      </w:r>
    </w:p>
    <w:bookmarkEnd w:id="54"/>
    <w:bookmarkStart w:id="55" w:name="penalty-strength-and-score-scale"/>
    <w:p>
      <w:pPr>
        <w:pStyle w:val="Heading2"/>
      </w:pPr>
      <w:r>
        <w:t xml:space="preserve">4.5.2 Penalty strength and score scale</w:t>
      </w:r>
    </w:p>
    <w:p>
      <w:pPr>
        <w:pStyle w:val="FirstParagraph"/>
      </w:pPr>
      <w:r>
        <w:t xml:space="preserve">For</w:t>
      </w:r>
      <w:r>
        <w:t xml:space="preserve"> </w:t>
      </w:r>
      <m:oMath>
        <m:r>
          <m:t>λ</m:t>
        </m:r>
        <m:r>
          <m:rPr>
            <m:sty m:val="p"/>
          </m:rPr>
          <m:t>&gt;</m:t>
        </m:r>
        <m:r>
          <m:t>0</m:t>
        </m:r>
      </m:oMath>
      <w:r>
        <w:t xml:space="preserve">, the raw penalty on any candidate lies strictly between zero and</w:t>
      </w:r>
      <w:r>
        <w:t xml:space="preserve"> </w:t>
      </w:r>
      <m:oMath>
        <m:r>
          <m:t>λ</m:t>
        </m:r>
      </m:oMath>
      <w:r>
        <w:t xml:space="preserve">, and a cross-group penalty difference has magnitude less than</w:t>
      </w:r>
      <w:r>
        <w:t xml:space="preserve"> </w:t>
      </w:r>
      <m:oMath>
        <m:r>
          <m:t>λ</m:t>
        </m:r>
      </m:oMath>
      <w:r>
        <w:t xml:space="preserve">. At</w:t>
      </w:r>
      <w:r>
        <w:t xml:space="preserve"> </w:t>
      </w:r>
      <m:oMath>
        <m:r>
          <m:t>λ</m:t>
        </m:r>
      </m:oMath>
      <w:r>
        <w:t xml:space="preserve"> </w:t>
      </w:r>
      <w:r>
        <w:t xml:space="preserve">= 0, both quantities are zero. Thus a performance advantage greater than</w:t>
      </w:r>
      <w:r>
        <w:t xml:space="preserve"> </w:t>
      </w:r>
      <m:oMath>
        <m:r>
          <m:t>λ</m:t>
        </m:r>
      </m:oMath>
      <w:r>
        <w:t xml:space="preserve"> </w:t>
      </w:r>
      <w:r>
        <w:t xml:space="preserve">cannot be reversed by this raw congestion term alone. The practical influence of</w:t>
      </w:r>
      <w:r>
        <w:t xml:space="preserve"> </w:t>
      </w:r>
      <m:oMath>
        <m:r>
          <m:t>λ</m:t>
        </m:r>
      </m:oMath>
      <w:r>
        <w:t xml:space="preserve"> </w:t>
      </w:r>
      <w:r>
        <w:t xml:space="preserve">also depends on the observed spread of</w:t>
      </w:r>
      <w:r>
        <w:t xml:space="preserve"> </w:t>
      </w:r>
      <m:oMath>
        <m:sSub>
          <m:e>
            <m:r>
              <m:t>C</m:t>
            </m:r>
          </m:e>
          <m:sub>
            <m:r>
              <m:t>j</m:t>
            </m:r>
          </m:sub>
        </m:sSub>
      </m:oMath>
      <w:r>
        <w:t xml:space="preserve">. If all groups have nearly equal congestion, the differential penalty may be small even when its common level is large.</w:t>
      </w:r>
    </w:p>
    <w:p>
      <w:pPr>
        <w:pStyle w:val="BodyText"/>
      </w:pPr>
      <w:r>
        <w:t xml:space="preserve">For a fixed population, fixed groups, and a fixed threshold, each score is linear in</w:t>
      </w:r>
      <w:r>
        <w:t xml:space="preserve"> </w:t>
      </w:r>
      <m:oMath>
        <m:r>
          <m:t>λ</m:t>
        </m:r>
      </m:oMath>
      <w:r>
        <w:t xml:space="preserve">. Pairwise rankings can change only at crossing values of the form derived in Section 4.4.4. Between crossing values, deterministic top-K membership remains unchanged. This explains why numerical scores can change continuously while the selected set changes in discrete steps. An increase in penalty strength is not itself evidence that more people have changed selection status.</w:t>
      </w:r>
    </w:p>
    <w:p>
      <w:pPr>
        <w:pStyle w:val="BodyText"/>
      </w:pPr>
      <w:r>
        <w:t xml:space="preserve">Full-group congestion also means that changing</w:t>
      </w:r>
      <w:r>
        <w:t xml:space="preserve"> </w:t>
      </w:r>
      <m:oMath>
        <m:sSub>
          <m:e>
            <m:r>
              <m:t>A</m:t>
            </m:r>
          </m:e>
          <m:sub>
            <m:r>
              <m:t>i</m:t>
            </m:r>
          </m:sub>
        </m:sSub>
      </m:oMath>
      <w:r>
        <w:t xml:space="preserve">, while keeping the other members and</w:t>
      </w:r>
      <w:r>
        <w:t xml:space="preserve"> </w:t>
      </w:r>
      <m:oMath>
        <m:r>
          <m:t>θ</m:t>
        </m:r>
      </m:oMath>
      <w:r>
        <w:t xml:space="preserve"> </w:t>
      </w:r>
      <w:r>
        <w:t xml:space="preserve">fixed, changes both the direct score term and the shared group adjustment. In particular,</w:t>
      </w:r>
    </w:p>
    <w:p>
      <w:pPr>
        <w:pStyle w:val="BodyText"/>
      </w:pPr>
      <m:oMathPara>
        <m:oMathParaPr>
          <m:jc m:val="center"/>
        </m:oMathParaPr>
        <m:oMath>
          <m:f>
            <m:fPr>
              <m:type m:val="bar"/>
            </m:fPr>
            <m:num>
              <m:r>
                <m:rPr>
                  <m:sty m:val="p"/>
                </m:rPr>
                <m:t>∂</m:t>
              </m:r>
              <m:r>
                <m:t> </m:t>
              </m:r>
              <m:sSub>
                <m:e>
                  <m:r>
                    <m:t>S</m:t>
                  </m:r>
                </m:e>
                <m:sub>
                  <m:r>
                    <m:t>i</m:t>
                  </m:r>
                </m:sub>
              </m:sSub>
            </m:num>
            <m:den>
              <m:r>
                <m:rPr>
                  <m:sty m:val="p"/>
                </m:rPr>
                <m:t>∂</m:t>
              </m:r>
              <m:r>
                <m:t> </m:t>
              </m:r>
              <m:sSub>
                <m:e>
                  <m:r>
                    <m:t>A</m:t>
                  </m:r>
                </m:e>
                <m:sub>
                  <m:r>
                    <m:t>i</m:t>
                  </m:r>
                </m:sub>
              </m:sSub>
            </m:den>
          </m:f>
          <m:r>
            <m:rPr>
              <m:sty m:val="p"/>
            </m:rPr>
            <m:t>=</m:t>
          </m:r>
          <m:r>
            <m:t>1</m:t>
          </m:r>
          <m:r>
            <m:rPr>
              <m:sty m:val="p"/>
            </m:rPr>
            <m:t>−</m:t>
          </m:r>
          <m:f>
            <m:fPr>
              <m:type m:val="bar"/>
            </m:fPr>
            <m:num>
              <m:r>
                <m:t>λ</m:t>
              </m:r>
              <m:r>
                <m:t>γ</m:t>
              </m:r>
            </m:num>
            <m:den>
              <m:sSub>
                <m:e>
                  <m:r>
                    <m:t>n</m:t>
                  </m:r>
                </m:e>
                <m:sub>
                  <m:r>
                    <m:t>g</m:t>
                  </m:r>
                  <m:r>
                    <m:rPr>
                      <m:sty m:val="p"/>
                    </m:rPr>
                    <m:t>(</m:t>
                  </m:r>
                  <m:r>
                    <m:t>i</m:t>
                  </m:r>
                  <m:r>
                    <m:rPr>
                      <m:sty m:val="p"/>
                    </m:rPr>
                    <m:t>)</m:t>
                  </m:r>
                </m:sub>
              </m:sSub>
            </m:den>
          </m:f>
          <m:sSub>
            <m:e>
              <m:r>
                <m:t>v</m:t>
              </m:r>
            </m:e>
            <m:sub>
              <m:r>
                <m:t>i</m:t>
              </m:r>
            </m:sub>
          </m:sSub>
          <m:r>
            <m:rPr>
              <m:sty m:val="p"/>
            </m:rPr>
            <m:t>(</m:t>
          </m:r>
          <m:r>
            <m:t>1</m:t>
          </m:r>
          <m:r>
            <m:rPr>
              <m:sty m:val="p"/>
            </m:rPr>
            <m:t>−</m:t>
          </m:r>
          <m:sSub>
            <m:e>
              <m:r>
                <m:t>v</m:t>
              </m:r>
            </m:e>
            <m:sub>
              <m:r>
                <m:t>i</m:t>
              </m:r>
            </m:sub>
          </m:sSub>
          <m:r>
            <m:rPr>
              <m:sty m:val="p"/>
            </m:rPr>
            <m:t>)</m:t>
          </m:r>
          <m:r>
            <m:rPr>
              <m:sty m:val="p"/>
            </m:rPr>
            <m:t>.</m:t>
          </m:r>
        </m:oMath>
      </m:oMathPara>
    </w:p>
    <w:p>
      <w:pPr>
        <w:pStyle w:val="FirstParagraph"/>
      </w:pPr>
      <w:r>
        <w:t xml:space="preserve">A sufficient condition for this derivative to remain positive is</w:t>
      </w:r>
      <w:r>
        <w:t xml:space="preserve"> </w:t>
      </w:r>
      <m:oMath>
        <m:r>
          <m:t>λ</m:t>
        </m:r>
        <m:r>
          <m:t>γ</m:t>
        </m:r>
        <m:r>
          <m:rPr>
            <m:sty m:val="p"/>
          </m:rPr>
          <m:t>&lt;</m:t>
        </m:r>
        <m:r>
          <m:t>4</m:t>
        </m:r>
        <m:sSub>
          <m:e>
            <m:r>
              <m:t>n</m:t>
            </m:r>
          </m:e>
          <m:sub>
            <m:r>
              <m:t>g</m:t>
            </m:r>
            <m:r>
              <m:rPr>
                <m:sty m:val="p"/>
              </m:rPr>
              <m:t>(</m:t>
            </m:r>
            <m:r>
              <m:t>i</m:t>
            </m:r>
            <m:r>
              <m:rPr>
                <m:sty m:val="p"/>
              </m:rPr>
              <m:t>)</m:t>
            </m:r>
          </m:sub>
        </m:sSub>
      </m:oMath>
      <w:r>
        <w:t xml:space="preserve">. This is a local score calculation under the stated fixed-input conditions, not an empirical restriction we have estimated. It also does not contradict preserved within-group rankings: when</w:t>
      </w:r>
      <w:r>
        <w:t xml:space="preserve"> </w:t>
      </w:r>
      <m:oMath>
        <m:sSub>
          <m:e>
            <m:r>
              <m:t>A</m:t>
            </m:r>
          </m:e>
          <m:sub>
            <m:r>
              <m:t>i</m:t>
            </m:r>
          </m:sub>
        </m:sSub>
      </m:oMath>
      <w:r>
        <w:t xml:space="preserve"> </w:t>
      </w:r>
      <w:r>
        <w:t xml:space="preserve">changes, the same altered</w:t>
      </w:r>
      <w:r>
        <w:t xml:space="preserve"> </w:t>
      </w:r>
      <m:oMath>
        <m:sSub>
          <m:e>
            <m:r>
              <m:t>C</m:t>
            </m:r>
          </m:e>
          <m:sub>
            <m:r>
              <m:t>j</m:t>
            </m:r>
          </m:sub>
        </m:sSub>
      </m:oMath>
      <w:r>
        <w:t xml:space="preserve"> </w:t>
      </w:r>
      <w:r>
        <w:t xml:space="preserve">is applied to every member of that group. The derivative makes clear why the phrase</w:t>
      </w:r>
      <w:r>
        <w:t xml:space="preserve"> </w:t>
      </w:r>
      <w:r>
        <w:t xml:space="preserve">“holding own performance constant”</w:t>
      </w:r>
      <w:r>
        <w:t xml:space="preserve"> </w:t>
      </w:r>
      <w:r>
        <w:t xml:space="preserve">is useful when interpreting an environmental comparison.</w:t>
      </w:r>
    </w:p>
    <w:bookmarkEnd w:id="55"/>
    <w:bookmarkStart w:id="56" w:name="scarcity-and-the-selection-margin"/>
    <w:p>
      <w:pPr>
        <w:pStyle w:val="Heading2"/>
      </w:pPr>
      <w:r>
        <w:t xml:space="preserve">4.5.3 Scarcity and the selection margin</w:t>
      </w:r>
    </w:p>
    <w:p>
      <w:pPr>
        <w:pStyle w:val="FirstParagraph"/>
      </w:pPr>
      <w:r>
        <w:t xml:space="preserve">The selection fraction</w:t>
      </w:r>
      <w:r>
        <w:t xml:space="preserve"> </w:t>
      </w:r>
      <m:oMath>
        <m:r>
          <m:t>K</m:t>
        </m:r>
        <m:r>
          <m:rPr>
            <m:sty m:val="p"/>
          </m:rPr>
          <m:t>/</m:t>
        </m:r>
        <m:r>
          <m:t>N</m:t>
        </m:r>
      </m:oMath>
      <w:r>
        <w:t xml:space="preserve"> </w:t>
      </w:r>
      <w:r>
        <w:t xml:space="preserve">acts on the score distribution after congestion has been computed. Lowering</w:t>
      </w:r>
      <w:r>
        <w:t xml:space="preserve"> </w:t>
      </w:r>
      <m:oMath>
        <m:r>
          <m:t>K</m:t>
        </m:r>
      </m:oMath>
      <w:r>
        <w:t xml:space="preserve"> </w:t>
      </w:r>
      <w:r>
        <w:t xml:space="preserve">moves the deterministic boundary upward; it does not change the sigmoid threshold</w:t>
      </w:r>
      <w:r>
        <w:t xml:space="preserve"> </w:t>
      </w:r>
      <m:oMath>
        <m:r>
          <m:t>θ</m:t>
        </m:r>
      </m:oMath>
      <w:r>
        <w:t xml:space="preserve"> </w:t>
      </w:r>
      <w:r>
        <w:t xml:space="preserve">unless an experiment explicitly couples those quantities. The experiments discussed below held</w:t>
      </w:r>
      <w:r>
        <w:t xml:space="preserve"> </w:t>
      </w:r>
      <m:oMath>
        <m:r>
          <m:t>θ</m:t>
        </m:r>
      </m:oMath>
      <w:r>
        <w:t xml:space="preserve"> </w:t>
      </w:r>
      <w:r>
        <w:t xml:space="preserve">fixed when varying</w:t>
      </w:r>
      <w:r>
        <w:t xml:space="preserve"> </w:t>
      </w:r>
      <m:oMath>
        <m:r>
          <m:t>K</m:t>
        </m:r>
        <m:r>
          <m:rPr>
            <m:sty m:val="p"/>
          </m:rPr>
          <m:t>/</m:t>
        </m:r>
        <m:r>
          <m:t>N</m:t>
        </m:r>
      </m:oMath>
      <w:r>
        <w:t xml:space="preserve">. Treating</w:t>
      </w:r>
      <w:r>
        <w:t xml:space="preserve"> </w:t>
      </w:r>
      <m:oMath>
        <m:r>
          <m:t>θ</m:t>
        </m:r>
      </m:oMath>
      <w:r>
        <w:t xml:space="preserve"> </w:t>
      </w:r>
      <w:r>
        <w:t xml:space="preserve">and</w:t>
      </w:r>
      <w:r>
        <w:t xml:space="preserve"> </w:t>
      </w:r>
      <m:oMath>
        <m:r>
          <m:t>K</m:t>
        </m:r>
      </m:oMath>
      <w:r>
        <w:t xml:space="preserve"> </w:t>
      </w:r>
      <w:r>
        <w:t xml:space="preserve">as independent controls distinguishes who contributes to local congestion from how many people receive the global outcome.</w:t>
      </w:r>
    </w:p>
    <w:p>
      <w:pPr>
        <w:pStyle w:val="BodyText"/>
      </w:pPr>
      <w:r>
        <w:t xml:space="preserve">Holding all scores fixed, lowering</w:t>
      </w:r>
      <w:r>
        <w:t xml:space="preserve"> </w:t>
      </w:r>
      <m:oMath>
        <m:r>
          <m:t>K</m:t>
        </m:r>
      </m:oMath>
      <w:r>
        <w:t xml:space="preserve"> </w:t>
      </w:r>
      <w:r>
        <w:t xml:space="preserve">yields a smaller selected set. Holding the same</w:t>
      </w:r>
      <w:r>
        <w:t xml:space="preserve"> </w:t>
      </w:r>
      <m:oMath>
        <m:r>
          <m:t>K</m:t>
        </m:r>
      </m:oMath>
      <w:r>
        <w:t xml:space="preserve"> </w:t>
      </w:r>
      <w:r>
        <w:t xml:space="preserve">while changing the congestion penalty asks a different question: which identities replace which others? If two conditions each select</w:t>
      </w:r>
      <w:r>
        <w:t xml:space="preserve"> </w:t>
      </w:r>
      <m:oMath>
        <m:r>
          <m:t>K</m:t>
        </m:r>
      </m:oMath>
      <w:r>
        <w:t xml:space="preserve"> </w:t>
      </w:r>
      <w:r>
        <w:t xml:space="preserve">individuals and their winner sets are W and W′, the number of replaced places is</w:t>
      </w:r>
    </w:p>
    <w:p>
      <w:pPr>
        <w:pStyle w:val="BodyText"/>
      </w:pPr>
      <m:oMathPara>
        <m:oMathParaPr>
          <m:jc m:val="center"/>
        </m:oMathParaPr>
        <m:oMath>
          <m:r>
            <m:t>D</m:t>
          </m:r>
          <m:r>
            <m:rPr>
              <m:sty m:val="p"/>
            </m:rPr>
            <m:t>=</m:t>
          </m:r>
          <m:r>
            <m:t>K</m:t>
          </m:r>
          <m:r>
            <m:rPr>
              <m:sty m:val="p"/>
            </m:rPr>
            <m:t>−</m:t>
          </m:r>
          <m:r>
            <m:rPr>
              <m:sty m:val="p"/>
            </m:rPr>
            <m:t>|</m:t>
          </m:r>
          <m:r>
            <m:t>W</m:t>
          </m:r>
          <m:r>
            <m:rPr>
              <m:sty m:val="p"/>
            </m:rPr>
            <m:t>∩</m:t>
          </m:r>
          <m:r>
            <m:t> </m:t>
          </m:r>
          <m:sSup>
            <m:e>
              <m:r>
                <m:t>W</m:t>
              </m:r>
            </m:e>
            <m:sup>
              <m:r>
                <m:rPr>
                  <m:sty m:val="p"/>
                </m:rPr>
                <m:t>′</m:t>
              </m:r>
            </m:sup>
          </m:sSup>
          <m:r>
            <m:rPr>
              <m:sty m:val="p"/>
            </m:rPr>
            <m:t>|</m:t>
          </m:r>
          <m:r>
            <m:rPr>
              <m:sty m:val="p"/>
            </m:rPr>
            <m:t>=</m:t>
          </m:r>
          <m:f>
            <m:fPr>
              <m:type m:val="bar"/>
            </m:fPr>
            <m:num>
              <m:r>
                <m:rPr>
                  <m:sty m:val="p"/>
                </m:rPr>
                <m:t>|</m:t>
              </m:r>
              <m:r>
                <m:t>W</m:t>
              </m:r>
              <m:r>
                <m:rPr>
                  <m:sty m:val="p"/>
                </m:rPr>
                <m:t>△</m:t>
              </m:r>
              <m:sSup>
                <m:e>
                  <m:r>
                    <m:t>W</m:t>
                  </m:r>
                </m:e>
                <m:sup>
                  <m:r>
                    <m:rPr>
                      <m:sty m:val="p"/>
                    </m:rPr>
                    <m:t>′</m:t>
                  </m:r>
                </m:sup>
              </m:sSup>
              <m:r>
                <m:rPr>
                  <m:sty m:val="p"/>
                </m:rPr>
                <m:t>|</m:t>
              </m:r>
            </m:num>
            <m:den>
              <m:r>
                <m:t>2</m:t>
              </m:r>
            </m:den>
          </m:f>
          <m:r>
            <m:rPr>
              <m:sty m:val="p"/>
            </m:rPr>
            <m:t>.</m:t>
          </m:r>
        </m:oMath>
      </m:oMathPara>
    </w:p>
    <w:p>
      <w:pPr>
        <w:pStyle w:val="FirstParagraph"/>
      </w:pPr>
      <w:r>
        <w:t xml:space="preserve">D counts each lost-and-gained place once. D/K is the fraction of selected places that change. Fewer changed people under scarce selection can coexist with a larger fraction of available places changing hands. Both quantities are needed when assessing how much a mechanism matters.</w:t>
      </w:r>
    </w:p>
    <w:p>
      <w:pPr>
        <w:pStyle w:val="BodyText"/>
      </w:pPr>
      <w:r>
        <w:t xml:space="preserve">Under stochastic selection, the total number of winners still equals</w:t>
      </w:r>
      <w:r>
        <w:t xml:space="preserve"> </w:t>
      </w:r>
      <m:oMath>
        <m:r>
          <m:t>K</m:t>
        </m:r>
      </m:oMath>
      <w:r>
        <w:t xml:space="preserve"> </w:t>
      </w:r>
      <w:r>
        <w:t xml:space="preserve">in every realization, while their identities vary. Temperature controls that uncertainty; scarcity controls the count. Neither parameter should be interpreted as a substitute for the other. For example, very high temperature produces uniform selection with inclusion probability</w:t>
      </w:r>
      <w:r>
        <w:t xml:space="preserve"> </w:t>
      </w:r>
      <m:oMath>
        <m:r>
          <m:t>K</m:t>
        </m:r>
        <m:r>
          <m:rPr>
            <m:sty m:val="p"/>
          </m:rPr>
          <m:t>/</m:t>
        </m:r>
        <m:r>
          <m:t>N</m:t>
        </m:r>
      </m:oMath>
      <w:r>
        <w:t xml:space="preserve">, whereas</w:t>
      </w:r>
      <w:r>
        <w:t xml:space="preserve"> </w:t>
      </w:r>
      <m:oMath>
        <m:r>
          <m:t>K</m:t>
        </m:r>
        <m:r>
          <m:rPr>
            <m:sty m:val="p"/>
          </m:rPr>
          <m:t>=</m:t>
        </m:r>
        <m:r>
          <m:t>N</m:t>
        </m:r>
      </m:oMath>
      <w:r>
        <w:t xml:space="preserve"> </w:t>
      </w:r>
      <w:r>
        <w:t xml:space="preserve">makes every candidate succeed at every temperature.</w:t>
      </w:r>
    </w:p>
    <w:bookmarkEnd w:id="56"/>
    <w:bookmarkStart w:id="57" w:name="Xa069076e58659a3b4bc8e27a3dcbab40ab45238"/>
    <w:p>
      <w:pPr>
        <w:pStyle w:val="Heading2"/>
      </w:pPr>
      <w:r>
        <w:t xml:space="preserve">4.5.4 Why an outcome curve need not have a universal shape</w:t>
      </w:r>
    </w:p>
    <w:p>
      <w:pPr>
        <w:pStyle w:val="FirstParagraph"/>
      </w:pPr>
      <w:r>
        <w:t xml:space="preserve">A success curve plotted against peer quality combines individual performance, group composition, the score adjustment, and selection. An increasing segment can arise from the sorting of strong individuals into strong groups. A declining segment can arise when the congestion penalty offsets that association in a particular region. The equations do not guarantee an inverted U for every population or every parameter setting.</w:t>
      </w:r>
    </w:p>
    <w:p>
      <w:pPr>
        <w:pStyle w:val="BodyText"/>
      </w:pPr>
      <w:r>
        <w:t xml:space="preserve">Conditioning on a fixed band of</w:t>
      </w:r>
      <w:r>
        <w:t xml:space="preserve"> </w:t>
      </w:r>
      <m:oMath>
        <m:sSub>
          <m:e>
            <m:r>
              <m:t>A</m:t>
            </m:r>
          </m:e>
          <m:sub>
            <m:r>
              <m:t>i</m:t>
            </m:r>
          </m:sub>
        </m:sSub>
      </m:oMath>
      <w:r>
        <w:t xml:space="preserve"> </w:t>
      </w:r>
      <w:r>
        <w:t xml:space="preserve">helps distinguish individual composition from variation in environments, but a broad band still contains differences in</w:t>
      </w:r>
      <w:r>
        <w:t xml:space="preserve"> </w:t>
      </w:r>
      <m:oMath>
        <m:sSub>
          <m:e>
            <m:r>
              <m:t>A</m:t>
            </m:r>
          </m:e>
          <m:sub>
            <m:r>
              <m:t>i</m:t>
            </m:r>
          </m:sub>
        </m:sSub>
      </m:oMath>
      <w:r>
        <w:t xml:space="preserve">. The most selective tail can also have sparse support in some environments. A comparison among very strong but not extreme performers can be scientifically informative without being presumed to display a downturn. Its definition and support must be reported whether the anticipated pattern appears or not.</w:t>
      </w:r>
    </w:p>
    <w:p>
      <w:pPr>
        <w:pStyle w:val="BodyText"/>
      </w:pPr>
      <w:r>
        <w:t xml:space="preserve">An unconditional curve, a comparison within</w:t>
      </w:r>
      <w:r>
        <w:t xml:space="preserve"> </w:t>
      </w:r>
      <m:oMath>
        <m:sSub>
          <m:e>
            <m:r>
              <m:t>A</m:t>
            </m:r>
          </m:e>
          <m:sub>
            <m:r>
              <m:t>i</m:t>
            </m:r>
          </m:sub>
        </m:sSub>
      </m:oMath>
      <w:r>
        <w:t xml:space="preserve"> </w:t>
      </w:r>
      <w:r>
        <w:t xml:space="preserve">bands, and a count of changed winner identities answer different questions. The chapter uses mathematical properties to establish what the mechanism can do and completed simulations to show what it did in specified configurations. It does not infer a universal causal law from a visually appealing curve.</w:t>
      </w:r>
    </w:p>
    <w:bookmarkEnd w:id="57"/>
    <w:bookmarkEnd w:id="58"/>
    <w:bookmarkStart w:id="63" w:name="Xace9f33b90814f9bd53ece6c999c09ae207edc6"/>
    <w:p>
      <w:pPr>
        <w:pStyle w:val="Heading1"/>
      </w:pPr>
      <w:r>
        <w:t xml:space="preserve">4.6 Generating artificial groups with controlled sorting</w:t>
      </w:r>
    </w:p>
    <w:p>
      <w:pPr>
        <w:pStyle w:val="FirstParagraph"/>
      </w:pPr>
      <w:r>
        <w:t xml:space="preserve">Until now, group memberships have been taken as given. To investigate the mechanism systematically, we also need populations in which we can vary who belongs with whom while retaining the same individuals and group capacities. Do similar performers cluster together, or are they distributed across heterogeneous groups? Constructing those alternatives makes sorting an experimental condition and lets us examine how it changes the local environments entering selection.</w:t>
      </w:r>
    </w:p>
    <w:bookmarkStart w:id="59" w:name="why-an-assignment-mechanism-is-needed"/>
    <w:p>
      <w:pPr>
        <w:pStyle w:val="Heading2"/>
      </w:pPr>
      <w:r>
        <w:t xml:space="preserve">4.6.1 Why an assignment mechanism is needed</w:t>
      </w:r>
    </w:p>
    <w:p>
      <w:pPr>
        <w:pStyle w:val="FirstParagraph"/>
      </w:pPr>
      <w:r>
        <w:t xml:space="preserve">The assignment mechanism supplies controlled group memberships for simulation. Observed rosters already provide memberships and do not require this step. We use artificial groups to investigate the consequences of composition, without claiming to predict every institutional process through which real groups form.</w:t>
      </w:r>
    </w:p>
    <w:p>
      <w:pPr>
        <w:pStyle w:val="BodyText"/>
      </w:pPr>
      <w:r>
        <w:t xml:space="preserve">We represent membership as a bipartite network, with individuals on one side and groups on the other. Each individual has one membership edge during the modeled period. Group j must ultimately have</w:t>
      </w:r>
      <w:r>
        <w:t xml:space="preserve"> </w:t>
      </w:r>
      <m:oMath>
        <m:sSub>
          <m:e>
            <m:r>
              <m:t>n</m:t>
            </m:r>
          </m:e>
          <m:sub>
            <m:r>
              <m:t>j</m:t>
            </m:r>
          </m:sub>
        </m:sSub>
      </m:oMath>
      <w:r>
        <w:t xml:space="preserve"> </w:t>
      </w:r>
      <w:r>
        <w:t xml:space="preserve">edges, preserving its specified roster capacity. Shared membership induces peer relationships in the individual projection, but the scoring mechanism can be evaluated directly from group membership without constructing that projection explicitly.</w:t>
      </w:r>
    </w:p>
    <w:p>
      <w:pPr>
        <w:pStyle w:val="BodyText"/>
      </w:pPr>
      <w:r>
        <w:t xml:space="preserve">This representation preserves the structural constraints of a bipartite configuration-style reference while allowing characteristic-based attachment to affect which memberships form. The LG mechanism combines fixed roster capacities with a preference based on the metadata</w:t>
      </w:r>
      <w:r>
        <w:t xml:space="preserve"> </w:t>
      </w:r>
      <m:oMath>
        <m:sSub>
          <m:e>
            <m:r>
              <m:t>A</m:t>
            </m:r>
          </m:e>
          <m:sub>
            <m:r>
              <m:t>i</m:t>
            </m:r>
          </m:sub>
        </m:sSub>
      </m:oMath>
      <w:r>
        <w:t xml:space="preserve">. The similarity term does not reward a group merely for having already acquired many members. A separate experiment that relaxes fixed roster sizes is a different model and is not silently substituted for the mechanism described here.</w:t>
      </w:r>
    </w:p>
    <w:bookmarkEnd w:id="59"/>
    <w:bookmarkStart w:id="60" w:name="X3819545970a9b5cccbdae8e4b8b7e3182042c91"/>
    <w:p>
      <w:pPr>
        <w:pStyle w:val="Heading2"/>
      </w:pPr>
      <w:r>
        <w:t xml:space="preserve">4.6.2 Sequential assignment with evolving centroids</w:t>
      </w:r>
    </w:p>
    <w:p>
      <w:pPr>
        <w:pStyle w:val="FirstParagraph"/>
      </w:pPr>
      <w:r>
        <w:t xml:space="preserve">Before assignment, every group has zero members. Its centroid is initialized to the common population mean</w:t>
      </w:r>
      <w:r>
        <w:t xml:space="preserve"> </w:t>
      </w:r>
      <m:oMath>
        <m:bar>
          <m:barPr>
            <m:pos m:val="top"/>
          </m:barPr>
          <m:e>
            <m:r>
              <m:t>A</m:t>
            </m:r>
          </m:e>
        </m:bar>
      </m:oMath>
      <w:r>
        <w:t xml:space="preserve">. Individuals are considered in randomized order. Let</w:t>
      </w:r>
      <w:r>
        <w:t xml:space="preserve"> </w:t>
      </w:r>
      <m:oMath>
        <m:sSubSup>
          <m:e>
            <m:r>
              <m:t>R</m:t>
            </m:r>
          </m:e>
          <m:sub>
            <m:r>
              <m:t>j</m:t>
            </m:r>
          </m:sub>
          <m:sup>
            <m:r>
              <m:rPr>
                <m:sty m:val="p"/>
              </m:rPr>
              <m:t>(</m:t>
            </m:r>
            <m:r>
              <m:t>m</m:t>
            </m:r>
            <m:r>
              <m:rPr>
                <m:sty m:val="p"/>
              </m:rPr>
              <m:t>)</m:t>
            </m:r>
          </m:sup>
        </m:sSubSup>
      </m:oMath>
      <w:r>
        <w:t xml:space="preserve"> </w:t>
      </w:r>
      <w:r>
        <w:t xml:space="preserve">be the number of remaining places in group j at step m, and let</w:t>
      </w:r>
      <w:r>
        <w:t xml:space="preserve"> </w:t>
      </w:r>
      <m:oMath>
        <m:sSubSup>
          <m:e>
            <m:r>
              <m:t>T</m:t>
            </m:r>
          </m:e>
          <m:sub>
            <m:r>
              <m:t>j</m:t>
            </m:r>
          </m:sub>
          <m:sup>
            <m:r>
              <m:rPr>
                <m:sty m:val="p"/>
              </m:rPr>
              <m:t>(</m:t>
            </m:r>
            <m:r>
              <m:t>m</m:t>
            </m:r>
            <m:r>
              <m:rPr>
                <m:sty m:val="p"/>
              </m:rPr>
              <m:t>)</m:t>
            </m:r>
          </m:sup>
        </m:sSubSup>
      </m:oMath>
      <w:r>
        <w:t xml:space="preserve"> </w:t>
      </w:r>
      <w:r>
        <w:t xml:space="preserve">be its centroid just before the next assignment. For the individual i arriving at that step, the assignment probability is</w:t>
      </w:r>
    </w:p>
    <w:p>
      <w:pPr>
        <w:pStyle w:val="BodyText"/>
      </w:pPr>
      <m:oMathPara>
        <m:oMathParaPr>
          <m:jc m:val="center"/>
        </m:oMathParaPr>
        <m:oMath>
          <m:sSubSup>
            <m:e>
              <m:r>
                <m:t>p</m:t>
              </m:r>
            </m:e>
            <m:sub>
              <m:r>
                <m:t>i</m:t>
              </m:r>
              <m:r>
                <m:t>j</m:t>
              </m:r>
            </m:sub>
            <m:sup>
              <m:r>
                <m:rPr>
                  <m:sty m:val="p"/>
                </m:rPr>
                <m:t>(</m:t>
              </m:r>
              <m:r>
                <m:t>m</m:t>
              </m:r>
              <m:r>
                <m:rPr>
                  <m:sty m:val="p"/>
                </m:rPr>
                <m:t>)</m:t>
              </m:r>
            </m:sup>
          </m:sSubSup>
          <m:r>
            <m:rPr>
              <m:sty m:val="p"/>
            </m:rPr>
            <m:t>=</m:t>
          </m:r>
          <m:f>
            <m:fPr>
              <m:type m:val="bar"/>
            </m:fPr>
            <m:num>
              <m:sSubSup>
                <m:e>
                  <m:r>
                    <m:t>R</m:t>
                  </m:r>
                </m:e>
                <m:sub>
                  <m:r>
                    <m:t>j</m:t>
                  </m:r>
                </m:sub>
                <m:sup>
                  <m:r>
                    <m:rPr>
                      <m:sty m:val="p"/>
                    </m:rPr>
                    <m:t>(</m:t>
                  </m:r>
                  <m:r>
                    <m:t>m</m:t>
                  </m:r>
                  <m:r>
                    <m:rPr>
                      <m:sty m:val="p"/>
                    </m:rPr>
                    <m:t>)</m:t>
                  </m:r>
                </m:sup>
              </m:sSubSup>
              <m:r>
                <m:rPr>
                  <m:sty m:val="p"/>
                </m:rPr>
                <m:t>exp</m:t>
              </m:r>
              <m:r>
                <m:rPr>
                  <m:sty m:val="p"/>
                </m:rPr>
                <m:t>(</m:t>
              </m:r>
              <m:r>
                <m:rPr>
                  <m:sty m:val="p"/>
                </m:rPr>
                <m:t>−</m:t>
              </m:r>
              <m:r>
                <m:t>ρ</m:t>
              </m:r>
              <m:r>
                <m:rPr>
                  <m:sty m:val="p"/>
                </m:rPr>
                <m:t>|</m:t>
              </m:r>
              <m:sSub>
                <m:e>
                  <m:r>
                    <m:t>A</m:t>
                  </m:r>
                </m:e>
                <m:sub>
                  <m:r>
                    <m:t>i</m:t>
                  </m:r>
                </m:sub>
              </m:sSub>
              <m:r>
                <m:rPr>
                  <m:sty m:val="p"/>
                </m:rPr>
                <m:t>−</m:t>
              </m:r>
              <m:sSubSup>
                <m:e>
                  <m:r>
                    <m:t>T</m:t>
                  </m:r>
                </m:e>
                <m:sub>
                  <m:r>
                    <m:t>j</m:t>
                  </m:r>
                </m:sub>
                <m:sup>
                  <m:r>
                    <m:rPr>
                      <m:sty m:val="p"/>
                    </m:rPr>
                    <m:t>(</m:t>
                  </m:r>
                  <m:r>
                    <m:t>m</m:t>
                  </m:r>
                  <m:r>
                    <m:rPr>
                      <m:sty m:val="p"/>
                    </m:rPr>
                    <m:t>)</m:t>
                  </m:r>
                </m:sup>
              </m:sSubSup>
              <m:r>
                <m:rPr>
                  <m:sty m:val="p"/>
                </m:rPr>
                <m:t>|</m:t>
              </m:r>
              <m:r>
                <m:rPr>
                  <m:sty m:val="p"/>
                </m:rPr>
                <m:t>)</m:t>
              </m:r>
            </m:num>
            <m:den>
              <m:nary>
                <m:naryPr>
                  <m:chr m:val="∑"/>
                  <m:limLoc m:val="undOvr"/>
                  <m:subHide m:val="off"/>
                  <m:supHide m:val="on"/>
                </m:naryPr>
                <m:sub>
                  <m:r>
                    <m:t>h</m:t>
                  </m:r>
                </m:sub>
                <m:sup>
                  <m:r>
                    <m:t>​</m:t>
                  </m:r>
                </m:sup>
                <m:e>
                  <m:sSubSup>
                    <m:e>
                      <m:r>
                        <m:t>R</m:t>
                      </m:r>
                    </m:e>
                    <m:sub>
                      <m:r>
                        <m:t>h</m:t>
                      </m:r>
                    </m:sub>
                    <m:sup>
                      <m:r>
                        <m:rPr>
                          <m:sty m:val="p"/>
                        </m:rPr>
                        <m:t>(</m:t>
                      </m:r>
                      <m:r>
                        <m:t>m</m:t>
                      </m:r>
                      <m:r>
                        <m:rPr>
                          <m:sty m:val="p"/>
                        </m:rPr>
                        <m:t>)</m:t>
                      </m:r>
                    </m:sup>
                  </m:sSubSup>
                </m:e>
              </m:nary>
              <m:r>
                <m:rPr>
                  <m:sty m:val="p"/>
                </m:rPr>
                <m:t>exp</m:t>
              </m:r>
              <m:r>
                <m:rPr>
                  <m:sty m:val="p"/>
                </m:rPr>
                <m:t>(</m:t>
              </m:r>
              <m:r>
                <m:rPr>
                  <m:sty m:val="p"/>
                </m:rPr>
                <m:t>−</m:t>
              </m:r>
              <m:r>
                <m:t>ρ</m:t>
              </m:r>
              <m:r>
                <m:rPr>
                  <m:sty m:val="p"/>
                </m:rPr>
                <m:t>|</m:t>
              </m:r>
              <m:sSub>
                <m:e>
                  <m:r>
                    <m:t>A</m:t>
                  </m:r>
                </m:e>
                <m:sub>
                  <m:r>
                    <m:t>i</m:t>
                  </m:r>
                </m:sub>
              </m:sSub>
              <m:r>
                <m:rPr>
                  <m:sty m:val="p"/>
                </m:rPr>
                <m:t>−</m:t>
              </m:r>
              <m:sSubSup>
                <m:e>
                  <m:r>
                    <m:t>T</m:t>
                  </m:r>
                </m:e>
                <m:sub>
                  <m:r>
                    <m:t>h</m:t>
                  </m:r>
                </m:sub>
                <m:sup>
                  <m:r>
                    <m:rPr>
                      <m:sty m:val="p"/>
                    </m:rPr>
                    <m:t>(</m:t>
                  </m:r>
                  <m:r>
                    <m:t>m</m:t>
                  </m:r>
                  <m:r>
                    <m:rPr>
                      <m:sty m:val="p"/>
                    </m:rPr>
                    <m:t>)</m:t>
                  </m:r>
                </m:sup>
              </m:sSubSup>
              <m:r>
                <m:rPr>
                  <m:sty m:val="p"/>
                </m:rPr>
                <m:t>|</m:t>
              </m:r>
              <m:r>
                <m:rPr>
                  <m:sty m:val="p"/>
                </m:rPr>
                <m:t>)</m:t>
              </m:r>
            </m:den>
          </m:f>
        </m:oMath>
      </m:oMathPara>
    </w:p>
    <w:p>
      <w:pPr>
        <w:pStyle w:val="FirstParagraph"/>
      </w:pPr>
      <w:r>
        <w:t xml:space="preserve">A full group has zero remaining capacity and receives zero probability. The factor</w:t>
      </w:r>
      <w:r>
        <w:t xml:space="preserve"> </w:t>
      </w:r>
      <m:oMath>
        <m:sSubSup>
          <m:e>
            <m:r>
              <m:t>R</m:t>
            </m:r>
          </m:e>
          <m:sub>
            <m:r>
              <m:t>j</m:t>
            </m:r>
          </m:sub>
          <m:sup>
            <m:r>
              <m:rPr>
                <m:sty m:val="p"/>
              </m:rPr>
              <m:t>(</m:t>
            </m:r>
            <m:r>
              <m:t>m</m:t>
            </m:r>
            <m:r>
              <m:rPr>
                <m:sty m:val="p"/>
              </m:rPr>
              <m:t>)</m:t>
            </m:r>
          </m:sup>
        </m:sSubSup>
      </m:oMath>
      <w:r>
        <w:t xml:space="preserve"> </w:t>
      </w:r>
      <w:r>
        <w:t xml:space="preserve">accounts for available slots; the exponential term favors similarity between</w:t>
      </w:r>
      <w:r>
        <w:t xml:space="preserve"> </w:t>
      </w:r>
      <m:oMath>
        <m:sSub>
          <m:e>
            <m:r>
              <m:t>A</m:t>
            </m:r>
          </m:e>
          <m:sub>
            <m:r>
              <m:t>i</m:t>
            </m:r>
          </m:sub>
        </m:sSub>
      </m:oMath>
      <w:r>
        <w:t xml:space="preserve"> </w:t>
      </w:r>
      <w:r>
        <w:t xml:space="preserve">and the current group centroid. The parameter ρ ≥ 0 controls that similarity preference. This capacity factor belongs to constrained allocation and should not be described as degree-based preferential attachment to already popular groups.</w:t>
      </w:r>
    </w:p>
    <w:p>
      <w:pPr>
        <w:pStyle w:val="BodyText"/>
      </w:pPr>
      <w:r>
        <w:t xml:space="preserve">When the first person joins a group, that person’s</w:t>
      </w:r>
      <w:r>
        <w:t xml:space="preserve"> </w:t>
      </w:r>
      <m:oMath>
        <m:sSub>
          <m:e>
            <m:r>
              <m:t>A</m:t>
            </m:r>
          </m:e>
          <m:sub>
            <m:r>
              <m:t>i</m:t>
            </m:r>
          </m:sub>
        </m:sSub>
      </m:oMath>
      <w:r>
        <w:t xml:space="preserve"> </w:t>
      </w:r>
      <w:r>
        <w:t xml:space="preserve">becomes its centroid. After every subsequent assignment, the centroid becomes the mean A of its current members. Once assignment ends,</w:t>
      </w:r>
      <w:r>
        <w:t xml:space="preserve"> </w:t>
      </w:r>
      <m:oMath>
        <m:sSub>
          <m:e>
            <m:r>
              <m:t>T</m:t>
            </m:r>
          </m:e>
          <m:sub>
            <m:r>
              <m:t>j</m:t>
            </m:r>
          </m:sub>
        </m:sSub>
      </m:oMath>
      <w:r>
        <w:t xml:space="preserve"> </w:t>
      </w:r>
      <w:r>
        <w:t xml:space="preserve">is the final group mean, including all</w:t>
      </w:r>
      <w:r>
        <w:t xml:space="preserve"> </w:t>
      </w:r>
      <m:oMath>
        <m:sSub>
          <m:e>
            <m:r>
              <m:t>n</m:t>
            </m:r>
          </m:e>
          <m:sub>
            <m:r>
              <m:t>j</m:t>
            </m:r>
          </m:sub>
        </m:sSub>
      </m:oMath>
      <w:r>
        <w:t xml:space="preserve"> </w:t>
      </w:r>
      <w:r>
        <w:t xml:space="preserve">members. Provided total capacity equals</w:t>
      </w:r>
      <w:r>
        <w:t xml:space="preserve"> </w:t>
      </w:r>
      <m:oMath>
        <m:r>
          <m:t>N</m:t>
        </m:r>
      </m:oMath>
      <w:r>
        <w:t xml:space="preserve">, the sequential procedure assigns every individual and fills every group exactly.</w:t>
      </w:r>
    </w:p>
    <w:p>
      <w:pPr>
        <w:pStyle w:val="BodyText"/>
      </w:pPr>
      <w:r>
        <w:t xml:space="preserve">We introduce a nonnegative similarity-preference parameter</w:t>
      </w:r>
      <w:r>
        <w:t xml:space="preserve"> </w:t>
      </w:r>
      <m:oMath>
        <m:r>
          <m:t>ρ</m:t>
        </m:r>
      </m:oMath>
      <w:r>
        <w:t xml:space="preserve">. At</w:t>
      </w:r>
      <w:r>
        <w:t xml:space="preserve"> </w:t>
      </w:r>
      <m:oMath>
        <m:r>
          <m:t>ρ</m:t>
        </m:r>
        <m:r>
          <m:rPr>
            <m:sty m:val="p"/>
          </m:rPr>
          <m:t>=</m:t>
        </m:r>
        <m:r>
          <m:t>0</m:t>
        </m:r>
      </m:oMath>
      <w:r>
        <w:t xml:space="preserve">, assignment probabilities reduce to remaining capacity divided by the total remaining capacity. Choosing a group this way is equivalent to choosing uniformly among the remaining membership slots. Increasing</w:t>
      </w:r>
      <w:r>
        <w:t xml:space="preserve"> </w:t>
      </w:r>
      <m:oMath>
        <m:r>
          <m:t>ρ</m:t>
        </m:r>
      </m:oMath>
      <w:r>
        <w:t xml:space="preserve"> </w:t>
      </w:r>
      <w:r>
        <w:t xml:space="preserve">gives greater preference to groups whose current mean is closer to the arriving individual’s</w:t>
      </w:r>
      <w:r>
        <w:t xml:space="preserve"> </w:t>
      </w:r>
      <m:oMath>
        <m:sSub>
          <m:e>
            <m:r>
              <m:t>A</m:t>
            </m:r>
          </m:e>
          <m:sub>
            <m:r>
              <m:t>i</m:t>
            </m:r>
          </m:sub>
        </m:sSub>
      </m:oMath>
      <w:r>
        <w:t xml:space="preserve">. Because the centroids evolve, the assignment order and random choices can affect the final partition.</w:t>
      </w:r>
    </w:p>
    <w:bookmarkEnd w:id="60"/>
    <w:bookmarkStart w:id="61" w:name="preference-and-realized-sorting"/>
    <w:p>
      <w:pPr>
        <w:pStyle w:val="Heading2"/>
      </w:pPr>
      <w:r>
        <w:t xml:space="preserve">4.6.3 Preference and realized sorting</w:t>
      </w:r>
    </w:p>
    <w:p>
      <w:pPr>
        <w:pStyle w:val="FirstParagraph"/>
      </w:pPr>
      <w:r>
        <w:t xml:space="preserve">The parameter</w:t>
      </w:r>
      <w:r>
        <w:t xml:space="preserve"> </w:t>
      </w:r>
      <m:oMath>
        <m:r>
          <m:t>ρ</m:t>
        </m:r>
      </m:oMath>
      <w:r>
        <w:t xml:space="preserve"> </w:t>
      </w:r>
      <w:r>
        <w:t xml:space="preserve">governs a generative preference. It does not directly measure the sorting realized in a completed population. We summarize realized sorting by</w:t>
      </w:r>
      <w:r>
        <w:t xml:space="preserve"> </w:t>
      </w:r>
      <m:oMath>
        <m:sSub>
          <m:e>
            <m:r>
              <m:t>H</m:t>
            </m:r>
          </m:e>
          <m:sub>
            <m:r>
              <m:rPr>
                <m:sty m:val="p"/>
              </m:rPr>
              <m:t>s</m:t>
            </m:r>
            <m:r>
              <m:rPr>
                <m:sty m:val="p"/>
              </m:rPr>
              <m:t>o</m:t>
            </m:r>
            <m:r>
              <m:rPr>
                <m:sty m:val="p"/>
              </m:rPr>
              <m:t>r</m:t>
            </m:r>
            <m:r>
              <m:rPr>
                <m:sty m:val="p"/>
              </m:rPr>
              <m:t>t</m:t>
            </m:r>
          </m:sub>
        </m:sSub>
      </m:oMath>
      <w:r>
        <w:t xml:space="preserve">, the fraction of total variation in</w:t>
      </w:r>
      <w:r>
        <w:t xml:space="preserve"> </w:t>
      </w:r>
      <m:oMath>
        <m:r>
          <m:t>A</m:t>
        </m:r>
      </m:oMath>
      <w:r>
        <w:t xml:space="preserve"> </w:t>
      </w:r>
      <w:r>
        <w:t xml:space="preserve">attributable to differences between group means.</w:t>
      </w:r>
    </w:p>
    <w:p>
      <w:pPr>
        <w:pStyle w:val="BodyText"/>
      </w:pPr>
      <m:oMathPara>
        <m:oMathParaPr>
          <m:jc m:val="center"/>
        </m:oMathParaPr>
        <m:oMath>
          <m:sSub>
            <m:e>
              <m:r>
                <m:t>H</m:t>
              </m:r>
            </m:e>
            <m:sub>
              <m:r>
                <m:rPr>
                  <m:nor/>
                  <m:sty m:val="p"/>
                </m:rPr>
                <m:t>sort</m:t>
              </m:r>
            </m:sub>
          </m:sSub>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sSub>
                            <m:e>
                              <m:r>
                                <m:t>T</m:t>
                              </m:r>
                            </m:e>
                            <m:sub>
                              <m:r>
                                <m:t>g</m:t>
                              </m:r>
                              <m:r>
                                <m:rPr>
                                  <m:sty m:val="p"/>
                                </m:rPr>
                                <m:t>(</m:t>
                              </m:r>
                              <m:r>
                                <m:t>i</m:t>
                              </m:r>
                              <m:r>
                                <m:rPr>
                                  <m:sty m:val="p"/>
                                </m:rPr>
                                <m:t>)</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bar>
                            <m:barPr>
                              <m:pos m:val="top"/>
                            </m:barPr>
                            <m:e>
                              <m:r>
                                <m:t>A</m:t>
                              </m:r>
                            </m:e>
                          </m:bar>
                        </m:e>
                      </m:d>
                    </m:e>
                    <m:sup>
                      <m:r>
                        <m:t>2</m:t>
                      </m:r>
                    </m:sup>
                  </m:sSup>
                </m:e>
              </m:nary>
            </m:den>
          </m:f>
          <m:r>
            <m:rPr>
              <m:sty m:val="p"/>
            </m:rPr>
            <m:t>,</m:t>
          </m:r>
        </m:oMath>
      </m:oMathPara>
    </w:p>
    <w:p>
      <w:pPr>
        <w:pStyle w:val="FirstParagraph"/>
      </w:pPr>
      <w:r>
        <w:t xml:space="preserve">Here,</w:t>
      </w:r>
      <w:r>
        <w:t xml:space="preserve"> </w:t>
      </w:r>
      <m:oMath>
        <m:r>
          <m:t>g</m:t>
        </m:r>
        <m:r>
          <m:rPr>
            <m:sty m:val="p"/>
          </m:rPr>
          <m:t>(</m:t>
        </m:r>
        <m:r>
          <m:t>i</m:t>
        </m:r>
        <m:r>
          <m:rPr>
            <m:sty m:val="p"/>
          </m:rPr>
          <m:t>)</m:t>
        </m:r>
      </m:oMath>
      <w:r>
        <w:t xml:space="preserve"> </w:t>
      </w:r>
      <w:r>
        <w:t xml:space="preserve">identifies the group containing individual</w:t>
      </w:r>
      <w:r>
        <w:t xml:space="preserve"> </w:t>
      </w:r>
      <m:oMath>
        <m:r>
          <m:t>i</m:t>
        </m:r>
      </m:oMath>
      <w:r>
        <w:t xml:space="preserve">,</w:t>
      </w:r>
      <w:r>
        <w:t xml:space="preserve"> </w:t>
      </w:r>
      <m:oMath>
        <m:sSub>
          <m:e>
            <m:r>
              <m:t>T</m:t>
            </m:r>
          </m:e>
          <m:sub>
            <m:r>
              <m:t>g</m:t>
            </m:r>
            <m:r>
              <m:rPr>
                <m:sty m:val="p"/>
              </m:rPr>
              <m:t>(</m:t>
            </m:r>
            <m:r>
              <m:t>i</m:t>
            </m:r>
            <m:r>
              <m:rPr>
                <m:sty m:val="p"/>
              </m:rPr>
              <m:t>)</m:t>
            </m:r>
          </m:sub>
        </m:sSub>
      </m:oMath>
      <w:r>
        <w:t xml:space="preserve"> </w:t>
      </w:r>
      <w:r>
        <w:t xml:space="preserve">is that group’s final mean of</w:t>
      </w:r>
      <w:r>
        <w:t xml:space="preserve"> </w:t>
      </w:r>
      <m:oMath>
        <m:r>
          <m:t>A</m:t>
        </m:r>
      </m:oMath>
      <w:r>
        <w:t xml:space="preserve">, including individual</w:t>
      </w:r>
      <w:r>
        <w:t xml:space="preserve"> </w:t>
      </w:r>
      <m:oMath>
        <m:r>
          <m:t>i</m:t>
        </m:r>
      </m:oMath>
      <w:r>
        <w:t xml:space="preserve">, and</w:t>
      </w:r>
      <w:r>
        <w:t xml:space="preserve"> </w:t>
      </w:r>
      <m:oMath>
        <m:bar>
          <m:barPr>
            <m:pos m:val="top"/>
          </m:barPr>
          <m:e>
            <m:r>
              <m:t>A</m:t>
            </m:r>
          </m:e>
        </m:bar>
      </m:oMath>
      <w:r>
        <w:t xml:space="preserve"> </w:t>
      </w:r>
      <w:r>
        <w:t xml:space="preserve">is the population mean of</w:t>
      </w:r>
      <w:r>
        <w:t xml:space="preserve"> </w:t>
      </w:r>
      <m:oMath>
        <m:r>
          <m:t>A</m:t>
        </m:r>
      </m:oMath>
      <w:r>
        <w:t xml:space="preserve">. Both sums run over all individuals in the population.</w:t>
      </w:r>
    </w:p>
    <w:p>
      <w:pPr>
        <w:pStyle w:val="BodyText"/>
      </w:pPr>
      <w:r>
        <w:t xml:space="preserve">A denotes the characteristic and</w:t>
      </w:r>
      <w:r>
        <w:t xml:space="preserve"> </w:t>
      </w:r>
      <m:oMath>
        <m:sSub>
          <m:e>
            <m:r>
              <m:t>A</m:t>
            </m:r>
          </m:e>
          <m:sub>
            <m:r>
              <m:t>i</m:t>
            </m:r>
          </m:sub>
        </m:sSub>
      </m:oMath>
      <w:r>
        <w:t xml:space="preserve"> </w:t>
      </w:r>
      <w:r>
        <w:t xml:space="preserve">its value for individual i.</w:t>
      </w:r>
      <w:r>
        <w:t xml:space="preserve"> </w:t>
      </w:r>
      <m:oMath>
        <m:sSub>
          <m:e>
            <m:r>
              <m:t>T</m:t>
            </m:r>
          </m:e>
          <m:sub>
            <m:r>
              <m:t>j</m:t>
            </m:r>
          </m:sub>
        </m:sSub>
      </m:oMath>
      <w:r>
        <w:t xml:space="preserve"> </w:t>
      </w:r>
      <w:r>
        <w:t xml:space="preserve">is the evolving centroid during assignment and the final group mean afterward. Unlike the leave-one-out peer-quality measure,</w:t>
      </w:r>
      <w:r>
        <w:t xml:space="preserve"> </w:t>
      </w:r>
      <m:oMath>
        <m:sSub>
          <m:e>
            <m:r>
              <m:t>H</m:t>
            </m:r>
          </m:e>
          <m:sub>
            <m:r>
              <m:t>s</m:t>
            </m:r>
            <m:r>
              <m:t>o</m:t>
            </m:r>
            <m:r>
              <m:t>r</m:t>
            </m:r>
            <m:r>
              <m:t>t</m:t>
            </m:r>
          </m:sub>
        </m:sSub>
      </m:oMath>
      <w:r>
        <w:t xml:space="preserve"> </w:t>
      </w:r>
      <w:r>
        <w:t xml:space="preserve">uses full-group means.</w:t>
      </w:r>
    </w:p>
    <w:p>
      <w:pPr>
        <w:pStyle w:val="BodyText"/>
      </w:pPr>
      <w:r>
        <w:t xml:space="preserve">For positive total variation in A, the within-group and between-group decomposition gives</w:t>
      </w:r>
    </w:p>
    <w:p>
      <w:pPr>
        <w:pStyle w:val="BodyText"/>
      </w:pPr>
      <m:oMathPara>
        <m:oMathParaPr>
          <m:jc m:val="center"/>
        </m:oMathParaPr>
        <m:oMath>
          <m:nary>
            <m:naryPr>
              <m:chr m:val="∑"/>
              <m:limLoc m:val="undOvr"/>
              <m:subHide m:val="off"/>
              <m:supHide m:val="on"/>
            </m:naryPr>
            <m:sub>
              <m:r>
                <m:t>i</m:t>
              </m:r>
            </m:sub>
            <m:sup>
              <m:r>
                <m:t>​</m:t>
              </m:r>
            </m:sup>
            <m:e>
              <m:r>
                <m:rPr>
                  <m:sty m:val="p"/>
                </m:rPr>
                <m:t>(</m:t>
              </m:r>
            </m:e>
          </m:nary>
          <m:sSub>
            <m:e>
              <m:r>
                <m:t>A</m:t>
              </m:r>
            </m:e>
            <m:sub>
              <m:r>
                <m:t>i</m:t>
              </m:r>
            </m:sub>
          </m:sSub>
          <m:r>
            <m:rPr>
              <m:sty m:val="p"/>
            </m:rPr>
            <m:t>−</m:t>
          </m:r>
          <m:bar>
            <m:barPr>
              <m:pos m:val="top"/>
            </m:barPr>
            <m:e>
              <m:r>
                <m:t>A</m:t>
              </m:r>
            </m:e>
          </m:bar>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A</m:t>
              </m:r>
            </m:e>
            <m:sub>
              <m:r>
                <m:t>i</m:t>
              </m:r>
            </m:sub>
          </m:sSub>
          <m:r>
            <m:rPr>
              <m:sty m:val="p"/>
            </m:rPr>
            <m:t>−</m:t>
          </m:r>
          <m:sSub>
            <m:e>
              <m:r>
                <m:t>T</m:t>
              </m:r>
            </m:e>
            <m:sub>
              <m:r>
                <m:t>g</m:t>
              </m:r>
              <m:r>
                <m:rPr>
                  <m:sty m:val="p"/>
                </m:rPr>
                <m:t>(</m:t>
              </m:r>
              <m:r>
                <m:t>i</m:t>
              </m:r>
              <m:r>
                <m:rPr>
                  <m:sty m:val="p"/>
                </m:rPr>
                <m:t>)</m:t>
              </m:r>
            </m:sub>
          </m:sSub>
          <m:sSup>
            <m:e>
              <m:r>
                <m:rPr>
                  <m:sty m:val="p"/>
                </m:rPr>
                <m:t>)</m:t>
              </m:r>
            </m:e>
            <m:sup>
              <m:r>
                <m:t>2</m:t>
              </m:r>
            </m:sup>
          </m:sSup>
          <m:r>
            <m:rPr>
              <m:sty m:val="p"/>
            </m:rPr>
            <m:t>+</m:t>
          </m:r>
          <m:nary>
            <m:naryPr>
              <m:chr m:val="∑"/>
              <m:limLoc m:val="undOvr"/>
              <m:subHide m:val="off"/>
              <m:supHide m:val="on"/>
            </m:naryPr>
            <m:sub>
              <m:r>
                <m:t>j</m:t>
              </m:r>
            </m:sub>
            <m:sup>
              <m:r>
                <m:t>​</m:t>
              </m:r>
            </m:sup>
            <m:e>
              <m:r>
                <m:t> </m:t>
              </m:r>
            </m:e>
          </m:nary>
          <m:sSub>
            <m:e>
              <m:r>
                <m:t>n</m:t>
              </m:r>
            </m:e>
            <m:sub>
              <m:r>
                <m:t>j</m:t>
              </m:r>
            </m:sub>
          </m:sSub>
          <m:r>
            <m:rPr>
              <m:sty m:val="p"/>
            </m:rPr>
            <m:t>(</m:t>
          </m:r>
          <m:sSub>
            <m:e>
              <m:r>
                <m:t>T</m:t>
              </m:r>
            </m:e>
            <m:sub>
              <m:r>
                <m:t>j</m:t>
              </m:r>
            </m:sub>
          </m:sSub>
          <m:r>
            <m:rPr>
              <m:sty m:val="p"/>
            </m:rPr>
            <m:t>−</m:t>
          </m:r>
          <m:bar>
            <m:barPr>
              <m:pos m:val="top"/>
            </m:barPr>
            <m:e>
              <m:r>
                <m:t>A</m:t>
              </m:r>
            </m:e>
          </m:bar>
          <m:sSup>
            <m:e>
              <m:r>
                <m:rPr>
                  <m:sty m:val="p"/>
                </m:rPr>
                <m:t>)</m:t>
              </m:r>
            </m:e>
            <m:sup>
              <m:r>
                <m:t>2</m:t>
              </m:r>
            </m:sup>
          </m:sSup>
          <m:r>
            <m:rPr>
              <m:sty m:val="p"/>
            </m:rPr>
            <m:t>.</m:t>
          </m:r>
        </m:oMath>
      </m:oMathPara>
    </w:p>
    <w:p>
      <w:pPr>
        <w:pStyle w:val="FirstParagraph"/>
      </w:pPr>
      <w:r>
        <w:t xml:space="preserve">To see this, write</w:t>
      </w:r>
      <w:r>
        <w:t xml:space="preserve"> </w:t>
      </w:r>
      <m:oMath>
        <m:sSub>
          <m:e>
            <m:r>
              <m:t>A</m:t>
            </m:r>
          </m:e>
          <m:sub>
            <m:r>
              <m:t>i</m:t>
            </m:r>
          </m:sub>
        </m:sSub>
      </m:oMath>
      <w:r>
        <w:t xml:space="preserve"> </w:t>
      </w:r>
      <w:r>
        <w:t xml:space="preserve">−</w:t>
      </w:r>
      <w:r>
        <w:t xml:space="preserve"> </w:t>
      </w:r>
      <m:oMath>
        <m:bar>
          <m:barPr>
            <m:pos m:val="top"/>
          </m:barPr>
          <m:e>
            <m:r>
              <m:t>A</m:t>
            </m:r>
          </m:e>
        </m:bar>
      </m:oMath>
      <w:r>
        <w:t xml:space="preserve"> </w:t>
      </w:r>
      <w:r>
        <w:t xml:space="preserve">as the sum of</w:t>
      </w:r>
      <w:r>
        <w:t xml:space="preserve"> </w:t>
      </w:r>
      <m:oMath>
        <m:sSub>
          <m:e>
            <m:r>
              <m:t>A</m:t>
            </m:r>
          </m:e>
          <m:sub>
            <m:r>
              <m:t>i</m:t>
            </m:r>
          </m:sub>
        </m:sSub>
      </m:oMath>
      <w:r>
        <w:t xml:space="preserve"> </w:t>
      </w:r>
      <w:r>
        <w:t xml:space="preserve">−</w:t>
      </w:r>
      <w:r>
        <w:t xml:space="preserve"> </w:t>
      </w:r>
      <m:oMath>
        <m:sSub>
          <m:e>
            <m:r>
              <m:t>T</m:t>
            </m:r>
          </m:e>
          <m:sub>
            <m:r>
              <m:t>g</m:t>
            </m:r>
            <m:r>
              <m:rPr>
                <m:sty m:val="p"/>
              </m:rPr>
              <m:t>(</m:t>
            </m:r>
            <m:r>
              <m:t>i</m:t>
            </m:r>
            <m:r>
              <m:rPr>
                <m:sty m:val="p"/>
              </m:rPr>
              <m:t>)</m:t>
            </m:r>
          </m:sub>
        </m:sSub>
      </m:oMath>
      <w:r>
        <w:t xml:space="preserve"> </w:t>
      </w:r>
      <w:r>
        <w:t xml:space="preserve">and</w:t>
      </w:r>
      <w:r>
        <w:t xml:space="preserve"> </w:t>
      </w:r>
      <m:oMath>
        <m:sSub>
          <m:e>
            <m:r>
              <m:t>T</m:t>
            </m:r>
          </m:e>
          <m:sub>
            <m:r>
              <m:t>g</m:t>
            </m:r>
            <m:r>
              <m:rPr>
                <m:sty m:val="p"/>
              </m:rPr>
              <m:t>(</m:t>
            </m:r>
            <m:r>
              <m:t>i</m:t>
            </m:r>
            <m:r>
              <m:rPr>
                <m:sty m:val="p"/>
              </m:rPr>
              <m:t>)</m:t>
            </m:r>
          </m:sub>
        </m:sSub>
      </m:oMath>
      <w:r>
        <w:t xml:space="preserve"> </w:t>
      </w:r>
      <w:r>
        <w:t xml:space="preserve">−</w:t>
      </w:r>
      <w:r>
        <w:t xml:space="preserve"> </w:t>
      </w:r>
      <m:oMath>
        <m:bar>
          <m:barPr>
            <m:pos m:val="top"/>
          </m:barPr>
          <m:e>
            <m:r>
              <m:t>A</m:t>
            </m:r>
          </m:e>
        </m:bar>
      </m:oMath>
      <w:r>
        <w:t xml:space="preserve">. The cross terms sum to zero inside each group because deviations from that group’s mean sum to zero. Consequently,</w:t>
      </w:r>
      <w:r>
        <w:t xml:space="preserve"> </w:t>
      </w:r>
      <m:oMath>
        <m:sSub>
          <m:e>
            <m:r>
              <m:t>H</m:t>
            </m:r>
          </m:e>
          <m:sub>
            <m:r>
              <m:t>s</m:t>
            </m:r>
            <m:r>
              <m:t>o</m:t>
            </m:r>
            <m:r>
              <m:t>r</m:t>
            </m:r>
            <m:r>
              <m:t>t</m:t>
            </m:r>
          </m:sub>
        </m:sSub>
      </m:oMath>
      <w:r>
        <w:t xml:space="preserve"> </w:t>
      </w:r>
      <w:r>
        <w:t xml:space="preserve">is the between-group share of total variation and lies between zero and one. If the population has no variation in A, its denominator is zero and the statistic is undefined rather than evidence of perfect or absent sorting.</w:t>
      </w:r>
    </w:p>
    <w:p>
      <w:pPr>
        <w:pStyle w:val="BodyText"/>
      </w:pPr>
      <w:r>
        <w:t xml:space="preserve">Nonzero sorting can occur under random assignment in finite groups. With J fixed nonempty group sizes, uniform random allocation of the same</w:t>
      </w:r>
      <w:r>
        <w:t xml:space="preserve"> </w:t>
      </w:r>
      <m:oMath>
        <m:r>
          <m:t>N</m:t>
        </m:r>
      </m:oMath>
      <w:r>
        <w:t xml:space="preserve"> </w:t>
      </w:r>
      <w:r>
        <w:t xml:space="preserve">individuals, and positive total variation, the expected index is (J − 1)/(N − 1). One obtains this by applying the finite-population variance of each random group mean and summing its</w:t>
      </w:r>
      <w:r>
        <w:t xml:space="preserve"> </w:t>
      </w:r>
      <m:oMath>
        <m:sSub>
          <m:e>
            <m:r>
              <m:t>n</m:t>
            </m:r>
          </m:e>
          <m:sub>
            <m:r>
              <m:t>j</m:t>
            </m:r>
          </m:sub>
        </m:sSub>
      </m:oMath>
      <w:r>
        <w:t xml:space="preserve">-weighted squared deviation from</w:t>
      </w:r>
      <w:r>
        <w:t xml:space="preserve"> </w:t>
      </w:r>
      <m:oMath>
        <m:bar>
          <m:barPr>
            <m:pos m:val="top"/>
          </m:barPr>
          <m:e>
            <m:r>
              <m:t>A</m:t>
            </m:r>
          </m:e>
        </m:bar>
      </m:oMath>
      <w:r>
        <w:t xml:space="preserve">. This analytic reference applies to the uniform allocation benchmark; a reference ensemble remains useful for variability and for procedures with additional constraints.</w:t>
      </w:r>
    </w:p>
    <w:p>
      <w:pPr>
        <w:pStyle w:val="BodyText"/>
      </w:pPr>
      <w:r>
        <w:t xml:space="preserve">Realized sorting therefore depends on</w:t>
      </w:r>
      <w:r>
        <w:t xml:space="preserve"> </w:t>
      </w:r>
      <m:oMath>
        <m:r>
          <m:t>ρ</m:t>
        </m:r>
      </m:oMath>
      <w:r>
        <w:t xml:space="preserve">, the A distribution, roster capacities, and stochastic assignment history. A comparison should report both the chosen preference and the resulting</w:t>
      </w:r>
      <w:r>
        <w:t xml:space="preserve"> </w:t>
      </w:r>
      <m:oMath>
        <m:sSub>
          <m:e>
            <m:r>
              <m:t>H</m:t>
            </m:r>
          </m:e>
          <m:sub>
            <m:r>
              <m:t>s</m:t>
            </m:r>
            <m:r>
              <m:t>o</m:t>
            </m:r>
            <m:r>
              <m:t>r</m:t>
            </m:r>
            <m:r>
              <m:t>t</m:t>
            </m:r>
          </m:sub>
        </m:sSub>
      </m:oMath>
      <w:r>
        <w:t xml:space="preserve">, rather than equating ρ = 0 with an observed index of zero. An empirical</w:t>
      </w:r>
      <w:r>
        <w:t xml:space="preserve"> </w:t>
      </w:r>
      <m:oMath>
        <m:sSub>
          <m:e>
            <m:r>
              <m:t>H</m:t>
            </m:r>
          </m:e>
          <m:sub>
            <m:r>
              <m:t>s</m:t>
            </m:r>
            <m:r>
              <m:t>o</m:t>
            </m:r>
            <m:r>
              <m:t>r</m:t>
            </m:r>
            <m:r>
              <m:t>t</m:t>
            </m:r>
          </m:sub>
        </m:sSub>
      </m:oMath>
      <w:r>
        <w:t xml:space="preserve"> </w:t>
      </w:r>
      <w:r>
        <w:t xml:space="preserve">below a simulated reference does not establish that real assignment was random.</w:t>
      </w:r>
    </w:p>
    <w:bookmarkEnd w:id="61"/>
    <w:bookmarkStart w:id="62" w:name="X1ad203f4aedc8fcded9afae827919e65ec1bf18"/>
    <w:p>
      <w:pPr>
        <w:pStyle w:val="Heading2"/>
      </w:pPr>
      <w:r>
        <w:t xml:space="preserve">4.6.4 Connecting assignment to mechanism experiments</w:t>
      </w:r>
    </w:p>
    <w:p>
      <w:pPr>
        <w:pStyle w:val="FirstParagraph"/>
      </w:pPr>
      <w:r>
        <w:t xml:space="preserve">A controlled simulation first assigns individuals, then computes scores on the resulting groups, and finally selects winners. That is the chronological ASSIGN → SCORE → SELECT pipeline. The chapter introduced the components in a different order to establish the advancement mechanism before explaining how its artificial environments are generated.</w:t>
      </w:r>
    </w:p>
    <w:p>
      <w:pPr>
        <w:pStyle w:val="BodyText"/>
      </w:pPr>
      <w:r>
        <w:t xml:space="preserve">When comparing penalties on the same assignments, the population, capacities, and groups can be held exactly fixed. When comparing assignment preferences, paired arrival orders and random draws reduce avoidable simulation variation, but they do not hold the resulting groups fixed. Changes in</w:t>
      </w:r>
      <w:r>
        <w:t xml:space="preserve"> </w:t>
      </w:r>
      <m:oMath>
        <m:r>
          <m:t>ρ</m:t>
        </m:r>
      </m:oMath>
      <w:r>
        <w:t xml:space="preserve"> </w:t>
      </w:r>
      <w:r>
        <w:t xml:space="preserve">can alter the range of environments, the association between</w:t>
      </w:r>
      <w:r>
        <w:t xml:space="preserve"> </w:t>
      </w:r>
      <m:oMath>
        <m:sSub>
          <m:e>
            <m:r>
              <m:t>A</m:t>
            </m:r>
          </m:e>
          <m:sub>
            <m:r>
              <m:t>i</m:t>
            </m:r>
          </m:sub>
        </m:sSub>
      </m:oMath>
      <w:r>
        <w:t xml:space="preserve"> </w:t>
      </w:r>
      <w:r>
        <w:t xml:space="preserve">and those environments, and winner identities. Those channels must be considered when interpreting a changed success curve.</w:t>
      </w:r>
    </w:p>
    <w:bookmarkEnd w:id="62"/>
    <w:bookmarkEnd w:id="63"/>
    <w:bookmarkStart w:id="75" w:name="X3c3c4c0997d1df4bc4320797fc414201263c54a"/>
    <w:p>
      <w:pPr>
        <w:pStyle w:val="Heading1"/>
      </w:pPr>
      <w:r>
        <w:t xml:space="preserve">4.7 What the completed mechanism experiments establish</w:t>
      </w:r>
    </w:p>
    <w:p>
      <w:pPr>
        <w:pStyle w:val="FirstParagraph"/>
      </w:pPr>
      <w:r>
        <w:t xml:space="preserve">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bookmarkStart w:id="64" w:name="experimental-setting-and-interpretation"/>
    <w:p>
      <w:pPr>
        <w:pStyle w:val="Heading2"/>
      </w:pPr>
      <w:r>
        <w:t xml:space="preserve">4.7.1 Experimental setting and interpretation</w:t>
      </w:r>
    </w:p>
    <w:p>
      <w:pPr>
        <w:pStyle w:val="FirstParagraph"/>
      </w:pPr>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w:t>
      </w:r>
      <w:r>
        <w:t xml:space="preserve"> </w:t>
      </w:r>
      <m:oMath>
        <m:r>
          <m:t>γ</m:t>
        </m:r>
        <m:r>
          <m:rPr>
            <m:sty m:val="p"/>
          </m:rPr>
          <m:t>=</m:t>
        </m:r>
        <m:r>
          <m:t>10</m:t>
        </m:r>
      </m:oMath>
      <w:r>
        <w:t xml:space="preserve">, and a</w:t>
      </w:r>
      <w:r>
        <w:t xml:space="preserve"> </w:t>
      </w:r>
      <m:oMath>
        <m:r>
          <m:t>θ</m:t>
        </m:r>
      </m:oMath>
      <w:r>
        <w:t xml:space="preserve"> </w:t>
      </w:r>
      <w:r>
        <w:t xml:space="preserve">fixed at the season’s 99th performance percentile. The selection rule was deterministic top-K. Thus these experiments demonstrate behavior of the deterministic member of the model family; they are not results from the unrestricted stochastic SELECT rule. [14]</w:t>
      </w:r>
    </w:p>
    <w:p>
      <w:pPr>
        <w:pStyle w:val="BodyText"/>
      </w:pPr>
      <w:r>
        <w:t xml:space="preserve">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bookmarkEnd w:id="64"/>
    <w:bookmarkStart w:id="65" w:name="X2bdcce90be781303280a4b078df70adb92028df"/>
    <w:p>
      <w:pPr>
        <w:pStyle w:val="Heading2"/>
      </w:pPr>
      <w:r>
        <w:t xml:space="preserve">4.7.2 Congestion can change winners without similarity preference</w:t>
      </w:r>
    </w:p>
    <w:p>
      <w:pPr>
        <w:pStyle w:val="FirstParagraph"/>
      </w:pPr>
      <w:r>
        <w:t xml:space="preserve">At approximately 2.7% selection and</w:t>
      </w:r>
      <w:r>
        <w:t xml:space="preserve"> </w:t>
      </w:r>
      <m:oMath>
        <m:r>
          <m:t>λ</m:t>
        </m:r>
        <m:r>
          <m:rPr>
            <m:sty m:val="p"/>
          </m:rPr>
          <m:t>=</m:t>
        </m:r>
        <m:r>
          <m:t>1</m:t>
        </m:r>
      </m:oMath>
      <w:r>
        <w:t xml:space="preserve">,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pPr>
        <w:pStyle w:val="BodyText"/>
      </w:pPr>
      <w:r>
        <w:t xml:space="preserve">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pPr>
        <w:pStyle w:val="BodyText"/>
      </w:pPr>
      <w:r>
        <w:t xml:space="preserve">The penalty’s numerical scale helped explain the small initial changes. At</w:t>
      </w:r>
      <w:r>
        <w:t xml:space="preserve"> </w:t>
      </w:r>
      <m:oMath>
        <m:r>
          <m:t>λ</m:t>
        </m:r>
        <m:r>
          <m:rPr>
            <m:sty m:val="p"/>
          </m:rPr>
          <m:t>=</m:t>
        </m:r>
        <m:r>
          <m:t>1</m:t>
        </m:r>
      </m:oMath>
      <w:r>
        <w:t xml:space="preserve">,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bookmarkEnd w:id="65"/>
    <w:bookmarkStart w:id="69" w:name="X97d9df95a828479ab0f1857fc0478829051bfc4"/>
    <w:p>
      <w:pPr>
        <w:pStyle w:val="Heading2"/>
      </w:pPr>
      <w:r>
        <w:t xml:space="preserve">4.7.3 Penalty strength and the visibility of the tail</w:t>
      </w:r>
    </w:p>
    <w:p>
      <w:pPr>
        <w:pStyle w:val="FirstParagraph"/>
      </w:pPr>
      <w:r>
        <w:t xml:space="preserve">Holding</w:t>
      </w:r>
      <w:r>
        <w:t xml:space="preserve"> </w:t>
      </w:r>
      <m:oMath>
        <m:r>
          <m:t>ρ</m:t>
        </m:r>
        <m:r>
          <m:rPr>
            <m:sty m:val="p"/>
          </m:rPr>
          <m:t>=</m:t>
        </m:r>
        <m:r>
          <m:t>1</m:t>
        </m:r>
      </m:oMath>
      <w:r>
        <w:t xml:space="preserve"> </w:t>
      </w:r>
      <w:r>
        <w:t xml:space="preserve">and selection near 10% fixed, the next comparison varied</w:t>
      </w:r>
      <w:r>
        <w:t xml:space="preserve"> </w:t>
      </w:r>
      <m:oMath>
        <m:r>
          <m:t>λ</m:t>
        </m:r>
      </m:oMath>
      <w:r>
        <w:t xml:space="preserve"> </w:t>
      </w:r>
      <w:r>
        <w:t xml:space="preserve">across 0, 1, 2, and 4 on the same saved assignments. At</w:t>
      </w:r>
      <w:r>
        <w:t xml:space="preserve"> </w:t>
      </w:r>
      <m:oMath>
        <m:r>
          <m:t>λ</m:t>
        </m:r>
        <m:r>
          <m:rPr>
            <m:sty m:val="p"/>
          </m:rPr>
          <m:t>=</m:t>
        </m:r>
        <m:r>
          <m:t>4</m:t>
        </m:r>
      </m:oMath>
      <w:r>
        <w:t xml:space="preserve">,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pPr>
        <w:pStyle w:val="BodyText"/>
      </w:pPr>
      <w:r>
        <w:t xml:space="preserve">In 2015 at</w:t>
      </w:r>
      <w:r>
        <w:t xml:space="preserve"> </w:t>
      </w:r>
      <m:oMath>
        <m:r>
          <m:t>λ</m:t>
        </m:r>
        <m:r>
          <m:rPr>
            <m:sty m:val="p"/>
          </m:rPr>
          <m:t>=</m:t>
        </m:r>
        <m: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observations. Figure 4.1 retains the population-count row so that the visual pattern can be judged alongside its support.</w:t>
      </w:r>
    </w:p>
    <w:p>
      <w:pPr>
        <w:pStyle w:val="BodyText"/>
      </w:pPr>
      <w:r>
        <w:t xml:space="preserve">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pPr>
        <w:pStyle w:val="BodyText"/>
        <w:keepNext/>
      </w:pPr>
      <w:r>
        <w:drawing>
          <wp:inline>
            <wp:extent cx="5943600" cy="6438900"/>
            <wp:effectExtent b="0" l="0" r="0" t="0"/>
            <wp:docPr descr="Figure 4.1" title="" id="67" name="Picture"/>
            <a:graphic>
              <a:graphicData uri="http://schemas.openxmlformats.org/drawingml/2006/picture">
                <pic:pic>
                  <pic:nvPicPr>
                    <pic:cNvPr descr="Model_Chapter_assets/media/image1.png" id="68" name="Picture"/>
                    <pic:cNvPicPr>
                      <a:picLocks noChangeArrowheads="1" noChangeAspect="1"/>
                    </pic:cNvPicPr>
                  </pic:nvPicPr>
                  <pic:blipFill>
                    <a:blip r:embed="rId66"/>
                    <a:stretch>
                      <a:fillRect/>
                    </a:stretch>
                  </pic:blipFill>
                  <pic:spPr bwMode="auto">
                    <a:xfrm>
                      <a:off x="0" y="0"/>
                      <a:ext cx="5943600" cy="6438900"/>
                    </a:xfrm>
                    <a:prstGeom prst="rect">
                      <a:avLst/>
                    </a:prstGeom>
                    <a:noFill/>
                    <a:ln w="9525">
                      <a:noFill/>
                      <a:headEnd/>
                      <a:tailEnd/>
                    </a:ln>
                  </pic:spPr>
                </pic:pic>
              </a:graphicData>
            </a:graphic>
          </wp:inline>
        </w:drawing>
      </w:r>
    </w:p>
    <w:p>
      <w:pPr>
        <w:pStyle w:val="Caption"/>
        <w:spacing w:line="240" w:lineRule="auto"/>
      </w:pPr>
      <w:r>
        <w:t xml:space="preserve">Figure 4.1 Penalty strength and binning in the 2015 simulation. Rows compare</w:t>
      </w:r>
      <w:r>
        <w:t xml:space="preserve"> </w:t>
      </w:r>
      <m:oMath>
        <m:r>
          <m:t>λ</m:t>
        </m:r>
      </m:oMath>
      <w:r>
        <w:t xml:space="preserve"> </w:t>
      </w:r>
      <w:r>
        <w:t xml:space="preserve">= 0, 1, 2, and 4; the final row shows mean player counts per assignment. Assignment preference is</w:t>
      </w:r>
      <w:r>
        <w:t xml:space="preserve"> </w:t>
      </w:r>
      <m:oMath>
        <m:r>
          <m:t>ρ</m:t>
        </m:r>
        <m:r>
          <m:rPr>
            <m:sty m:val="p"/>
          </m:rPr>
          <m:t>=</m:t>
        </m:r>
        <m:r>
          <m:t>1</m:t>
        </m:r>
      </m:oMath>
      <w:r>
        <w:t xml:space="preserve"> </w:t>
      </w:r>
      <w:r>
        <w:t xml:space="preserve">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bookmarkEnd w:id="69"/>
    <w:bookmarkStart w:id="73" w:name="assignment-preference-and-scarcity"/>
    <w:p>
      <w:pPr>
        <w:pStyle w:val="Heading2"/>
      </w:pPr>
      <w:r>
        <w:t xml:space="preserve">4.7.4 Assignment preference and scarcity</w:t>
      </w:r>
    </w:p>
    <w:p>
      <w:pPr>
        <w:pStyle w:val="FirstParagraph"/>
      </w:pPr>
      <w:r>
        <w:t xml:space="preserve">A later comparison held</w:t>
      </w:r>
      <w:r>
        <w:t xml:space="preserve"> </w:t>
      </w:r>
      <m:oMath>
        <m:r>
          <m:t>λ</m:t>
        </m:r>
        <m:r>
          <m:rPr>
            <m:sty m:val="p"/>
          </m:rPr>
          <m:t>=</m:t>
        </m:r>
        <m:r>
          <m:t>4</m:t>
        </m:r>
      </m:oMath>
      <w:r>
        <w:t xml:space="preserve"> </w:t>
      </w:r>
      <w:r>
        <w:t xml:space="preserve">fixed and compared</w:t>
      </w:r>
      <w:r>
        <w:t xml:space="preserve"> </w:t>
      </w:r>
      <m:oMath>
        <m:r>
          <m:t>ρ</m:t>
        </m:r>
        <m:r>
          <m:rPr>
            <m:sty m:val="p"/>
          </m:rPr>
          <m:t>=</m:t>
        </m:r>
        <m:r>
          <m:t>1</m:t>
        </m:r>
      </m:oMath>
      <w:r>
        <w:t xml:space="preserve"> </w:t>
      </w:r>
      <w:r>
        <w:t xml:space="preserve">with</w:t>
      </w:r>
      <w:r>
        <w:t xml:space="preserve"> </w:t>
      </w:r>
      <m:oMath>
        <m:r>
          <m:t>ρ</m:t>
        </m:r>
        <m:r>
          <m:rPr>
            <m:sty m:val="p"/>
          </m:rPr>
          <m:t>=</m:t>
        </m:r>
        <m:r>
          <m:t>0.05</m:t>
        </m:r>
      </m:oMath>
      <w:r>
        <w:t xml:space="preserve"> </w:t>
      </w:r>
      <w:r>
        <w:t xml:space="preserve">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Figure 4.2 expresses each bin’s rate relative to the achieved overall selection rate, making small absolute probabilities visible on a comparable relative scale. [17]</w:t>
      </w:r>
    </w:p>
    <w:p>
      <w:pPr>
        <w:pStyle w:val="BodyText"/>
      </w:pPr>
      <w:r>
        <w:t xml:space="preserve">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pPr>
        <w:pStyle w:val="BodyText"/>
      </w:pPr>
      <w:r>
        <w:t xml:space="preserve">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pPr>
        <w:pStyle w:val="BodyText"/>
        <w:keepNext/>
      </w:pPr>
      <w:r>
        <w:drawing>
          <wp:inline>
            <wp:extent cx="5943600" cy="5448300"/>
            <wp:effectExtent b="0" l="0" r="0" t="0"/>
            <wp:docPr descr="Figure 4.2" title="" id="71" name="Picture"/>
            <a:graphic>
              <a:graphicData uri="http://schemas.openxmlformats.org/drawingml/2006/picture">
                <pic:pic>
                  <pic:nvPicPr>
                    <pic:cNvPr descr="Model_Chapter_assets/media/image2.png" id="72" name="Picture"/>
                    <pic:cNvPicPr>
                      <a:picLocks noChangeArrowheads="1" noChangeAspect="1"/>
                    </pic:cNvPicPr>
                  </pic:nvPicPr>
                  <pic:blipFill>
                    <a:blip r:embed="rId70"/>
                    <a:stretch>
                      <a:fillRect/>
                    </a:stretch>
                  </pic:blipFill>
                  <pic:spPr bwMode="auto">
                    <a:xfrm>
                      <a:off x="0" y="0"/>
                      <a:ext cx="5943600" cy="5448300"/>
                    </a:xfrm>
                    <a:prstGeom prst="rect">
                      <a:avLst/>
                    </a:prstGeom>
                    <a:noFill/>
                    <a:ln w="9525">
                      <a:noFill/>
                      <a:headEnd/>
                      <a:tailEnd/>
                    </a:ln>
                  </pic:spPr>
                </pic:pic>
              </a:graphicData>
            </a:graphic>
          </wp:inline>
        </w:drawing>
      </w:r>
    </w:p>
    <w:p>
      <w:pPr>
        <w:pStyle w:val="Caption"/>
        <w:spacing w:line="240" w:lineRule="auto"/>
      </w:pPr>
      <w:r>
        <w:t xml:space="preserve">Figure 4.2 Assignment preference under two levels of scarcity in the 2015 simulation. The upper two rows show selection near 50%; the lower two show selection near 1%. Red indicates</w:t>
      </w:r>
      <w:r>
        <w:t xml:space="preserve"> </w:t>
      </w:r>
      <m:oMath>
        <m:r>
          <m:t>ρ</m:t>
        </m:r>
        <m:r>
          <m:rPr>
            <m:sty m:val="p"/>
          </m:rPr>
          <m:t>=</m:t>
        </m:r>
        <m:r>
          <m:t>1</m:t>
        </m:r>
      </m:oMath>
      <w:r>
        <w:t xml:space="preserve"> </w:t>
      </w:r>
      <w:r>
        <w:t xml:space="preserve">and teal</w:t>
      </w:r>
      <w:r>
        <w:t xml:space="preserve"> </w:t>
      </w:r>
      <m:oMath>
        <m:r>
          <m:t>ρ</m:t>
        </m:r>
        <m:r>
          <m:rPr>
            <m:sty m:val="p"/>
          </m:rPr>
          <m:t>=</m:t>
        </m:r>
        <m:r>
          <m:t>0.05</m:t>
        </m:r>
      </m:oMath>
      <w:r>
        <w:t xml:space="preserve">. The penalty is</w:t>
      </w:r>
      <w:r>
        <w:t xml:space="preserve"> </w:t>
      </w:r>
      <m:oMath>
        <m:r>
          <m:t>λ</m:t>
        </m:r>
        <m:r>
          <m:rPr>
            <m:sty m:val="p"/>
          </m:rPr>
          <m:t>=</m:t>
        </m:r>
        <m:r>
          <m:t>4</m:t>
        </m:r>
      </m:oMath>
      <w:r>
        <w:t xml:space="preserve"> </w:t>
      </w:r>
      <w:r>
        <w:t xml:space="preserve">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bookmarkEnd w:id="73"/>
    <w:bookmarkStart w:id="74" w:name="what-remains-to-be-established"/>
    <w:p>
      <w:pPr>
        <w:pStyle w:val="Heading2"/>
      </w:pPr>
      <w:r>
        <w:t xml:space="preserve">4.7.5 What remains to be established</w:t>
      </w:r>
    </w:p>
    <w:p>
      <w:pPr>
        <w:pStyle w:val="FirstParagraph"/>
      </w:pPr>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prove a universal necessity theorem for assortativity or guarantee a downturn within every high-performance band.</w:t>
      </w:r>
    </w:p>
    <w:p>
      <w:pPr>
        <w:pStyle w:val="BodyText"/>
      </w:pPr>
      <w:r>
        <w:t xml:space="preserve">The analytic discussion in Section 4.5 explains the roles of</w:t>
      </w:r>
      <w:r>
        <w:t xml:space="preserve"> </w:t>
      </w:r>
      <m:oMath>
        <m:r>
          <m:t>γ</m:t>
        </m:r>
      </m:oMath>
      <w:r>
        <w:t xml:space="preserve">,</w:t>
      </w:r>
      <w:r>
        <w:t xml:space="preserve"> </w:t>
      </w:r>
      <m:oMath>
        <m:r>
          <m:t>θ</m:t>
        </m:r>
      </m:oMath>
      <w:r>
        <w:t xml:space="preserve">,</w:t>
      </w:r>
      <w:r>
        <w:t xml:space="preserve"> </w:t>
      </w:r>
      <m:oMath>
        <m:r>
          <m:t>λ</m:t>
        </m:r>
      </m:oMath>
      <w:r>
        <w:t xml:space="preserve">,</w:t>
      </w:r>
      <w:r>
        <w:t xml:space="preserve"> </w:t>
      </w:r>
      <m:oMath>
        <m:r>
          <m:t>K</m:t>
        </m:r>
        <m:r>
          <m:rPr>
            <m:sty m:val="p"/>
          </m:rPr>
          <m:t>/</m:t>
        </m:r>
        <m:r>
          <m:t>N</m:t>
        </m:r>
      </m:oMath>
      <w:r>
        <w:t xml:space="preserve">, and</w:t>
      </w:r>
      <w:r>
        <w:t xml:space="preserve"> </w:t>
      </w:r>
      <m:oMath>
        <m:sSub>
          <m:e>
            <m:r>
              <m:t>t</m:t>
            </m:r>
          </m:e>
          <m:sub>
            <m:r>
              <m:t>s</m:t>
            </m:r>
            <m:r>
              <m:t>e</m:t>
            </m:r>
            <m:r>
              <m:t>l</m:t>
            </m:r>
          </m:sub>
        </m:sSub>
      </m:oMath>
      <w:r>
        <w:t xml:space="preserve">.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bookmarkEnd w:id="74"/>
    <w:bookmarkEnd w:id="75"/>
    <w:bookmarkStart w:id="76" w:name="the-bridge-to-empirical-fitting"/>
    <w:p>
      <w:pPr>
        <w:pStyle w:val="Heading1"/>
      </w:pPr>
      <w:r>
        <w:t xml:space="preserve">4.8 The bridge to empirical fitting</w:t>
      </w:r>
    </w:p>
    <w:p>
      <w:pPr>
        <w:pStyle w:val="FirstParagraph"/>
      </w:pPr>
      <w:r>
        <w:t xml:space="preserve">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pPr>
        <w:pStyle w:val="BodyText"/>
      </w:pPr>
      <w:r>
        <w:t xml:space="preserve">The completed fitting work used observed basketball rosters, so group membership was an input rather than something generated through the assignment mechanism. It also used a different outcome model from the sequential, exact-</w:t>
      </w:r>
      <m:oMath>
        <m:r>
          <m:t>K</m:t>
        </m:r>
      </m:oMath>
      <w:r>
        <w:t xml:space="preserve"> </w:t>
      </w:r>
      <w:r>
        <w:t xml:space="preserve">selection rule introduced in Section 4.3. We describe that fitted specification explicitly because its parameter estimates must be interpreted in relation to the probability model that produced them.</w:t>
      </w:r>
    </w:p>
    <w:p>
      <w:pPr>
        <w:pStyle w:val="BodyText"/>
      </w:pPr>
      <w:r>
        <w:t xml:space="preserve">Each observation describes a player in a particular season. Let</w:t>
      </w:r>
      <w:r>
        <w:t xml:space="preserve"> </w:t>
      </w:r>
      <m:oMath>
        <m:r>
          <m:t>s</m:t>
        </m:r>
      </m:oMath>
      <w:r>
        <w:t xml:space="preserve"> </w:t>
      </w:r>
      <w:r>
        <w:t xml:space="preserve">index seasons and let</w:t>
      </w:r>
      <w:r>
        <w:t xml:space="preserve"> </w:t>
      </w:r>
      <m:oMath>
        <m:sSub>
          <m:e>
            <m:r>
              <m:rPr>
                <m:scr m:val="script"/>
                <m:sty m:val="p"/>
              </m:rPr>
              <m:t>I</m:t>
            </m:r>
          </m:e>
          <m:sub>
            <m:r>
              <m:t>s</m:t>
            </m:r>
          </m:sub>
        </m:sSub>
      </m:oMath>
      <w:r>
        <w:t xml:space="preserve"> </w:t>
      </w:r>
      <w:r>
        <w:t xml:space="preserve">denote the set of players included in season</w:t>
      </w:r>
      <w:r>
        <w:t xml:space="preserve"> </w:t>
      </w:r>
      <m:oMath>
        <m:r>
          <m:t>s</m:t>
        </m:r>
      </m:oMath>
      <w:r>
        <w:t xml:space="preserve">. For player</w:t>
      </w:r>
      <w:r>
        <w:t xml:space="preserve"> </w:t>
      </w:r>
      <m:oMath>
        <m:r>
          <m:t>i</m:t>
        </m:r>
      </m:oMath>
      <w:r>
        <w:t xml:space="preserve">,</w:t>
      </w:r>
      <w:r>
        <w:t xml:space="preserve"> </w:t>
      </w:r>
      <m:oMath>
        <m:sSub>
          <m:e>
            <m:r>
              <m:t>A</m:t>
            </m:r>
          </m:e>
          <m:sub>
            <m:r>
              <m:t>i</m:t>
            </m:r>
            <m:r>
              <m:t>s</m:t>
            </m:r>
          </m:sub>
        </m:sSub>
      </m:oMath>
      <w:r>
        <w:t xml:space="preserve"> </w:t>
      </w:r>
      <w:r>
        <w:t xml:space="preserve">is performance measured as points per minute and standardized within that season. The group identifier</w:t>
      </w:r>
      <w:r>
        <w:t xml:space="preserve"> </w:t>
      </w:r>
      <m:oMath>
        <m:sSub>
          <m:e>
            <m:r>
              <m:t>g</m:t>
            </m:r>
          </m:e>
          <m:sub>
            <m:r>
              <m:t>s</m:t>
            </m:r>
          </m:sub>
        </m:sSub>
        <m:r>
          <m:rPr>
            <m:sty m:val="p"/>
          </m:rPr>
          <m:t>(</m:t>
        </m:r>
        <m:r>
          <m:t>i</m:t>
        </m:r>
        <m:r>
          <m:rPr>
            <m:sty m:val="p"/>
          </m:rPr>
          <m:t>)</m:t>
        </m:r>
      </m:oMath>
      <w:r>
        <w:t xml:space="preserve"> </w:t>
      </w:r>
      <w:r>
        <w:t xml:space="preserve">specifies the player’s team in that season. The binary outcome</w:t>
      </w:r>
      <w:r>
        <w:t xml:space="preserve"> </w:t>
      </w:r>
      <m:oMath>
        <m:sSub>
          <m:e>
            <m:r>
              <m:t>Y</m:t>
            </m:r>
          </m:e>
          <m:sub>
            <m:r>
              <m:t>i</m:t>
            </m:r>
            <m:r>
              <m:t>s</m:t>
            </m:r>
          </m:sub>
        </m:sSub>
      </m:oMath>
      <w:r>
        <w:t xml:space="preserve"> </w:t>
      </w:r>
      <w:r>
        <w:t xml:space="preserve">equals one if the player was eventually drafted and zero otherwise. Consequently, a player observed in several seasons can contribute several observations carrying the same eventual-draft outcome;</w:t>
      </w:r>
      <w:r>
        <w:t xml:space="preserve"> </w:t>
      </w:r>
      <m:oMath>
        <m:sSub>
          <m:e>
            <m:r>
              <m:t>Y</m:t>
            </m:r>
          </m:e>
          <m:sub>
            <m:r>
              <m:t>i</m:t>
            </m:r>
            <m:r>
              <m:t>s</m:t>
            </m:r>
          </m:sub>
        </m:sSub>
      </m:oMath>
      <w:r>
        <w:t xml:space="preserve"> </w:t>
      </w:r>
      <w:r>
        <w:t xml:space="preserve">does not indicate that the player was drafted during season</w:t>
      </w:r>
      <w:r>
        <w:t xml:space="preserve"> </w:t>
      </w:r>
      <m:oMath>
        <m:r>
          <m:t>s</m:t>
        </m:r>
      </m:oMath>
      <w:r>
        <w:t xml:space="preserve">.</w:t>
      </w:r>
    </w:p>
    <w:p>
      <w:pPr>
        <w:pStyle w:val="BodyText"/>
      </w:pPr>
      <w:r>
        <w:t xml:space="preserve">Congestion was calculated from each observed team roster using the full-group mean of competitive relevance defined in Section 4.4.3. We write</w:t>
      </w:r>
      <w:r>
        <w:t xml:space="preserve"> </w:t>
      </w:r>
      <m:oMath>
        <m:sSub>
          <m:e>
            <m:r>
              <m:t>C</m:t>
            </m:r>
          </m:e>
          <m:sub>
            <m:sSub>
              <m:e>
                <m:r>
                  <m:t>g</m:t>
                </m:r>
              </m:e>
              <m:sub>
                <m:r>
                  <m:t>s</m:t>
                </m:r>
              </m:sub>
            </m:sSub>
            <m:r>
              <m:rPr>
                <m:sty m:val="p"/>
              </m:rPr>
              <m:t>(</m:t>
            </m:r>
            <m:r>
              <m:t>i</m:t>
            </m:r>
            <m:r>
              <m:rPr>
                <m:sty m:val="p"/>
              </m:rPr>
              <m:t>)</m:t>
            </m:r>
            <m:r>
              <m:rPr>
                <m:sty m:val="p"/>
              </m:rPr>
              <m:t>,</m:t>
            </m:r>
            <m:r>
              <m:t>s</m:t>
            </m:r>
          </m:sub>
        </m:sSub>
        <m:r>
          <m:rPr>
            <m:sty m:val="p"/>
          </m:rPr>
          <m:t>(</m:t>
        </m:r>
        <m:r>
          <m:t>γ</m:t>
        </m:r>
        <m:r>
          <m:rPr>
            <m:sty m:val="p"/>
          </m:rPr>
          <m:t>,</m:t>
        </m:r>
        <m:sSub>
          <m:e>
            <m:r>
              <m:t>θ</m:t>
            </m:r>
          </m:e>
          <m:sub>
            <m:r>
              <m:t>s</m:t>
            </m:r>
          </m:sub>
        </m:sSub>
        <m:r>
          <m:rPr>
            <m:sty m:val="p"/>
          </m:rPr>
          <m:t>)</m:t>
        </m:r>
      </m:oMath>
      <w:r>
        <w:t xml:space="preserve"> </w:t>
      </w:r>
      <w:r>
        <w:t xml:space="preserve">for the congestion assigned to player</w:t>
      </w:r>
      <w:r>
        <w:t xml:space="preserve"> </w:t>
      </w:r>
      <m:oMath>
        <m:r>
          <m:t>i</m:t>
        </m:r>
      </m:oMath>
      <w:r>
        <w:t xml:space="preserve"> </w:t>
      </w:r>
      <w:r>
        <w:t xml:space="preserve">in season</w:t>
      </w:r>
      <w:r>
        <w:t xml:space="preserve"> </w:t>
      </w:r>
      <m:oMath>
        <m:r>
          <m:t>s</m:t>
        </m:r>
      </m:oMath>
      <w:r>
        <w:t xml:space="preserve">. The parameter</w:t>
      </w:r>
      <w:r>
        <w:t xml:space="preserve"> </w:t>
      </w:r>
      <m:oMath>
        <m:r>
          <m:t>γ</m:t>
        </m:r>
      </m:oMath>
      <w:r>
        <w:t xml:space="preserve"> </w:t>
      </w:r>
      <w:r>
        <w:t xml:space="preserve">controls how sharply competitive relevance increases around the threshold, and</w:t>
      </w:r>
      <w:r>
        <w:t xml:space="preserve"> </w:t>
      </w:r>
      <m:oMath>
        <m:sSub>
          <m:e>
            <m:r>
              <m:t>θ</m:t>
            </m:r>
          </m:e>
          <m:sub>
            <m:r>
              <m:t>s</m:t>
            </m:r>
          </m:sub>
        </m:sSub>
      </m:oMath>
      <w:r>
        <w:t xml:space="preserve"> </w:t>
      </w:r>
      <w:r>
        <w:t xml:space="preserve">is the threshold used for that season. The thresholds were calculated before optimization and then held fixed; congestion was recalculated as the fitted value of</w:t>
      </w:r>
      <w:r>
        <w:t xml:space="preserve"> </w:t>
      </w:r>
      <m:oMath>
        <m:r>
          <m:t>γ</m:t>
        </m:r>
      </m:oMath>
      <w:r>
        <w:t xml:space="preserve"> </w:t>
      </w:r>
      <w:r>
        <w:t xml:space="preserve">changed.</w:t>
      </w:r>
    </w:p>
    <w:p>
      <w:pPr>
        <w:pStyle w:val="BodyText"/>
      </w:pPr>
      <w:r>
        <w:t xml:space="preserve">The fitting procedure combines performance and congestion into an intermediate comparison quantity, denoted by</w:t>
      </w:r>
      <w:r>
        <w:t xml:space="preserve"> </w:t>
      </w:r>
      <m:oMath>
        <m:sSub>
          <m:e>
            <m:r>
              <m:t>η</m:t>
            </m:r>
          </m:e>
          <m:sub>
            <m:r>
              <m:t>i</m:t>
            </m:r>
            <m:r>
              <m:t>s</m:t>
            </m:r>
          </m:sub>
        </m:sSub>
      </m:oMath>
      <w:r>
        <w:t xml:space="preserve">. Two additional positive parameters govern this calculation. The parameter</w:t>
      </w:r>
      <w:r>
        <w:t xml:space="preserve"> </w:t>
      </w:r>
      <m:oMath>
        <m:sSub>
          <m:e>
            <m:r>
              <m:t>t</m:t>
            </m:r>
          </m:e>
          <m:sub>
            <m:r>
              <m:rPr>
                <m:sty m:val="p"/>
              </m:rPr>
              <m:t>M</m:t>
            </m:r>
            <m:r>
              <m:rPr>
                <m:sty m:val="p"/>
              </m:rPr>
              <m:t>L</m:t>
            </m:r>
            <m:r>
              <m:rPr>
                <m:sty m:val="p"/>
              </m:rPr>
              <m:t>E</m:t>
            </m:r>
          </m:sub>
        </m:sSub>
      </m:oMath>
      <w:r>
        <w:t xml:space="preserve"> </w:t>
      </w:r>
      <w:r>
        <w:t xml:space="preserve">divides the performance term, controlling how strongly performance differences enter the comparison. The coefficient</w:t>
      </w:r>
      <w:r>
        <w:t xml:space="preserve"> </w:t>
      </w:r>
      <m:oMath>
        <m:sSub>
          <m:e>
            <m:r>
              <m:t>λ</m:t>
            </m:r>
          </m:e>
          <m:sub>
            <m:r>
              <m:rPr>
                <m:sty m:val="p"/>
              </m:rPr>
              <m:t>M</m:t>
            </m:r>
            <m:r>
              <m:rPr>
                <m:sty m:val="p"/>
              </m:rPr>
              <m:t>L</m:t>
            </m:r>
            <m:r>
              <m:rPr>
                <m:sty m:val="p"/>
              </m:rPr>
              <m:t>E</m:t>
            </m:r>
          </m:sub>
        </m:sSub>
      </m:oMath>
      <w:r>
        <w:t xml:space="preserve"> </w:t>
      </w:r>
      <w:r>
        <w:t xml:space="preserve">controls the congestion penalty. The subscript identifies these as parameters of the fitting specification, whose numerical values are not assumed to equal those of the selection model. The fitted comparison quantity is</w:t>
      </w:r>
    </w:p>
    <w:p>
      <w:pPr>
        <w:pStyle w:val="BodyText"/>
      </w:pPr>
      <m:oMathPara>
        <m:oMathParaPr>
          <m:jc m:val="center"/>
        </m:oMathParaPr>
        <m:oMath>
          <m:sSub>
            <m:e>
              <m:r>
                <m:t>η</m:t>
              </m:r>
            </m:e>
            <m:sub>
              <m:r>
                <m:t>i</m:t>
              </m:r>
              <m:r>
                <m:t>s</m:t>
              </m:r>
            </m:sub>
          </m:sSub>
          <m:r>
            <m:rPr>
              <m:sty m:val="p"/>
            </m:rPr>
            <m:t>=</m:t>
          </m:r>
          <m:f>
            <m:fPr>
              <m:type m:val="bar"/>
            </m:fPr>
            <m:num>
              <m:sSub>
                <m:e>
                  <m:r>
                    <m:t>A</m:t>
                  </m:r>
                </m:e>
                <m:sub>
                  <m:r>
                    <m:t>i</m:t>
                  </m:r>
                  <m:r>
                    <m:t>s</m:t>
                  </m:r>
                </m:sub>
              </m:sSub>
            </m:num>
            <m:den>
              <m:sSub>
                <m:e>
                  <m:r>
                    <m:t>t</m:t>
                  </m:r>
                </m:e>
                <m:sub>
                  <m:r>
                    <m:rPr>
                      <m:sty m:val="p"/>
                    </m:rPr>
                    <m:t>M</m:t>
                  </m:r>
                  <m:r>
                    <m:rPr>
                      <m:sty m:val="p"/>
                    </m:rPr>
                    <m:t>L</m:t>
                  </m:r>
                  <m:r>
                    <m:rPr>
                      <m:sty m:val="p"/>
                    </m:rPr>
                    <m:t>E</m:t>
                  </m:r>
                </m:sub>
              </m:sSub>
            </m:den>
          </m:f>
          <m:r>
            <m:rPr>
              <m:sty m:val="p"/>
            </m:rPr>
            <m:t>−</m:t>
          </m:r>
          <m:sSub>
            <m:e>
              <m:r>
                <m:t>λ</m:t>
              </m:r>
            </m:e>
            <m:sub>
              <m:r>
                <m:rPr>
                  <m:sty m:val="p"/>
                </m:rPr>
                <m:t>M</m:t>
              </m:r>
              <m:r>
                <m:rPr>
                  <m:sty m:val="p"/>
                </m:rPr>
                <m:t>L</m:t>
              </m:r>
              <m:r>
                <m:rPr>
                  <m:sty m:val="p"/>
                </m:rPr>
                <m:t>E</m:t>
              </m:r>
            </m:sub>
          </m:sSub>
          <m:sSub>
            <m:e>
              <m:r>
                <m:t>C</m:t>
              </m:r>
            </m:e>
            <m:sub>
              <m:sSub>
                <m:e>
                  <m:r>
                    <m:t>g</m:t>
                  </m:r>
                </m:e>
                <m:sub>
                  <m:r>
                    <m:t>s</m:t>
                  </m:r>
                </m:sub>
              </m:sSub>
              <m:r>
                <m:rPr>
                  <m:sty m:val="p"/>
                </m:rPr>
                <m:t>(</m:t>
              </m:r>
              <m:r>
                <m:t>i</m:t>
              </m:r>
              <m:r>
                <m:rPr>
                  <m:sty m:val="p"/>
                </m:rPr>
                <m:t>)</m:t>
              </m:r>
              <m:r>
                <m:rPr>
                  <m:sty m:val="p"/>
                </m:rPr>
                <m:t>,</m:t>
              </m:r>
              <m:r>
                <m:t>s</m:t>
              </m:r>
            </m:sub>
          </m:sSub>
          <m:r>
            <m:rPr>
              <m:sty m:val="p"/>
            </m:rPr>
            <m:t>(</m:t>
          </m:r>
          <m:r>
            <m:t>γ</m:t>
          </m:r>
          <m:r>
            <m:rPr>
              <m:sty m:val="p"/>
            </m:rPr>
            <m:t>,</m:t>
          </m:r>
          <m:sSub>
            <m:e>
              <m:r>
                <m:t>θ</m:t>
              </m:r>
            </m:e>
            <m:sub>
              <m:r>
                <m:t>s</m:t>
              </m:r>
            </m:sub>
          </m:sSub>
          <m:r>
            <m:rPr>
              <m:sty m:val="p"/>
            </m:rPr>
            <m:t>)</m:t>
          </m:r>
          <m:r>
            <m:rPr>
              <m:sty m:val="p"/>
            </m:rPr>
            <m:t>.</m:t>
          </m:r>
        </m:oMath>
      </m:oMathPara>
    </w:p>
    <w:p>
      <w:pPr>
        <w:pStyle w:val="FirstParagraph"/>
      </w:pPr>
      <w:r>
        <w:t xml:space="preserve">The procedure then converts these quantities into positive weights by exponentiating them. Within each season, it divides each player’s weight by the sum of all included players’ weights. This normalization is called a softmax. Writing</w:t>
      </w:r>
      <w:r>
        <w:t xml:space="preserve"> </w:t>
      </w:r>
      <m:oMath>
        <m:sSub>
          <m:e>
            <m:r>
              <m:t>p</m:t>
            </m:r>
          </m:e>
          <m:sub>
            <m:r>
              <m:t>i</m:t>
            </m:r>
            <m:r>
              <m:t>s</m:t>
            </m:r>
          </m:sub>
        </m:sSub>
      </m:oMath>
      <w:r>
        <w:t xml:space="preserve"> </w:t>
      </w:r>
      <w:r>
        <w:t xml:space="preserve">for the resulting modeled probability of a positive outcome gives</w:t>
      </w:r>
    </w:p>
    <w:p>
      <w:pPr>
        <w:pStyle w:val="BodyText"/>
      </w:pPr>
      <m:oMathPara>
        <m:oMathParaPr>
          <m:jc m:val="center"/>
        </m:oMathParaPr>
        <m:oMath>
          <m:sSub>
            <m:e>
              <m:r>
                <m:t>p</m:t>
              </m:r>
            </m:e>
            <m:sub>
              <m:r>
                <m:t>i</m:t>
              </m:r>
              <m:r>
                <m:t>s</m:t>
              </m:r>
            </m:sub>
          </m:sSub>
          <m:r>
            <m:rPr>
              <m:sty m:val="p"/>
            </m:rPr>
            <m:t>=</m:t>
          </m:r>
          <m:f>
            <m:fPr>
              <m:type m:val="bar"/>
            </m:fPr>
            <m:num>
              <m:r>
                <m:rPr>
                  <m:sty m:val="p"/>
                </m:rPr>
                <m:t>exp</m:t>
              </m:r>
              <m:r>
                <m:rPr>
                  <m:sty m:val="p"/>
                </m:rPr>
                <m:t>(</m:t>
              </m:r>
              <m:sSub>
                <m:e>
                  <m:r>
                    <m:t>η</m:t>
                  </m:r>
                </m:e>
                <m:sub>
                  <m:r>
                    <m:t>i</m:t>
                  </m:r>
                  <m:r>
                    <m:t>s</m:t>
                  </m:r>
                </m:sub>
              </m:sSub>
              <m:r>
                <m:rPr>
                  <m:sty m:val="p"/>
                </m:rPr>
                <m:t>)</m:t>
              </m:r>
            </m:num>
            <m:den>
              <m:nary>
                <m:naryPr>
                  <m:chr m:val="∑"/>
                  <m:limLoc m:val="undOvr"/>
                  <m:subHide m:val="off"/>
                  <m:supHide m:val="on"/>
                </m:naryPr>
                <m:sub>
                  <m:r>
                    <m:t>h</m:t>
                  </m:r>
                  <m:r>
                    <m:rPr>
                      <m:sty m:val="p"/>
                    </m:rPr>
                    <m:t>∈</m:t>
                  </m:r>
                  <m:sSub>
                    <m:e>
                      <m:r>
                        <m:rPr>
                          <m:scr m:val="script"/>
                          <m:sty m:val="p"/>
                        </m:rPr>
                        <m:t>I</m:t>
                      </m:r>
                    </m:e>
                    <m:sub>
                      <m:r>
                        <m:t>s</m:t>
                      </m:r>
                    </m:sub>
                  </m:sSub>
                </m:sub>
                <m:sup>
                  <m:r>
                    <m:t>​</m:t>
                  </m:r>
                </m:sup>
                <m:e>
                  <m:r>
                    <m:rPr>
                      <m:sty m:val="p"/>
                    </m:rPr>
                    <m:t>exp</m:t>
                  </m:r>
                </m:e>
              </m:nary>
              <m:r>
                <m:rPr>
                  <m:sty m:val="p"/>
                </m:rPr>
                <m:t>(</m:t>
              </m:r>
              <m:sSub>
                <m:e>
                  <m:r>
                    <m:t>η</m:t>
                  </m:r>
                </m:e>
                <m:sub>
                  <m:r>
                    <m:t>h</m:t>
                  </m:r>
                  <m:r>
                    <m:t>s</m:t>
                  </m:r>
                </m:sub>
              </m:sSub>
              <m:r>
                <m:rPr>
                  <m:sty m:val="p"/>
                </m:rPr>
                <m:t>)</m:t>
              </m:r>
            </m:den>
          </m:f>
          <m:r>
            <m:rPr>
              <m:sty m:val="p"/>
            </m:rPr>
            <m:t>,</m:t>
          </m:r>
          <m:r>
            <m:t>  </m:t>
          </m:r>
          <m:nary>
            <m:naryPr>
              <m:chr m:val="∑"/>
              <m:limLoc m:val="undOvr"/>
              <m:subHide m:val="off"/>
              <m:supHide m:val="on"/>
            </m:naryPr>
            <m:sub>
              <m:r>
                <m:t>i</m:t>
              </m:r>
              <m:r>
                <m:rPr>
                  <m:sty m:val="p"/>
                </m:rPr>
                <m:t>∈</m:t>
              </m:r>
              <m:sSub>
                <m:e>
                  <m:r>
                    <m:rPr>
                      <m:scr m:val="script"/>
                      <m:sty m:val="p"/>
                    </m:rPr>
                    <m:t>I</m:t>
                  </m:r>
                </m:e>
                <m:sub>
                  <m:r>
                    <m:t>s</m:t>
                  </m:r>
                </m:sub>
              </m:sSub>
            </m:sub>
            <m:sup>
              <m:r>
                <m:t>​</m:t>
              </m:r>
            </m:sup>
            <m:e>
              <m:sSub>
                <m:e>
                  <m:r>
                    <m:t>p</m:t>
                  </m:r>
                </m:e>
                <m:sub>
                  <m:r>
                    <m:t>i</m:t>
                  </m:r>
                  <m:r>
                    <m:t>s</m:t>
                  </m:r>
                </m:sub>
              </m:sSub>
            </m:e>
          </m:nary>
          <m:r>
            <m:rPr>
              <m:sty m:val="p"/>
            </m:rPr>
            <m:t>=</m:t>
          </m:r>
          <m:r>
            <m:t>1</m:t>
          </m:r>
          <m:r>
            <m:rPr>
              <m:sty m:val="p"/>
            </m:rPr>
            <m:t>.</m:t>
          </m:r>
        </m:oMath>
      </m:oMathPara>
    </w:p>
    <w:p>
      <w:pPr>
        <w:pStyle w:val="FirstParagraph"/>
      </w:pPr>
      <w:r>
        <w:t xml:space="preserve">To evaluate the parameters, the fitting procedure treats each observed outcome as a Bernoulli observation: a positive outcome contributes probability</w:t>
      </w:r>
      <w:r>
        <w:t xml:space="preserve"> </w:t>
      </w:r>
      <m:oMath>
        <m:sSub>
          <m:e>
            <m:r>
              <m:t>p</m:t>
            </m:r>
          </m:e>
          <m:sub>
            <m:r>
              <m:t>i</m:t>
            </m:r>
            <m:r>
              <m:t>s</m:t>
            </m:r>
          </m:sub>
        </m:sSub>
      </m:oMath>
      <w:r>
        <w:t xml:space="preserve">, while a negative outcome contributes probability</w:t>
      </w:r>
      <w:r>
        <w:t xml:space="preserve"> </w:t>
      </w:r>
      <m:oMath>
        <m:r>
          <m:t>1</m:t>
        </m:r>
        <m:r>
          <m:rPr>
            <m:sty m:val="p"/>
          </m:rPr>
          <m:t>−</m:t>
        </m:r>
        <m:sSub>
          <m:e>
            <m:r>
              <m:t>p</m:t>
            </m:r>
          </m:e>
          <m:sub>
            <m:r>
              <m:t>i</m:t>
            </m:r>
            <m:r>
              <m:t>s</m:t>
            </m:r>
          </m:sub>
        </m:sSub>
      </m:oMath>
      <w:r>
        <w:t xml:space="preserve">. Its working likelihood multiplies these contributions across all player-season observations. Taking logarithms converts that product into a sum. Denoting the Bernoulli log-likelihood by</w:t>
      </w:r>
      <w:r>
        <w:t xml:space="preserve"> </w:t>
      </w:r>
      <m:oMath>
        <m:sSub>
          <m:e>
            <m:r>
              <m:t>ℓ</m:t>
            </m:r>
          </m:e>
          <m:sub>
            <m:r>
              <m:t>B</m:t>
            </m:r>
          </m:sub>
        </m:sSub>
      </m:oMath>
      <w:r>
        <w:t xml:space="preserve">, the objective is</w:t>
      </w:r>
    </w:p>
    <w:p>
      <w:pPr>
        <w:pStyle w:val="BodyText"/>
      </w:pPr>
      <m:oMathPara>
        <m:oMathParaPr>
          <m:jc m:val="center"/>
        </m:oMathParaPr>
        <m:oMath>
          <m:sSub>
            <m:e>
              <m:r>
                <m:t>ℓ</m:t>
              </m:r>
            </m:e>
            <m:sub>
              <m:r>
                <m:t>B</m:t>
              </m:r>
            </m:sub>
          </m:sSub>
          <m:r>
            <m:rPr>
              <m:sty m:val="p"/>
            </m:rPr>
            <m:t>(</m:t>
          </m:r>
          <m:sSub>
            <m:e>
              <m:r>
                <m:t>λ</m:t>
              </m:r>
            </m:e>
            <m:sub>
              <m:r>
                <m:rPr>
                  <m:sty m:val="p"/>
                </m:rPr>
                <m:t>M</m:t>
              </m:r>
              <m:r>
                <m:rPr>
                  <m:sty m:val="p"/>
                </m:rPr>
                <m:t>L</m:t>
              </m:r>
              <m:r>
                <m:rPr>
                  <m:sty m:val="p"/>
                </m:rPr>
                <m:t>E</m:t>
              </m:r>
            </m:sub>
          </m:sSub>
          <m:r>
            <m:rPr>
              <m:sty m:val="p"/>
            </m:rPr>
            <m:t>,</m:t>
          </m:r>
          <m:r>
            <m:t>γ</m:t>
          </m:r>
          <m:r>
            <m:rPr>
              <m:sty m:val="p"/>
            </m:rPr>
            <m:t>,</m:t>
          </m:r>
          <m:sSub>
            <m:e>
              <m:r>
                <m:t>t</m:t>
              </m:r>
            </m:e>
            <m:sub>
              <m:r>
                <m:rPr>
                  <m:sty m:val="p"/>
                </m:rPr>
                <m:t>M</m:t>
              </m:r>
              <m:r>
                <m:rPr>
                  <m:sty m:val="p"/>
                </m:rPr>
                <m:t>L</m:t>
              </m:r>
              <m:r>
                <m:rPr>
                  <m:sty m:val="p"/>
                </m:rPr>
                <m:t>E</m:t>
              </m:r>
            </m:sub>
          </m:sSub>
          <m:r>
            <m:rPr>
              <m:sty m:val="p"/>
            </m:rPr>
            <m:t>)</m:t>
          </m:r>
          <m:r>
            <m:rPr>
              <m:sty m:val="p"/>
            </m:rPr>
            <m:t>=</m:t>
          </m:r>
          <m:nary>
            <m:naryPr>
              <m:chr m:val="∑"/>
              <m:limLoc m:val="undOvr"/>
              <m:subHide m:val="off"/>
              <m:supHide m:val="on"/>
            </m:naryPr>
            <m:sub>
              <m:r>
                <m:t>s</m:t>
              </m:r>
            </m:sub>
            <m:sup>
              <m:r>
                <m:t>​</m:t>
              </m:r>
            </m:sup>
            <m:e>
              <m:nary>
                <m:naryPr>
                  <m:chr m:val="∑"/>
                  <m:limLoc m:val="undOvr"/>
                  <m:subHide m:val="off"/>
                  <m:supHide m:val="on"/>
                </m:naryPr>
                <m:sub>
                  <m:r>
                    <m:t>i</m:t>
                  </m:r>
                  <m:r>
                    <m:rPr>
                      <m:sty m:val="p"/>
                    </m:rPr>
                    <m:t>∈</m:t>
                  </m:r>
                  <m:sSub>
                    <m:e>
                      <m:r>
                        <m:rPr>
                          <m:scr m:val="script"/>
                          <m:sty m:val="p"/>
                        </m:rPr>
                        <m:t>I</m:t>
                      </m:r>
                    </m:e>
                    <m:sub>
                      <m:r>
                        <m:t>s</m:t>
                      </m:r>
                    </m:sub>
                  </m:sSub>
                </m:sub>
                <m:sup>
                  <m:r>
                    <m:t>​</m:t>
                  </m:r>
                </m:sup>
                <m:e>
                  <m:d>
                    <m:dPr>
                      <m:begChr m:val="["/>
                      <m:sepChr m:val=""/>
                      <m:endChr m:val="]"/>
                      <m:grow/>
                    </m:dPr>
                    <m:e>
                      <m:sSub>
                        <m:e>
                          <m:r>
                            <m:t>Y</m:t>
                          </m:r>
                        </m:e>
                        <m:sub>
                          <m:r>
                            <m:t>i</m:t>
                          </m:r>
                          <m:r>
                            <m:t>s</m:t>
                          </m:r>
                        </m:sub>
                      </m:sSub>
                      <m:r>
                        <m:rPr>
                          <m:sty m:val="p"/>
                        </m:rPr>
                        <m:t>log</m:t>
                      </m:r>
                      <m:sSub>
                        <m:e>
                          <m:r>
                            <m:t>p</m:t>
                          </m:r>
                        </m:e>
                        <m:sub>
                          <m:r>
                            <m:t>i</m:t>
                          </m:r>
                          <m:r>
                            <m:t>s</m:t>
                          </m:r>
                        </m:sub>
                      </m:sSub>
                      <m:r>
                        <m:rPr>
                          <m:sty m:val="p"/>
                        </m:rPr>
                        <m:t>+</m:t>
                      </m:r>
                      <m:r>
                        <m:rPr>
                          <m:sty m:val="p"/>
                        </m:rPr>
                        <m:t>(</m:t>
                      </m:r>
                      <m:r>
                        <m:t>1</m:t>
                      </m:r>
                      <m:r>
                        <m:rPr>
                          <m:sty m:val="p"/>
                        </m:rPr>
                        <m:t>−</m:t>
                      </m:r>
                      <m:sSub>
                        <m:e>
                          <m:r>
                            <m:t>Y</m:t>
                          </m:r>
                        </m:e>
                        <m:sub>
                          <m:r>
                            <m:t>i</m:t>
                          </m:r>
                          <m:r>
                            <m:t>s</m:t>
                          </m:r>
                        </m:sub>
                      </m:sSub>
                      <m:r>
                        <m:rPr>
                          <m:sty m:val="p"/>
                        </m:rPr>
                        <m:t>)</m:t>
                      </m:r>
                      <m:r>
                        <m:rPr>
                          <m:sty m:val="p"/>
                        </m:rPr>
                        <m:t>log</m:t>
                      </m:r>
                      <m:r>
                        <m:rPr>
                          <m:sty m:val="p"/>
                        </m:rPr>
                        <m:t>(</m:t>
                      </m:r>
                      <m:r>
                        <m:t>1</m:t>
                      </m:r>
                      <m:r>
                        <m:rPr>
                          <m:sty m:val="p"/>
                        </m:rPr>
                        <m:t>−</m:t>
                      </m:r>
                      <m:sSub>
                        <m:e>
                          <m:r>
                            <m:t>p</m:t>
                          </m:r>
                        </m:e>
                        <m:sub>
                          <m:r>
                            <m:t>i</m:t>
                          </m:r>
                          <m:r>
                            <m:t>s</m:t>
                          </m:r>
                        </m:sub>
                      </m:sSub>
                      <m:r>
                        <m:rPr>
                          <m:sty m:val="p"/>
                        </m:rPr>
                        <m:t>)</m:t>
                      </m:r>
                    </m:e>
                  </m:d>
                </m:e>
              </m:nary>
            </m:e>
          </m:nary>
          <m:r>
            <m:rPr>
              <m:sty m:val="p"/>
            </m:rPr>
            <m:t>.</m:t>
          </m:r>
        </m:oMath>
      </m:oMathPara>
    </w:p>
    <w:p>
      <w:pPr>
        <w:pStyle w:val="FirstParagraph"/>
      </w:pPr>
      <w:r>
        <w:t xml:space="preserve">The joint optimization estimated</w:t>
      </w:r>
      <w:r>
        <w:t xml:space="preserve"> </w:t>
      </w:r>
      <m:oMath>
        <m:r>
          <m:t>γ</m:t>
        </m:r>
      </m:oMath>
      <w:r>
        <w:t xml:space="preserve">,</w:t>
      </w:r>
      <w:r>
        <w:t xml:space="preserve"> </w:t>
      </w:r>
      <m:oMath>
        <m:sSub>
          <m:e>
            <m:r>
              <m:t>λ</m:t>
            </m:r>
          </m:e>
          <m:sub>
            <m:r>
              <m:rPr>
                <m:sty m:val="p"/>
              </m:rPr>
              <m:t>M</m:t>
            </m:r>
            <m:r>
              <m:rPr>
                <m:sty m:val="p"/>
              </m:rPr>
              <m:t>L</m:t>
            </m:r>
            <m:r>
              <m:rPr>
                <m:sty m:val="p"/>
              </m:rPr>
              <m:t>E</m:t>
            </m:r>
          </m:sub>
        </m:sSub>
      </m:oMath>
      <w:r>
        <w:t xml:space="preserve">, and</w:t>
      </w:r>
      <w:r>
        <w:t xml:space="preserve"> </w:t>
      </w:r>
      <m:oMath>
        <m:sSub>
          <m:e>
            <m:r>
              <m:t>t</m:t>
            </m:r>
          </m:e>
          <m:sub>
            <m:r>
              <m:rPr>
                <m:sty m:val="p"/>
              </m:rPr>
              <m:t>M</m:t>
            </m:r>
            <m:r>
              <m:rPr>
                <m:sty m:val="p"/>
              </m:rPr>
              <m:t>L</m:t>
            </m:r>
            <m:r>
              <m:rPr>
                <m:sty m:val="p"/>
              </m:rPr>
              <m:t>E</m:t>
            </m:r>
          </m:sub>
        </m:sSub>
      </m:oMath>
      <w:r>
        <w:t xml:space="preserve"> </w:t>
      </w:r>
      <w:r>
        <w:t xml:space="preserve">by maximizing this objective. Assignment preference</w:t>
      </w:r>
      <w:r>
        <w:t xml:space="preserve"> </w:t>
      </w:r>
      <m:oMath>
        <m:r>
          <m:t>ρ</m:t>
        </m:r>
      </m:oMath>
      <w:r>
        <w:t xml:space="preserve"> </w:t>
      </w:r>
      <w:r>
        <w:t xml:space="preserve">was outside the outcome fit because observed team memberships were held fixed. The saved estimates were approximately</w:t>
      </w:r>
      <w:r>
        <w:t xml:space="preserve"> </w:t>
      </w:r>
      <m:oMath>
        <m:acc>
          <m:accPr>
            <m:chr m:val="̂"/>
          </m:accPr>
          <m:e>
            <m:r>
              <m:t>γ</m:t>
            </m:r>
          </m:e>
        </m:acc>
        <m:r>
          <m:rPr>
            <m:sty m:val="p"/>
          </m:rPr>
          <m:t>=</m:t>
        </m:r>
        <m:r>
          <m:t>19.5723</m:t>
        </m:r>
      </m:oMath>
      <w:r>
        <w:t xml:space="preserve">,</w:t>
      </w:r>
      <w:r>
        <w:t xml:space="preserve"> </w:t>
      </w:r>
      <m:oMath>
        <m:sSub>
          <m:e>
            <m:acc>
              <m:accPr>
                <m:chr m:val="̂"/>
              </m:accPr>
              <m:e>
                <m:r>
                  <m:t>λ</m:t>
                </m:r>
              </m:e>
            </m:acc>
          </m:e>
          <m:sub>
            <m:r>
              <m:rPr>
                <m:sty m:val="p"/>
              </m:rPr>
              <m:t>M</m:t>
            </m:r>
            <m:r>
              <m:rPr>
                <m:sty m:val="p"/>
              </m:rPr>
              <m:t>L</m:t>
            </m:r>
            <m:r>
              <m:rPr>
                <m:sty m:val="p"/>
              </m:rPr>
              <m:t>E</m:t>
            </m:r>
          </m:sub>
        </m:sSub>
        <m:r>
          <m:rPr>
            <m:sty m:val="p"/>
          </m:rPr>
          <m:t>=</m:t>
        </m:r>
        <m:r>
          <m:t>1.3024</m:t>
        </m:r>
      </m:oMath>
      <w:r>
        <w:t xml:space="preserve">, and</w:t>
      </w:r>
      <w:r>
        <w:t xml:space="preserve"> </w:t>
      </w:r>
      <m:oMath>
        <m:sSub>
          <m:e>
            <m:acc>
              <m:accPr>
                <m:chr m:val="̂"/>
              </m:accPr>
              <m:e>
                <m:r>
                  <m:t>t</m:t>
                </m:r>
              </m:e>
            </m:acc>
          </m:e>
          <m:sub>
            <m:r>
              <m:rPr>
                <m:sty m:val="p"/>
              </m:rPr>
              <m:t>M</m:t>
            </m:r>
            <m:r>
              <m:rPr>
                <m:sty m:val="p"/>
              </m:rPr>
              <m:t>L</m:t>
            </m:r>
            <m:r>
              <m:rPr>
                <m:sty m:val="p"/>
              </m:rPr>
              <m:t>E</m:t>
            </m:r>
          </m:sub>
        </m:sSub>
        <m:r>
          <m:rPr>
            <m:sty m:val="p"/>
          </m:rPr>
          <m:t>=</m:t>
        </m:r>
        <m:r>
          <m:t>1.0699</m:t>
        </m:r>
      </m:oMath>
      <w:r>
        <w:t xml:space="preserve">. These estimates belong to the Bernoulli fitting specification described here. They were not obtained by fitting the exact-</w:t>
      </w:r>
      <m:oMath>
        <m:r>
          <m:t>K</m:t>
        </m:r>
      </m:oMath>
      <w:r>
        <w:t xml:space="preserve"> </w:t>
      </w:r>
      <w:r>
        <w:t xml:space="preserve">selection model. Appendix 4A provides the sample description, numerical implementation details, and supporting source record. [4–9]</w:t>
      </w:r>
    </w:p>
    <w:p>
      <w:pPr>
        <w:pStyle w:val="BodyText"/>
      </w:pPr>
      <w:r>
        <w:t xml:space="preserve">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pPr>
        <w:pStyle w:val="BodyText"/>
      </w:pPr>
      <w:r>
        <w:t xml:space="preserve">There is also a coefficient-scale distinction: dividing</w:t>
      </w:r>
      <w:r>
        <w:t xml:space="preserve"> </w:t>
      </w:r>
      <m:oMath>
        <m:r>
          <m:t>A</m:t>
        </m:r>
      </m:oMath>
      <w:r>
        <w:t xml:space="preserve"> </w:t>
      </w:r>
      <w:r>
        <w:t xml:space="preserve">alone by</w:t>
      </w:r>
      <w:r>
        <w:t xml:space="preserve"> </w:t>
      </w:r>
      <m:oMath>
        <m:sSub>
          <m:e>
            <m:r>
              <m:t>t</m:t>
            </m:r>
          </m:e>
          <m:sub>
            <m:r>
              <m:t>M</m:t>
            </m:r>
            <m:r>
              <m:t>L</m:t>
            </m:r>
            <m:r>
              <m:t>E</m:t>
            </m:r>
          </m:sub>
        </m:sSub>
      </m:oMath>
      <w:r>
        <w:t xml:space="preserve"> </w:t>
      </w:r>
      <w:r>
        <w:t xml:space="preserve">is not the same as dividing</w:t>
      </w:r>
      <w:r>
        <w:t xml:space="preserve"> </w:t>
      </w:r>
      <m:oMath>
        <m:r>
          <m:t>A</m:t>
        </m:r>
        <m:r>
          <m:rPr>
            <m:sty m:val="p"/>
          </m:rPr>
          <m:t>−</m:t>
        </m:r>
        <m:r>
          <m:t>λ</m:t>
        </m:r>
        <m:r>
          <m:t>C</m:t>
        </m:r>
      </m:oMath>
      <w:r>
        <w:t xml:space="preserve"> </w:t>
      </w:r>
      <w:r>
        <w:t xml:space="preserve">by temperature while retaining the same numerical</w:t>
      </w:r>
      <w:r>
        <w:t xml:space="preserve"> </w:t>
      </w:r>
      <m:oMath>
        <m:r>
          <m:t>λ</m:t>
        </m:r>
      </m:oMath>
      <w:r>
        <w:t xml:space="preserve">. An algebraic reparameterization can match logits for fixed congestion, but it does not turn the Bernoulli likelihood into the likelihood of exact-</w:t>
      </w:r>
      <m:oMath>
        <m:r>
          <m:t>K</m:t>
        </m:r>
      </m:oMath>
      <w:r>
        <w:t xml:space="preserve"> </w:t>
      </w:r>
      <w:r>
        <w:t xml:space="preserve">selection. No completed exact-</w:t>
      </w:r>
      <m:oMath>
        <m:r>
          <m:t>K</m:t>
        </m:r>
      </m:oMath>
      <w:r>
        <w:t xml:space="preserve"> </w:t>
      </w:r>
      <w:r>
        <w:t xml:space="preserve">refit has been established in the verified record. [11, 12]</w:t>
      </w:r>
    </w:p>
    <w:p>
      <w:pPr>
        <w:pStyle w:val="BodyText"/>
      </w:pPr>
      <w:r>
        <w:t xml:space="preserve">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bookmarkEnd w:id="76"/>
    <w:bookmarkStart w:id="82" w:name="X34faad1c749316954420b934931aff7c96ea3d6"/>
    <w:p>
      <w:pPr>
        <w:pStyle w:val="Heading1"/>
      </w:pPr>
      <w:r>
        <w:t xml:space="preserve">Appendix 4A Technical qualifications and the historical fitting record</w:t>
      </w:r>
    </w:p>
    <w:bookmarkStart w:id="77" w:name="Xc4cff8260d0316924cc51552c5cb860d3737775"/>
    <w:p>
      <w:pPr>
        <w:pStyle w:val="Heading2"/>
      </w:pPr>
      <w:r>
        <w:t xml:space="preserve">4A.1 The intended stochastic rule and legacy software</w:t>
      </w:r>
    </w:p>
    <w:p>
      <w:pPr>
        <w:pStyle w:val="FirstParagraph"/>
      </w:pPr>
      <w:r>
        <w:t xml:space="preserve">The stochastic selection rule in Section 4.3 accepts any finite score, including negative scores, and selects exactly</w:t>
      </w:r>
      <w:r>
        <w:t xml:space="preserve"> </w:t>
      </w:r>
      <m:oMath>
        <m:r>
          <m:t>K</m:t>
        </m:r>
      </m:oMath>
      <w:r>
        <w:t xml:space="preserve"> </w:t>
      </w:r>
      <w:r>
        <w:t xml:space="preserve">individuals. A negative score still produces a positive exponential weight. Adding the same constant to every score leaves the selection probabilities unchanged because it preserves all score differences.</w:t>
      </w:r>
    </w:p>
    <w:p>
      <w:pPr>
        <w:pStyle w:val="BodyText"/>
      </w:pPr>
      <w:r>
        <w:t xml:space="preserve">The selection function used in some earlier simulations includes additional operations. It first replaces negative scores with zero. It then limits the number selected to the smaller of</w:t>
      </w:r>
      <w:r>
        <w:t xml:space="preserve"> </w:t>
      </w:r>
      <m:oMath>
        <m:r>
          <m:t>K</m:t>
        </m:r>
      </m:oMath>
      <w:r>
        <w:t xml:space="preserve"> </w:t>
      </w:r>
      <w:r>
        <w:t xml:space="preserve">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w:t>
      </w:r>
      <w:r>
        <w:t xml:space="preserve"> </w:t>
      </w:r>
      <m:oMath>
        <m:r>
          <m:t>K</m:t>
        </m:r>
      </m:oMath>
      <w:r>
        <w:t xml:space="preserve"> </w:t>
      </w:r>
      <w:r>
        <w:t xml:space="preserve">individuals. Replacing negative scores with zero can also change relative selection probabilities by erasing differences among those scores. [3]</w:t>
      </w:r>
    </w:p>
    <w:p>
      <w:pPr>
        <w:pStyle w:val="BodyText"/>
      </w:pPr>
      <w:r>
        <w:t xml:space="preserve">The limit on the number selected does not, by itself, exclude every person whose score was replaced with zero. When the function performs stochastic sampling, those individuals still receive positive exponential weights and may be selected.</w:t>
      </w:r>
    </w:p>
    <w:p>
      <w:pPr>
        <w:pStyle w:val="BodyText"/>
      </w:pPr>
      <w:r>
        <w:t xml:space="preserve">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bookmarkEnd w:id="77"/>
    <w:bookmarkStart w:id="78" w:name="X30020ca2e28c3ddcf47702a707f4f0d8976e712"/>
    <w:p>
      <w:pPr>
        <w:pStyle w:val="Heading2"/>
      </w:pPr>
      <w:r>
        <w:t xml:space="preserve">4A.2 Differences between the stated selection rule and earlier implementations</w:t>
      </w:r>
    </w:p>
    <w:p>
      <w:pPr>
        <w:pStyle w:val="FirstParagraph"/>
      </w:pPr>
      <w:r>
        <w:t xml:space="preserve">For season</w:t>
      </w:r>
      <w:r>
        <w:t xml:space="preserve"> </w:t>
      </w:r>
      <m:oMath>
        <m:r>
          <m:t>s</m:t>
        </m:r>
      </m:oMath>
      <w:r>
        <w:t xml:space="preserve">, let</w:t>
      </w:r>
      <w:r>
        <w:t xml:space="preserve"> </w:t>
      </w:r>
      <m:oMath>
        <m:sSub>
          <m:e>
            <m:r>
              <m:rPr>
                <m:scr m:val="script"/>
                <m:sty m:val="p"/>
              </m:rPr>
              <m:t>I</m:t>
            </m:r>
          </m:e>
          <m:sub>
            <m:r>
              <m:t>s</m:t>
            </m:r>
          </m:sub>
        </m:sSub>
      </m:oMath>
      <w:r>
        <w:t xml:space="preserve"> </w:t>
      </w:r>
      <w:r>
        <w:t xml:space="preserve">denote the player-season observations entering the likelihood. The measured performance quantity</w:t>
      </w:r>
      <w:r>
        <w:t xml:space="preserve"> </w:t>
      </w:r>
      <m:oMath>
        <m:sSub>
          <m:e>
            <m:r>
              <m:t>A</m:t>
            </m:r>
          </m:e>
          <m:sub>
            <m:r>
              <m:t>i</m:t>
            </m:r>
            <m:r>
              <m:t>s</m:t>
            </m:r>
          </m:sub>
        </m:sSub>
      </m:oMath>
      <w:r>
        <w:t xml:space="preserve"> </w:t>
      </w:r>
      <w:r>
        <w:t xml:space="preserve">was points per minute standardized within season by the analysis pipeline. The binary outcome</w:t>
      </w:r>
      <w:r>
        <w:t xml:space="preserve"> </w:t>
      </w:r>
      <m:oMath>
        <m:sSub>
          <m:e>
            <m:r>
              <m:t>Y</m:t>
            </m:r>
          </m:e>
          <m:sub>
            <m:r>
              <m:t>i</m:t>
            </m:r>
            <m:r>
              <m:t>s</m:t>
            </m:r>
          </m:sub>
        </m:sSub>
      </m:oMath>
      <w:r>
        <w:t xml:space="preserve"> </w:t>
      </w:r>
      <w:r>
        <w:t xml:space="preserve">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pPr>
        <w:pStyle w:val="BodyText"/>
      </w:pPr>
      <w:r>
        <w:t xml:space="preserve">Congestion was computed on the observed team-season rosters using the full-group definition introduced in Section 4.4.3. Let</w:t>
      </w:r>
      <w:r>
        <w:t xml:space="preserve"> </w:t>
      </w:r>
      <m:oMath>
        <m:sSub>
          <m:e>
            <m:r>
              <m:t>g</m:t>
            </m:r>
          </m:e>
          <m:sub>
            <m:r>
              <m:t>s</m:t>
            </m:r>
          </m:sub>
        </m:sSub>
        <m:r>
          <m:rPr>
            <m:sty m:val="p"/>
          </m:rPr>
          <m:t>(</m:t>
        </m:r>
        <m:r>
          <m:t>i</m:t>
        </m:r>
        <m:r>
          <m:rPr>
            <m:sty m:val="p"/>
          </m:rPr>
          <m:t>)</m:t>
        </m:r>
      </m:oMath>
      <w:r>
        <w:t xml:space="preserve"> </w:t>
      </w:r>
      <w:r>
        <w:t xml:space="preserve">identify individual</w:t>
      </w:r>
      <w:r>
        <w:t xml:space="preserve"> </w:t>
      </w:r>
      <m:oMath>
        <m:r>
          <m:t>i</m:t>
        </m:r>
      </m:oMath>
      <w:r>
        <w:t xml:space="preserve">’s group in season</w:t>
      </w:r>
      <w:r>
        <w:t xml:space="preserve"> </w:t>
      </w:r>
      <m:oMath>
        <m:r>
          <m:t>s</m:t>
        </m:r>
      </m:oMath>
      <w:r>
        <w:t xml:space="preserve">, and let</w:t>
      </w:r>
      <w:r>
        <w:t xml:space="preserve"> </w:t>
      </w:r>
      <m:oMath>
        <m:sSub>
          <m:e>
            <m:r>
              <m:t>n</m:t>
            </m:r>
          </m:e>
          <m:sub>
            <m:r>
              <m:t>j</m:t>
            </m:r>
            <m:r>
              <m:t>s</m:t>
            </m:r>
          </m:sub>
        </m:sSub>
      </m:oMath>
      <w:r>
        <w:t xml:space="preserve"> </w:t>
      </w:r>
      <w:r>
        <w:t xml:space="preserve">be the number of individuals included in group</w:t>
      </w:r>
      <w:r>
        <w:t xml:space="preserve"> </w:t>
      </w:r>
      <m:oMath>
        <m:r>
          <m:t>j</m:t>
        </m:r>
      </m:oMath>
      <w:r>
        <w:t xml:space="preserve"> </w:t>
      </w:r>
      <w:r>
        <w:t xml:space="preserve">for that season. Thus, the fitted congestion term was</w:t>
      </w:r>
    </w:p>
    <w:p>
      <w:pPr>
        <w:pStyle w:val="BodyText"/>
      </w:pPr>
      <m:oMathPara>
        <m:oMathParaPr>
          <m:jc m:val="center"/>
        </m:oMathParaPr>
        <m:oMath>
          <m:sSub>
            <m:e>
              <m:r>
                <m:t>C</m:t>
              </m:r>
            </m:e>
            <m:sub>
              <m:r>
                <m:t>j</m:t>
              </m:r>
              <m:r>
                <m:t>s</m:t>
              </m:r>
            </m:sub>
          </m:sSub>
          <m:d>
            <m:dPr>
              <m:begChr m:val="("/>
              <m:sepChr m:val=""/>
              <m:endChr m:val=")"/>
              <m:grow/>
            </m:dPr>
            <m:e>
              <m:r>
                <m:t>γ</m:t>
              </m:r>
              <m:r>
                <m:rPr>
                  <m:sty m:val="p"/>
                </m:rPr>
                <m:t>,</m:t>
              </m:r>
              <m:sSub>
                <m:e>
                  <m:r>
                    <m:t>θ</m:t>
                  </m:r>
                </m:e>
                <m:sub>
                  <m:r>
                    <m:t>s</m:t>
                  </m:r>
                </m:sub>
              </m:sSub>
            </m:e>
          </m:d>
          <m:r>
            <m:rPr>
              <m:sty m:val="p"/>
            </m:rPr>
            <m:t>=</m:t>
          </m:r>
          <m:f>
            <m:fPr>
              <m:type m:val="bar"/>
            </m:fPr>
            <m:num>
              <m:r>
                <m:t>1</m:t>
              </m:r>
            </m:num>
            <m:den>
              <m:sSub>
                <m:e>
                  <m:r>
                    <m:t>n</m:t>
                  </m:r>
                </m:e>
                <m:sub>
                  <m:r>
                    <m:t>j</m:t>
                  </m:r>
                  <m:r>
                    <m:t>s</m:t>
                  </m:r>
                </m:sub>
              </m:sSub>
            </m:den>
          </m:f>
          <m:nary>
            <m:naryPr>
              <m:chr m:val="∑"/>
              <m:limLoc m:val="undOvr"/>
              <m:subHide m:val="off"/>
              <m:supHide m:val="on"/>
            </m:naryPr>
            <m:sub>
              <m:r>
                <m:t>h</m:t>
              </m:r>
              <m:r>
                <m:rPr>
                  <m:sty m:val="p"/>
                </m:rPr>
                <m:t>:</m:t>
              </m:r>
              <m:sSub>
                <m:e>
                  <m:r>
                    <m:t>g</m:t>
                  </m:r>
                </m:e>
                <m:sub>
                  <m:r>
                    <m:t>s</m:t>
                  </m:r>
                </m:sub>
              </m:sSub>
              <m:r>
                <m:rPr>
                  <m:sty m:val="p"/>
                </m:rPr>
                <m:t>(</m:t>
              </m:r>
              <m:r>
                <m:t>h</m:t>
              </m:r>
              <m:r>
                <m:rPr>
                  <m:sty m:val="p"/>
                </m:rPr>
                <m:t>)</m:t>
              </m:r>
              <m:r>
                <m:rPr>
                  <m:sty m:val="p"/>
                </m:rPr>
                <m:t>=</m:t>
              </m:r>
              <m:r>
                <m:t>j</m:t>
              </m:r>
            </m:sub>
            <m:sup>
              <m:r>
                <m:t>​</m:t>
              </m:r>
            </m:sup>
            <m:e>
              <m:r>
                <m:t>σ</m:t>
              </m:r>
            </m:e>
          </m:nary>
          <m:d>
            <m:dPr>
              <m:begChr m:val="("/>
              <m:sepChr m:val=""/>
              <m:endChr m:val=")"/>
              <m:grow/>
            </m:dPr>
            <m:e>
              <m:r>
                <m:t>γ</m:t>
              </m:r>
              <m:d>
                <m:dPr>
                  <m:begChr m:val="("/>
                  <m:sepChr m:val=""/>
                  <m:endChr m:val=")"/>
                  <m:grow/>
                </m:dPr>
                <m:e>
                  <m:sSub>
                    <m:e>
                      <m:r>
                        <m:t>A</m:t>
                      </m:r>
                    </m:e>
                    <m:sub>
                      <m:r>
                        <m:t>h</m:t>
                      </m:r>
                      <m:r>
                        <m:t>s</m:t>
                      </m:r>
                    </m:sub>
                  </m:sSub>
                  <m:r>
                    <m:rPr>
                      <m:sty m:val="p"/>
                    </m:rPr>
                    <m:t>−</m:t>
                  </m:r>
                  <m:sSub>
                    <m:e>
                      <m:r>
                        <m:t>θ</m:t>
                      </m:r>
                    </m:e>
                    <m:sub>
                      <m:r>
                        <m:t>s</m:t>
                      </m:r>
                    </m:sub>
                  </m:sSub>
                </m:e>
              </m:d>
            </m:e>
          </m:d>
          <m:r>
            <m:rPr>
              <m:sty m:val="p"/>
            </m:rPr>
            <m:t>,</m:t>
          </m:r>
          <m:r>
            <m:t>σ</m:t>
          </m:r>
          <m:r>
            <m:rPr>
              <m:sty m:val="p"/>
            </m:rPr>
            <m:t>(</m:t>
          </m:r>
          <m:r>
            <m:t>x</m:t>
          </m:r>
          <m:r>
            <m:rPr>
              <m:sty m:val="p"/>
            </m:rPr>
            <m:t>)</m:t>
          </m:r>
          <m:r>
            <m:rPr>
              <m:sty m:val="p"/>
            </m:rPr>
            <m:t>=</m:t>
          </m:r>
          <m:f>
            <m:fPr>
              <m:type m:val="bar"/>
            </m:fPr>
            <m:num>
              <m:r>
                <m:t>1</m:t>
              </m:r>
            </m:num>
            <m:den>
              <m:r>
                <m:t>1</m:t>
              </m:r>
              <m:r>
                <m:rPr>
                  <m:sty m:val="p"/>
                </m:rPr>
                <m:t>+</m:t>
              </m:r>
              <m:r>
                <m:rPr>
                  <m:sty m:val="p"/>
                </m:rPr>
                <m:t>exp</m:t>
              </m:r>
              <m:r>
                <m:rPr>
                  <m:sty m:val="p"/>
                </m:rPr>
                <m:t>(</m:t>
              </m:r>
              <m:r>
                <m:rPr>
                  <m:sty m:val="p"/>
                </m:rPr>
                <m:t>−</m:t>
              </m:r>
              <m:r>
                <m:t>x</m:t>
              </m:r>
              <m:r>
                <m:rPr>
                  <m:sty m:val="p"/>
                </m:rPr>
                <m:t>)</m:t>
              </m:r>
            </m:den>
          </m:f>
        </m:oMath>
      </m:oMathPara>
    </w:p>
    <w:p>
      <w:pPr>
        <w:pStyle w:val="FirstParagraph"/>
      </w:pPr>
      <w:r>
        <w:t xml:space="preserve">The mean included the focal player as well as the other retained members of the group. In the code this quantity was stored as</w:t>
      </w:r>
      <w:r>
        <w:t xml:space="preserve"> </w:t>
      </w:r>
      <m:oMath>
        <m:r>
          <m:rPr>
            <m:scr m:val="monospace"/>
            <m:sty m:val="p"/>
          </m:rPr>
          <m:t>p</m:t>
        </m:r>
        <m:r>
          <m:rPr>
            <m:scr m:val="monospace"/>
            <m:sty m:val="p"/>
          </m:rPr>
          <m:t>o</m:t>
        </m:r>
        <m:r>
          <m:rPr>
            <m:scr m:val="monospace"/>
            <m:sty m:val="p"/>
          </m:rPr>
          <m:t>o</m:t>
        </m:r>
        <m:r>
          <m:rPr>
            <m:scr m:val="monospace"/>
            <m:sty m:val="p"/>
          </m:rPr>
          <m:t>l</m:t>
        </m:r>
        <m:r>
          <m:rPr>
            <m:scr m:val="monospace"/>
            <m:sty m:val="p"/>
          </m:rPr>
          <m:t>c</m:t>
        </m:r>
        <m:r>
          <m:rPr>
            <m:scr m:val="monospace"/>
            <m:sty m:val="p"/>
          </m:rPr>
          <m:t>s</m:t>
        </m:r>
        <m:r>
          <m:rPr>
            <m:scr m:val="monospace"/>
            <m:sty m:val="p"/>
          </m:rPr>
          <m:t>m</m:t>
        </m:r>
        <m:r>
          <m:rPr>
            <m:scr m:val="monospace"/>
            <m:sty m:val="p"/>
          </m:rPr>
          <m:t>o</m:t>
        </m:r>
        <m:r>
          <m:rPr>
            <m:scr m:val="monospace"/>
            <m:sty m:val="p"/>
          </m:rPr>
          <m:t>o</m:t>
        </m:r>
        <m:r>
          <m:rPr>
            <m:scr m:val="monospace"/>
            <m:sty m:val="p"/>
          </m:rPr>
          <m:t>t</m:t>
        </m:r>
        <m:r>
          <m:rPr>
            <m:scr m:val="monospace"/>
            <m:sty m:val="p"/>
          </m:rPr>
          <m:t>h</m:t>
        </m:r>
        <m:r>
          <m:rPr>
            <m:scr m:val="monospace"/>
            <m:sty m:val="p"/>
          </m:rPr>
          <m:t>t</m:t>
        </m:r>
        <m:r>
          <m:rPr>
            <m:scr m:val="monospace"/>
            <m:sty m:val="p"/>
          </m:rPr>
          <m:t>e</m:t>
        </m:r>
        <m:r>
          <m:rPr>
            <m:scr m:val="monospace"/>
            <m:sty m:val="p"/>
          </m:rPr>
          <m:t>a</m:t>
        </m:r>
        <m:r>
          <m:rPr>
            <m:scr m:val="monospace"/>
            <m:sty m:val="p"/>
          </m:rPr>
          <m:t>m</m:t>
        </m:r>
      </m:oMath>
      <w:r>
        <w:t xml:space="preserve"> </w:t>
      </w:r>
      <w:r>
        <w:t xml:space="preserve">and was often denoted</w:t>
      </w:r>
      <w:r>
        <w:t xml:space="preserve"> </w:t>
      </w:r>
      <m:oMath>
        <m:sSup>
          <m:e>
            <m:r>
              <m:t>L</m:t>
            </m:r>
          </m:e>
          <m:sup>
            <m:r>
              <m:t>C</m:t>
            </m:r>
          </m:sup>
        </m:sSup>
      </m:oMath>
      <w:r>
        <w:t xml:space="preserve"> </w:t>
      </w:r>
      <w:r>
        <w:t xml:space="preserve">in development documents. Here</w:t>
      </w:r>
      <w:r>
        <w:t xml:space="preserve"> </w:t>
      </w:r>
      <m:oMath>
        <m:sSub>
          <m:e>
            <m:r>
              <m:t>C</m:t>
            </m:r>
          </m:e>
          <m:sub>
            <m:r>
              <m:t>j</m:t>
            </m:r>
            <m:r>
              <m:t>s</m:t>
            </m:r>
          </m:sub>
        </m:sSub>
      </m:oMath>
      <w:r>
        <w:t xml:space="preserve"> </w:t>
      </w:r>
      <w:r>
        <w:t xml:space="preserve">denotes the shared congestion of group</w:t>
      </w:r>
      <w:r>
        <w:t xml:space="preserve"> </w:t>
      </w:r>
      <m:oMath>
        <m:r>
          <m:t>j</m:t>
        </m:r>
      </m:oMath>
      <w:r>
        <w:t xml:space="preserve"> </w:t>
      </w:r>
      <w:r>
        <w:t xml:space="preserve">in season</w:t>
      </w:r>
      <w:r>
        <w:t xml:space="preserve"> </w:t>
      </w:r>
      <m:oMath>
        <m:r>
          <m:t>s</m:t>
        </m:r>
      </m:oMath>
      <w:r>
        <w:t xml:space="preserve">; the effective congestion applied to individual</w:t>
      </w:r>
      <w:r>
        <w:t xml:space="preserve"> </w:t>
      </w:r>
      <m:oMath>
        <m:r>
          <m:t>i</m:t>
        </m:r>
      </m:oMath>
      <w:r>
        <w:t xml:space="preserve"> </w:t>
      </w:r>
      <w:r>
        <w:t xml:space="preserve">is therefore</w:t>
      </w:r>
      <w:r>
        <w:t xml:space="preserve"> </w:t>
      </w:r>
      <m:oMath>
        <m:sSub>
          <m:e>
            <m:r>
              <m:t>C</m:t>
            </m:r>
          </m:e>
          <m:sub>
            <m:sSub>
              <m:e>
                <m:r>
                  <m:t>g</m:t>
                </m:r>
              </m:e>
              <m:sub>
                <m:r>
                  <m:t>s</m:t>
                </m:r>
              </m:sub>
            </m:sSub>
            <m:r>
              <m:rPr>
                <m:sty m:val="p"/>
              </m:rPr>
              <m:t>(</m:t>
            </m:r>
            <m:r>
              <m:t>i</m:t>
            </m:r>
            <m:r>
              <m:rPr>
                <m:sty m:val="p"/>
              </m:rPr>
              <m:t>)</m:t>
            </m:r>
            <m:r>
              <m:rPr>
                <m:sty m:val="p"/>
              </m:rPr>
              <m:t>,</m:t>
            </m:r>
            <m:r>
              <m:t>s</m:t>
            </m:r>
          </m:sub>
        </m:sSub>
      </m:oMath>
      <w:r>
        <w:t xml:space="preserve">.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pPr>
        <w:pStyle w:val="BodyText"/>
      </w:pPr>
      <w:r>
        <w:t xml:space="preserve">The intermediate quantity supplied to the probability calculation, called the board logit in the implementation, was</w:t>
      </w:r>
    </w:p>
    <w:p>
      <w:pPr>
        <w:pStyle w:val="BodyText"/>
      </w:pPr>
      <m:oMathPara>
        <m:oMathParaPr>
          <m:jc m:val="center"/>
        </m:oMathParaPr>
        <m:oMath>
          <m:sSub>
            <m:e>
              <m:r>
                <m:t>η</m:t>
              </m:r>
            </m:e>
            <m:sub>
              <m:r>
                <m:t>i</m:t>
              </m:r>
              <m:r>
                <m:t>s</m:t>
              </m:r>
            </m:sub>
          </m:sSub>
          <m:r>
            <m:rPr>
              <m:sty m:val="p"/>
            </m:rPr>
            <m:t>=</m:t>
          </m:r>
          <m:f>
            <m:fPr>
              <m:type m:val="bar"/>
            </m:fPr>
            <m:num>
              <m:sSub>
                <m:e>
                  <m:r>
                    <m:t>A</m:t>
                  </m:r>
                </m:e>
                <m:sub>
                  <m:r>
                    <m:t>i</m:t>
                  </m:r>
                  <m:r>
                    <m:t>s</m:t>
                  </m:r>
                </m:sub>
              </m:sSub>
            </m:num>
            <m:den>
              <m:sSub>
                <m:e>
                  <m:r>
                    <m:t>t</m:t>
                  </m:r>
                </m:e>
                <m:sub>
                  <m:r>
                    <m:t>M</m:t>
                  </m:r>
                  <m:r>
                    <m:t>L</m:t>
                  </m:r>
                  <m:r>
                    <m:t>E</m:t>
                  </m:r>
                </m:sub>
              </m:sSub>
            </m:den>
          </m:f>
          <m:r>
            <m:rPr>
              <m:sty m:val="p"/>
            </m:rPr>
            <m:t>−</m:t>
          </m:r>
          <m:sSub>
            <m:e>
              <m:r>
                <m:t>λ</m:t>
              </m:r>
            </m:e>
            <m:sub>
              <m:r>
                <m:t>M</m:t>
              </m:r>
              <m:r>
                <m:t>L</m:t>
              </m:r>
              <m:r>
                <m:t>E</m:t>
              </m:r>
            </m:sub>
          </m:sSub>
          <m:sSub>
            <m:e>
              <m:r>
                <m:t>C</m:t>
              </m:r>
            </m:e>
            <m:sub>
              <m:sSub>
                <m:e>
                  <m:r>
                    <m:t>g</m:t>
                  </m:r>
                </m:e>
                <m:sub>
                  <m:r>
                    <m:t>s</m:t>
                  </m:r>
                </m:sub>
              </m:sSub>
              <m:r>
                <m:rPr>
                  <m:sty m:val="p"/>
                </m:rPr>
                <m:t>(</m:t>
              </m:r>
              <m:r>
                <m:t>i</m:t>
              </m:r>
              <m:r>
                <m:rPr>
                  <m:sty m:val="p"/>
                </m:rPr>
                <m:t>)</m:t>
              </m:r>
              <m:r>
                <m:rPr>
                  <m:sty m:val="p"/>
                </m:rPr>
                <m:t>,</m:t>
              </m:r>
              <m:r>
                <m:t>s</m:t>
              </m:r>
            </m:sub>
          </m:sSub>
          <m:d>
            <m:dPr>
              <m:begChr m:val="("/>
              <m:sepChr m:val=""/>
              <m:endChr m:val=")"/>
              <m:grow/>
            </m:dPr>
            <m:e>
              <m:r>
                <m:t>γ</m:t>
              </m:r>
              <m:r>
                <m:rPr>
                  <m:sty m:val="p"/>
                </m:rPr>
                <m:t>,</m:t>
              </m:r>
              <m:sSub>
                <m:e>
                  <m:r>
                    <m:t>θ</m:t>
                  </m:r>
                </m:e>
                <m:sub>
                  <m:r>
                    <m:t>s</m:t>
                  </m:r>
                </m:sub>
              </m:sSub>
            </m:e>
          </m:d>
        </m:oMath>
      </m:oMathPara>
    </w:p>
    <w:p>
      <w:pPr>
        <w:pStyle w:val="FirstParagraph"/>
      </w:pPr>
      <w:r>
        <w:t xml:space="preserve">The script converted these quantities to probabilities by applying a softmax function within each season:</w:t>
      </w:r>
    </w:p>
    <w:p>
      <w:pPr>
        <w:pStyle w:val="BodyText"/>
      </w:pPr>
      <m:oMathPara>
        <m:oMathParaPr>
          <m:jc m:val="center"/>
        </m:oMathParaPr>
        <m:oMath>
          <m:sSub>
            <m:e>
              <m:r>
                <m:t>p</m:t>
              </m:r>
            </m:e>
            <m:sub>
              <m:r>
                <m:t>i</m:t>
              </m:r>
              <m:r>
                <m:t>s</m:t>
              </m:r>
            </m:sub>
          </m:sSub>
          <m:r>
            <m:rPr>
              <m:sty m:val="p"/>
            </m:rPr>
            <m:t>=</m:t>
          </m:r>
          <m:f>
            <m:fPr>
              <m:type m:val="bar"/>
            </m:fPr>
            <m:num>
              <m:r>
                <m:rPr>
                  <m:sty m:val="p"/>
                </m:rPr>
                <m:t>exp</m:t>
              </m:r>
              <m:d>
                <m:dPr>
                  <m:begChr m:val="("/>
                  <m:sepChr m:val=""/>
                  <m:endChr m:val=")"/>
                  <m:grow/>
                </m:dPr>
                <m:e>
                  <m:sSub>
                    <m:e>
                      <m:r>
                        <m:t>η</m:t>
                      </m:r>
                    </m:e>
                    <m:sub>
                      <m:r>
                        <m:t>i</m:t>
                      </m:r>
                      <m:r>
                        <m:t>s</m:t>
                      </m:r>
                    </m:sub>
                  </m:sSub>
                </m:e>
              </m:d>
            </m:num>
            <m:den>
              <m:nary>
                <m:naryPr>
                  <m:chr m:val="∑"/>
                  <m:limLoc m:val="undOvr"/>
                  <m:subHide m:val="off"/>
                  <m:supHide m:val="on"/>
                </m:naryPr>
                <m:sub>
                  <m:r>
                    <m:t>h</m:t>
                  </m:r>
                  <m:r>
                    <m:rPr>
                      <m:sty m:val="p"/>
                    </m:rPr>
                    <m:t>∈</m:t>
                  </m:r>
                  <m:sSub>
                    <m:e>
                      <m:r>
                        <m:rPr>
                          <m:scr m:val="script"/>
                          <m:sty m:val="p"/>
                        </m:rPr>
                        <m:t>I</m:t>
                      </m:r>
                    </m:e>
                    <m:sub>
                      <m:r>
                        <m:t>s</m:t>
                      </m:r>
                    </m:sub>
                  </m:sSub>
                </m:sub>
                <m:sup>
                  <m:r>
                    <m:t>​</m:t>
                  </m:r>
                </m:sup>
                <m:e>
                  <m:r>
                    <m:rPr>
                      <m:sty m:val="p"/>
                    </m:rPr>
                    <m:t>exp</m:t>
                  </m:r>
                  <m:d>
                    <m:dPr>
                      <m:begChr m:val="("/>
                      <m:sepChr m:val=""/>
                      <m:endChr m:val=")"/>
                      <m:grow/>
                    </m:dPr>
                    <m:e>
                      <m:sSub>
                        <m:e>
                          <m:r>
                            <m:t>η</m:t>
                          </m:r>
                        </m:e>
                        <m:sub>
                          <m:r>
                            <m:t>h</m:t>
                          </m:r>
                          <m:r>
                            <m:t>s</m:t>
                          </m:r>
                        </m:sub>
                      </m:sSub>
                    </m:e>
                  </m:d>
                </m:e>
              </m:nary>
            </m:den>
          </m:f>
          <m:r>
            <m:rPr>
              <m:sty m:val="p"/>
            </m:rPr>
            <m:t>,</m:t>
          </m:r>
          <m:nary>
            <m:naryPr>
              <m:chr m:val="∑"/>
              <m:limLoc m:val="undOvr"/>
              <m:subHide m:val="off"/>
              <m:supHide m:val="on"/>
            </m:naryPr>
            <m:sub>
              <m:r>
                <m:t>i</m:t>
              </m:r>
              <m:r>
                <m:rPr>
                  <m:sty m:val="p"/>
                </m:rPr>
                <m:t>∈</m:t>
              </m:r>
              <m:sSub>
                <m:e>
                  <m:r>
                    <m:rPr>
                      <m:scr m:val="script"/>
                      <m:sty m:val="p"/>
                    </m:rPr>
                    <m:t>I</m:t>
                  </m:r>
                </m:e>
                <m:sub>
                  <m:r>
                    <m:t>s</m:t>
                  </m:r>
                </m:sub>
              </m:sSub>
            </m:sub>
            <m:sup>
              <m:r>
                <m:t>​</m:t>
              </m:r>
            </m:sup>
            <m:e>
              <m:sSub>
                <m:e>
                  <m:r>
                    <m:t>p</m:t>
                  </m:r>
                </m:e>
                <m:sub>
                  <m:r>
                    <m:t>i</m:t>
                  </m:r>
                  <m:r>
                    <m:t>s</m:t>
                  </m:r>
                </m:sub>
              </m:sSub>
            </m:e>
          </m:nary>
          <m:r>
            <m:rPr>
              <m:sty m:val="p"/>
            </m:rPr>
            <m:t>=</m:t>
          </m:r>
          <m:r>
            <m:t>1</m:t>
          </m:r>
        </m:oMath>
      </m:oMathPara>
    </w:p>
    <w:p>
      <w:pPr>
        <w:pStyle w:val="FirstParagraph"/>
      </w:pPr>
      <w:r>
        <w:t xml:space="preserve">The softmax specifies the probabilities; the Bernoulli model specifies how those probabilities contribute to the likelihood of the observed binary outcomes. The historical likelihood and log-likelihood were</w:t>
      </w:r>
    </w:p>
    <w:p>
      <w:pPr>
        <w:pStyle w:val="BodyText"/>
      </w:pPr>
      <m:oMathPara>
        <m:oMathParaPr>
          <m:jc m:val="center"/>
        </m:oMathParaPr>
        <m:oMath>
          <m:sSub>
            <m:e>
              <m:r>
                <m:rPr>
                  <m:scr m:val="script"/>
                  <m:sty m:val="p"/>
                </m:rPr>
                <m:t>L</m:t>
              </m:r>
            </m:e>
            <m:sub>
              <m:r>
                <m:t>B</m:t>
              </m:r>
            </m:sub>
          </m:sSub>
          <m:r>
            <m:rPr>
              <m:sty m:val="p"/>
            </m:rPr>
            <m:t>(</m:t>
          </m:r>
          <m:sSub>
            <m:e>
              <m:r>
                <m:t>λ</m:t>
              </m:r>
            </m:e>
            <m:sub>
              <m:r>
                <m:t>M</m:t>
              </m:r>
              <m:r>
                <m:t>L</m:t>
              </m:r>
              <m:r>
                <m:t>E</m:t>
              </m:r>
            </m:sub>
          </m:sSub>
          <m:r>
            <m:rPr>
              <m:sty m:val="p"/>
            </m:rPr>
            <m:t>,</m:t>
          </m:r>
          <m:r>
            <m:t>γ</m:t>
          </m:r>
          <m:r>
            <m:rPr>
              <m:sty m:val="p"/>
            </m:rPr>
            <m:t>,</m:t>
          </m:r>
          <m:sSub>
            <m:e>
              <m:r>
                <m:t>t</m:t>
              </m:r>
            </m:e>
            <m:sub>
              <m:r>
                <m:t>M</m:t>
              </m:r>
              <m:r>
                <m:t>L</m:t>
              </m:r>
              <m:r>
                <m:t>E</m:t>
              </m:r>
            </m:sub>
          </m:sSub>
          <m:r>
            <m:rPr>
              <m:sty m:val="p"/>
            </m:rPr>
            <m:t>)</m:t>
          </m:r>
          <m:r>
            <m:rPr>
              <m:sty m:val="p"/>
            </m:rPr>
            <m:t>=</m:t>
          </m:r>
          <m:nary>
            <m:naryPr>
              <m:chr m:val="∏"/>
              <m:limLoc m:val="undOvr"/>
              <m:subHide m:val="off"/>
              <m:supHide m:val="on"/>
            </m:naryPr>
            <m:sub>
              <m:r>
                <m:t>s</m:t>
              </m:r>
            </m:sub>
            <m:sup>
              <m:r>
                <m:t>​</m:t>
              </m:r>
            </m:sup>
            <m:e>
              <m:nary>
                <m:naryPr>
                  <m:chr m:val="∏"/>
                  <m:limLoc m:val="undOvr"/>
                  <m:subHide m:val="off"/>
                  <m:supHide m:val="on"/>
                </m:naryPr>
                <m:sub>
                  <m:r>
                    <m:t>i</m:t>
                  </m:r>
                  <m:r>
                    <m:rPr>
                      <m:sty m:val="p"/>
                    </m:rPr>
                    <m:t>∈</m:t>
                  </m:r>
                  <m:sSub>
                    <m:e>
                      <m:r>
                        <m:rPr>
                          <m:scr m:val="script"/>
                          <m:sty m:val="p"/>
                        </m:rPr>
                        <m:t>I</m:t>
                      </m:r>
                    </m:e>
                    <m:sub>
                      <m:r>
                        <m:t>s</m:t>
                      </m:r>
                    </m:sub>
                  </m:sSub>
                </m:sub>
                <m:sup>
                  <m:r>
                    <m:t>​</m:t>
                  </m:r>
                </m:sup>
                <m:e>
                  <m:sSubSup>
                    <m:e>
                      <m:r>
                        <m:t>p</m:t>
                      </m:r>
                    </m:e>
                    <m:sub>
                      <m:r>
                        <m:t>i</m:t>
                      </m:r>
                      <m:r>
                        <m:t>s</m:t>
                      </m:r>
                    </m:sub>
                    <m:sup>
                      <m:sSub>
                        <m:e>
                          <m:r>
                            <m:t>Y</m:t>
                          </m:r>
                        </m:e>
                        <m:sub>
                          <m:r>
                            <m:t>i</m:t>
                          </m:r>
                          <m:r>
                            <m:t>s</m:t>
                          </m:r>
                        </m:sub>
                      </m:sSub>
                    </m:sup>
                  </m:sSubSup>
                </m:e>
              </m:nary>
            </m:e>
          </m:nary>
          <m:r>
            <m:rPr>
              <m:sty m:val="p"/>
            </m:rPr>
            <m:t>(</m:t>
          </m:r>
          <m:r>
            <m:t>1</m:t>
          </m:r>
          <m:r>
            <m:rPr>
              <m:sty m:val="p"/>
            </m:rPr>
            <m:t>−</m:t>
          </m:r>
          <m:sSub>
            <m:e>
              <m:r>
                <m:t>p</m:t>
              </m:r>
            </m:e>
            <m:sub>
              <m:r>
                <m:t>i</m:t>
              </m:r>
              <m:r>
                <m:t>s</m:t>
              </m:r>
            </m:sub>
          </m:sSub>
          <m:sSup>
            <m:e>
              <m:r>
                <m:rPr>
                  <m:sty m:val="p"/>
                </m:rPr>
                <m:t>)</m:t>
              </m:r>
            </m:e>
            <m:sup>
              <m:r>
                <m:t>1</m:t>
              </m:r>
              <m:r>
                <m:rPr>
                  <m:sty m:val="p"/>
                </m:rPr>
                <m:t>−</m:t>
              </m:r>
              <m:sSub>
                <m:e>
                  <m:r>
                    <m:t>Y</m:t>
                  </m:r>
                </m:e>
                <m:sub>
                  <m:r>
                    <m:t>i</m:t>
                  </m:r>
                  <m:r>
                    <m:t>s</m:t>
                  </m:r>
                </m:sub>
              </m:sSub>
            </m:sup>
          </m:sSup>
          <m:r>
            <m:rPr>
              <m:sty m:val="p"/>
            </m:rPr>
            <m:t>,</m:t>
          </m:r>
        </m:oMath>
      </m:oMathPara>
    </w:p>
    <w:p>
      <w:pPr>
        <w:pStyle w:val="FirstParagraph"/>
      </w:pPr>
      <m:oMathPara>
        <m:oMathParaPr>
          <m:jc m:val="center"/>
        </m:oMathParaPr>
        <m:oMath>
          <m:sSub>
            <m:e>
              <m:r>
                <m:rPr>
                  <m:scr m:val="script"/>
                  <m:sty m:val="p"/>
                </m:rPr>
                <m:t>l</m:t>
              </m:r>
            </m:e>
            <m:sub>
              <m:r>
                <m:t>B</m:t>
              </m:r>
            </m:sub>
          </m:sSub>
          <m:r>
            <m:rPr>
              <m:sty m:val="p"/>
            </m:rPr>
            <m:t>(</m:t>
          </m:r>
          <m:sSub>
            <m:e>
              <m:r>
                <m:t>λ</m:t>
              </m:r>
            </m:e>
            <m:sub>
              <m:r>
                <m:t>M</m:t>
              </m:r>
              <m:r>
                <m:t>L</m:t>
              </m:r>
              <m:r>
                <m:t>E</m:t>
              </m:r>
            </m:sub>
          </m:sSub>
          <m:r>
            <m:rPr>
              <m:sty m:val="p"/>
            </m:rPr>
            <m:t>,</m:t>
          </m:r>
          <m:r>
            <m:t>γ</m:t>
          </m:r>
          <m:r>
            <m:rPr>
              <m:sty m:val="p"/>
            </m:rPr>
            <m:t>,</m:t>
          </m:r>
          <m:sSub>
            <m:e>
              <m:r>
                <m:t>t</m:t>
              </m:r>
            </m:e>
            <m:sub>
              <m:r>
                <m:t>M</m:t>
              </m:r>
              <m:r>
                <m:t>L</m:t>
              </m:r>
              <m:r>
                <m:t>E</m:t>
              </m:r>
            </m:sub>
          </m:sSub>
          <m:r>
            <m:rPr>
              <m:sty m:val="p"/>
            </m:rPr>
            <m:t>)</m:t>
          </m:r>
          <m:r>
            <m:rPr>
              <m:sty m:val="p"/>
            </m:rPr>
            <m:t>=</m:t>
          </m:r>
          <m:nary>
            <m:naryPr>
              <m:chr m:val="∑"/>
              <m:limLoc m:val="undOvr"/>
              <m:subHide m:val="off"/>
              <m:supHide m:val="on"/>
            </m:naryPr>
            <m:sub>
              <m:r>
                <m:t>s</m:t>
              </m:r>
            </m:sub>
            <m:sup>
              <m:r>
                <m:t>​</m:t>
              </m:r>
            </m:sup>
            <m:e>
              <m:nary>
                <m:naryPr>
                  <m:chr m:val="∑"/>
                  <m:limLoc m:val="undOvr"/>
                  <m:subHide m:val="off"/>
                  <m:supHide m:val="on"/>
                </m:naryPr>
                <m:sub>
                  <m:r>
                    <m:t>i</m:t>
                  </m:r>
                  <m:r>
                    <m:rPr>
                      <m:sty m:val="p"/>
                    </m:rPr>
                    <m:t>∈</m:t>
                  </m:r>
                  <m:sSub>
                    <m:e>
                      <m:r>
                        <m:rPr>
                          <m:scr m:val="script"/>
                          <m:sty m:val="p"/>
                        </m:rPr>
                        <m:t>I</m:t>
                      </m:r>
                    </m:e>
                    <m:sub>
                      <m:r>
                        <m:t>s</m:t>
                      </m:r>
                    </m:sub>
                  </m:sSub>
                </m:sub>
                <m:sup>
                  <m:r>
                    <m:t>​</m:t>
                  </m:r>
                </m:sup>
                <m:e>
                  <m:r>
                    <m:rPr>
                      <m:sty m:val="p"/>
                    </m:rPr>
                    <m:t>[</m:t>
                  </m:r>
                </m:e>
              </m:nary>
            </m:e>
          </m:nary>
          <m:sSub>
            <m:e>
              <m:r>
                <m:t>Y</m:t>
              </m:r>
            </m:e>
            <m:sub>
              <m:r>
                <m:t>i</m:t>
              </m:r>
              <m:r>
                <m:t>s</m:t>
              </m:r>
            </m:sub>
          </m:sSub>
          <m:r>
            <m:rPr>
              <m:sty m:val="p"/>
            </m:rPr>
            <m:t>log</m:t>
          </m:r>
          <m:sSub>
            <m:e>
              <m:r>
                <m:t>p</m:t>
              </m:r>
            </m:e>
            <m:sub>
              <m:r>
                <m:t>i</m:t>
              </m:r>
              <m:r>
                <m:t>s</m:t>
              </m:r>
            </m:sub>
          </m:sSub>
          <m:r>
            <m:rPr>
              <m:sty m:val="p"/>
            </m:rPr>
            <m:t>+</m:t>
          </m:r>
          <m:r>
            <m:rPr>
              <m:sty m:val="p"/>
            </m:rPr>
            <m:t>(</m:t>
          </m:r>
          <m:r>
            <m:t>1</m:t>
          </m:r>
          <m:r>
            <m:rPr>
              <m:sty m:val="p"/>
            </m:rPr>
            <m:t>−</m:t>
          </m:r>
          <m:sSub>
            <m:e>
              <m:r>
                <m:t>Y</m:t>
              </m:r>
            </m:e>
            <m:sub>
              <m:r>
                <m:t>i</m:t>
              </m:r>
              <m:r>
                <m:t>s</m:t>
              </m:r>
            </m:sub>
          </m:sSub>
          <m:r>
            <m:rPr>
              <m:sty m:val="p"/>
            </m:rPr>
            <m:t>)</m:t>
          </m:r>
          <m:r>
            <m:rPr>
              <m:sty m:val="p"/>
            </m:rPr>
            <m:t>log</m:t>
          </m:r>
          <m:r>
            <m:rPr>
              <m:sty m:val="p"/>
            </m:rPr>
            <m:t>(</m:t>
          </m:r>
          <m:r>
            <m:t>1</m:t>
          </m:r>
          <m:r>
            <m:rPr>
              <m:sty m:val="p"/>
            </m:rPr>
            <m:t>−</m:t>
          </m:r>
          <m:sSub>
            <m:e>
              <m:r>
                <m:t>p</m:t>
              </m:r>
            </m:e>
            <m:sub>
              <m:r>
                <m:t>i</m:t>
              </m:r>
              <m:r>
                <m:t>s</m:t>
              </m:r>
            </m:sub>
          </m:sSub>
          <m:r>
            <m:rPr>
              <m:sty m:val="p"/>
            </m:rPr>
            <m:t>)</m:t>
          </m:r>
          <m:r>
            <m:rPr>
              <m:sty m:val="p"/>
            </m:rPr>
            <m:t>]</m:t>
          </m:r>
          <m:r>
            <m:rPr>
              <m:sty m:val="p"/>
            </m:rPr>
            <m:t>.</m:t>
          </m:r>
        </m:oMath>
      </m:oMathPara>
    </w:p>
    <w:p>
      <w:pPr>
        <w:pStyle w:val="FirstParagraph"/>
      </w:pPr>
      <w:r>
        <w:t xml:space="preserve">For numerical evaluation, the implementation clipped each probability to the interval</w:t>
      </w:r>
      <w:r>
        <w:t xml:space="preserve"> </w:t>
      </w:r>
      <m:oMath>
        <m:d>
          <m:dPr>
            <m:begChr m:val="["/>
            <m:sepChr m:val=""/>
            <m:endChr m:val="]"/>
            <m:grow/>
          </m:dPr>
          <m:e>
            <m:sSup>
              <m:e>
                <m:r>
                  <m:t>10</m:t>
                </m:r>
              </m:e>
              <m:sup>
                <m:r>
                  <m:rPr>
                    <m:sty m:val="p"/>
                  </m:rPr>
                  <m:t>−</m:t>
                </m:r>
                <m:r>
                  <m:t>15</m:t>
                </m:r>
              </m:sup>
            </m:sSup>
            <m:r>
              <m:rPr>
                <m:sty m:val="p"/>
              </m:rPr>
              <m:t>,</m:t>
            </m:r>
            <m:r>
              <m:t>1</m:t>
            </m:r>
            <m:r>
              <m:rPr>
                <m:sty m:val="p"/>
              </m:rPr>
              <m:t>−</m:t>
            </m:r>
            <m:sSup>
              <m:e>
                <m:r>
                  <m:t>10</m:t>
                </m:r>
              </m:e>
              <m:sup>
                <m:r>
                  <m:rPr>
                    <m:sty m:val="p"/>
                  </m:rPr>
                  <m:t>−</m:t>
                </m:r>
                <m:r>
                  <m:t>15</m:t>
                </m:r>
              </m:sup>
            </m:sSup>
          </m:e>
        </m:d>
      </m:oMath>
      <w:r>
        <w:t xml:space="preserve"> </w:t>
      </w:r>
      <w:r>
        <w:t xml:space="preserve">before taking logarithms. It minimized the negative log-likelihood using L-BFGS-B over the logarithms of the positive parameters</w:t>
      </w:r>
      <w:r>
        <w:t xml:space="preserve"> </w:t>
      </w:r>
      <m:oMath>
        <m:sSub>
          <m:e>
            <m:r>
              <m:t>λ</m:t>
            </m:r>
          </m:e>
          <m:sub>
            <m:r>
              <m:t>M</m:t>
            </m:r>
            <m:r>
              <m:t>L</m:t>
            </m:r>
            <m:r>
              <m:t>E</m:t>
            </m:r>
          </m:sub>
        </m:sSub>
      </m:oMath>
      <w:r>
        <w:t xml:space="preserve">,</w:t>
      </w:r>
      <w:r>
        <w:t xml:space="preserve"> </w:t>
      </w:r>
      <m:oMath>
        <m:r>
          <m:t>γ</m:t>
        </m:r>
      </m:oMath>
      <w:r>
        <w:t xml:space="preserve">, and</w:t>
      </w:r>
      <w:r>
        <w:t xml:space="preserve"> </w:t>
      </w:r>
      <m:oMath>
        <m:sSub>
          <m:e>
            <m:r>
              <m:t>t</m:t>
            </m:r>
          </m:e>
          <m:sub>
            <m:r>
              <m:t>M</m:t>
            </m:r>
            <m:r>
              <m:t>L</m:t>
            </m:r>
            <m:r>
              <m:t>E</m:t>
            </m:r>
          </m:sub>
        </m:sSub>
      </m:oMath>
      <w:r>
        <w:t xml:space="preserve">. Congestion was recomputed as</w:t>
      </w:r>
      <w:r>
        <w:t xml:space="preserve"> </w:t>
      </w:r>
      <m:oMath>
        <m:r>
          <m:t>γ</m:t>
        </m:r>
      </m:oMath>
      <w:r>
        <w:t xml:space="preserve"> </w:t>
      </w:r>
      <w:r>
        <w:t xml:space="preserve">changed during joint optimization. A separate option held</w:t>
      </w:r>
      <w:r>
        <w:t xml:space="preserve"> </w:t>
      </w:r>
      <m:oMath>
        <m:r>
          <m:t>γ</m:t>
        </m:r>
      </m:oMath>
      <w:r>
        <w:t xml:space="preserve"> </w:t>
      </w:r>
      <w:r>
        <w:t xml:space="preserve">fixed and optimized the other two parameters. Reported overlap between the highest-probability observations and positive outcomes was a diagnostic, not the objective being optimized. [4]</w:t>
      </w:r>
    </w:p>
    <w:bookmarkEnd w:id="78"/>
    <w:bookmarkStart w:id="79" w:name="X61c80e37b1d723545285bb680c26300a41eba3a"/>
    <w:p>
      <w:pPr>
        <w:pStyle w:val="Heading2"/>
      </w:pPr>
      <w:r>
        <w:t xml:space="preserve">4A.3 Normalization and threshold construction</w:t>
      </w:r>
    </w:p>
    <w:p>
      <w:pPr>
        <w:pStyle w:val="FirstParagraph"/>
      </w:pPr>
      <w:r>
        <w:t xml:space="preserve">We can ask how many positive outcomes this probability model expects in a season. Write</w:t>
      </w:r>
      <w:r>
        <w:t xml:space="preserve"> </w:t>
      </w:r>
      <m:oMath>
        <m:r>
          <m:t>E</m:t>
        </m:r>
        <m:r>
          <m:rPr>
            <m:sty m:val="p"/>
          </m:rPr>
          <m:t>[</m:t>
        </m:r>
        <m:r>
          <m:rPr>
            <m:sty m:val="p"/>
          </m:rPr>
          <m:t>⋅</m:t>
        </m:r>
        <m:r>
          <m:rPr>
            <m:sty m:val="p"/>
          </m:rPr>
          <m:t>]</m:t>
        </m:r>
      </m:oMath>
      <w:r>
        <w:t xml:space="preserve"> </w:t>
      </w:r>
      <w:r>
        <w:t xml:space="preserve">for an expected value under the model, and let</w:t>
      </w:r>
      <w:r>
        <w:t xml:space="preserve"> </w:t>
      </w:r>
      <m:oMath>
        <m:r>
          <m:rPr>
            <m:sty m:val="bi"/>
          </m:rPr>
          <m:t>A</m:t>
        </m:r>
      </m:oMath>
      <w:r>
        <w:t xml:space="preserve"> </w:t>
      </w:r>
      <w:r>
        <w:t xml:space="preserve">and</w:t>
      </w:r>
      <w:r>
        <w:t xml:space="preserve"> </w:t>
      </w:r>
      <m:oMath>
        <m:r>
          <m:rPr>
            <m:sty m:val="bi"/>
          </m:rPr>
          <m:t>g</m:t>
        </m:r>
      </m:oMath>
      <w:r>
        <w:t xml:space="preserve"> </w:t>
      </w:r>
      <w:r>
        <w:t xml:space="preserve">denote the observed performance values and group memberships. Before numerical clipping, and conditional on these inputs and the fixed season threshold</w:t>
      </w:r>
      <w:r>
        <w:t xml:space="preserve"> </w:t>
      </w:r>
      <m:oMath>
        <m:sSub>
          <m:e>
            <m:r>
              <m:t>θ</m:t>
            </m:r>
          </m:e>
          <m:sub>
            <m:r>
              <m:t>s</m:t>
            </m:r>
          </m:sub>
        </m:sSub>
      </m:oMath>
      <w:r>
        <w:t xml:space="preserve">, the working Bernoulli model satisfies</w:t>
      </w:r>
    </w:p>
    <w:p>
      <w:pPr>
        <w:pStyle w:val="BodyText"/>
      </w:pPr>
      <m:oMathPara>
        <m:oMathParaPr>
          <m:jc m:val="center"/>
        </m:oMathParaPr>
        <m:oMath>
          <m:r>
            <m:t>E</m:t>
          </m:r>
          <m:d>
            <m:dPr>
              <m:begChr m:val="["/>
              <m:sepChr m:val=""/>
              <m:endChr m:val="]"/>
              <m:grow/>
            </m:dPr>
            <m:e>
              <m:nary>
                <m:naryPr>
                  <m:chr m:val="∑"/>
                  <m:limLoc m:val="undOvr"/>
                  <m:subHide m:val="off"/>
                  <m:supHide m:val="on"/>
                </m:naryPr>
                <m:sub>
                  <m:r>
                    <m:t>i</m:t>
                  </m:r>
                  <m:r>
                    <m:rPr>
                      <m:sty m:val="p"/>
                    </m:rPr>
                    <m:t>∈</m:t>
                  </m:r>
                  <m:sSub>
                    <m:e>
                      <m:r>
                        <m:rPr>
                          <m:scr m:val="script"/>
                          <m:sty m:val="p"/>
                        </m:rPr>
                        <m:t>I</m:t>
                      </m:r>
                    </m:e>
                    <m:sub>
                      <m:r>
                        <m:t>s</m:t>
                      </m:r>
                    </m:sub>
                  </m:sSub>
                </m:sub>
                <m:sup>
                  <m:r>
                    <m:t>​</m:t>
                  </m:r>
                </m:sup>
                <m:e>
                  <m:sSub>
                    <m:e>
                      <m:r>
                        <m:t>Y</m:t>
                      </m:r>
                    </m:e>
                    <m:sub>
                      <m:r>
                        <m:t>i</m:t>
                      </m:r>
                      <m:r>
                        <m:t>s</m:t>
                      </m:r>
                    </m:sub>
                  </m:sSub>
                </m:e>
              </m:nary>
              <m:r>
                <m:rPr>
                  <m:sty m:val="p"/>
                </m:rPr>
                <m:t>|</m:t>
              </m:r>
              <m:r>
                <m:rPr>
                  <m:sty m:val="bi"/>
                </m:rPr>
                <m:t>A</m:t>
              </m:r>
              <m:r>
                <m:rPr>
                  <m:sty m:val="p"/>
                </m:rPr>
                <m:t>,</m:t>
              </m:r>
              <m:r>
                <m:rPr>
                  <m:sty m:val="bi"/>
                </m:rPr>
                <m:t>g</m:t>
              </m:r>
              <m:r>
                <m:rPr>
                  <m:sty m:val="p"/>
                </m:rPr>
                <m:t>,</m:t>
              </m:r>
              <m:sSub>
                <m:e>
                  <m:r>
                    <m:t>θ</m:t>
                  </m:r>
                </m:e>
                <m:sub>
                  <m:r>
                    <m:t>s</m:t>
                  </m:r>
                </m:sub>
              </m:sSub>
            </m:e>
          </m:d>
          <m:r>
            <m:rPr>
              <m:sty m:val="p"/>
            </m:rPr>
            <m:t>=</m:t>
          </m:r>
          <m:nary>
            <m:naryPr>
              <m:chr m:val="∑"/>
              <m:limLoc m:val="undOvr"/>
              <m:subHide m:val="off"/>
              <m:supHide m:val="on"/>
            </m:naryPr>
            <m:sub>
              <m:r>
                <m:t>i</m:t>
              </m:r>
              <m:r>
                <m:rPr>
                  <m:sty m:val="p"/>
                </m:rPr>
                <m:t>∈</m:t>
              </m:r>
              <m:sSub>
                <m:e>
                  <m:r>
                    <m:rPr>
                      <m:scr m:val="script"/>
                      <m:sty m:val="p"/>
                    </m:rPr>
                    <m:t>I</m:t>
                  </m:r>
                </m:e>
                <m:sub>
                  <m:r>
                    <m:t>s</m:t>
                  </m:r>
                </m:sub>
              </m:sSub>
            </m:sub>
            <m:sup>
              <m:r>
                <m:t>​</m:t>
              </m:r>
            </m:sup>
            <m:e>
              <m:sSub>
                <m:e>
                  <m:r>
                    <m:t>p</m:t>
                  </m:r>
                </m:e>
                <m:sub>
                  <m:r>
                    <m:t>i</m:t>
                  </m:r>
                  <m:r>
                    <m:t>s</m:t>
                  </m:r>
                </m:sub>
              </m:sSub>
            </m:e>
          </m:nary>
          <m:r>
            <m:rPr>
              <m:sty m:val="p"/>
            </m:rPr>
            <m:t>=</m:t>
          </m:r>
          <m:r>
            <m:t>1</m:t>
          </m:r>
        </m:oMath>
      </m:oMathPara>
    </w:p>
    <w:p>
      <w:pPr>
        <w:pStyle w:val="FirstParagraph"/>
      </w:pPr>
      <w:r>
        <w:t xml:space="preserve">The code did not multiply the probabilities by the observed number of positive outcomes, fit a season intercept to that count, or condition the likelihood on selecting exactly</w:t>
      </w:r>
      <w:r>
        <w:t xml:space="preserve"> </w:t>
      </w:r>
      <m:oMath>
        <m:sSub>
          <m:e>
            <m:r>
              <m:t>K</m:t>
            </m:r>
          </m:e>
          <m:sub>
            <m:r>
              <m:t>s</m:t>
            </m:r>
          </m:sub>
        </m:sSub>
      </m:oMath>
      <w:r>
        <w:t xml:space="preserve"> </w:t>
      </w:r>
      <w:r>
        <w:t xml:space="preserve">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pPr>
        <w:pStyle w:val="BodyText"/>
      </w:pPr>
      <w:r>
        <w:t xml:space="preserve">The viability threshold</w:t>
      </w:r>
      <w:r>
        <w:t xml:space="preserve"> </w:t>
      </w:r>
      <m:oMath>
        <m:sSub>
          <m:e>
            <m:r>
              <m:t>θ</m:t>
            </m:r>
          </m:e>
          <m:sub>
            <m:r>
              <m:t>s</m:t>
            </m:r>
          </m:sub>
        </m:sSub>
      </m:oMath>
      <w:r>
        <w:t xml:space="preserve"> </w:t>
      </w:r>
      <w:r>
        <w:t xml:space="preserve">was calculated separately for each season and then held fixed during optimization. It was chosen from the season’s observed performance distribution. Let</w:t>
      </w:r>
      <w:r>
        <w:t xml:space="preserve"> </w:t>
      </w:r>
      <m:oMath>
        <m:sSub>
          <m:e>
            <m:r>
              <m:t>Q</m:t>
            </m:r>
          </m:e>
          <m:sub>
            <m:r>
              <m:t>q</m:t>
            </m:r>
          </m:sub>
        </m:sSub>
      </m:oMath>
      <w:r>
        <w:t xml:space="preserve"> </w:t>
      </w:r>
      <w:r>
        <w:t xml:space="preserve">denote its empirical</w:t>
      </w:r>
      <w:r>
        <w:t xml:space="preserve"> </w:t>
      </w:r>
      <m:oMath>
        <m:r>
          <m:t>q</m:t>
        </m:r>
      </m:oMath>
      <w:r>
        <w:t xml:space="preserve">-quantile—the performance value marking approximately the fraction</w:t>
      </w:r>
      <w:r>
        <w:t xml:space="preserve"> </w:t>
      </w:r>
      <m:oMath>
        <m:r>
          <m:t>q</m:t>
        </m:r>
      </m:oMath>
      <w:r>
        <w:t xml:space="preserve"> </w:t>
      </w:r>
      <w:r>
        <w:t xml:space="preserve">of observations at or below it. The preprocessing routine counted positive draft labels among that season’s observations with measured performance and defined</w:t>
      </w:r>
      <w:r>
        <w:t xml:space="preserve"> </w:t>
      </w:r>
      <m:oMath>
        <m:sSubSup>
          <m:e>
            <m:r>
              <m:t>K</m:t>
            </m:r>
          </m:e>
          <m:sub>
            <m:r>
              <m:t>s</m:t>
            </m:r>
          </m:sub>
          <m:sup>
            <m:r>
              <m:t>Y</m:t>
            </m:r>
          </m:sup>
        </m:sSubSup>
        <m:r>
          <m:rPr>
            <m:sty m:val="p"/>
          </m:rPr>
          <m:t>=</m:t>
        </m:r>
        <m:r>
          <m:rPr>
            <m:sty m:val="p"/>
          </m:rPr>
          <m:t>max</m:t>
        </m:r>
        <m:r>
          <m:rPr>
            <m:sty m:val="p"/>
          </m:rPr>
          <m:t>(</m:t>
        </m:r>
        <m:r>
          <m:t>1</m:t>
        </m:r>
        <m:r>
          <m:rPr>
            <m:sty m:val="p"/>
          </m:rPr>
          <m:t>,</m:t>
        </m:r>
        <m:nary>
          <m:naryPr>
            <m:chr m:val="∑"/>
            <m:limLoc m:val="undOvr"/>
            <m:subHide m:val="off"/>
            <m:supHide m:val="on"/>
          </m:naryPr>
          <m:sub>
            <m:r>
              <m:t>i</m:t>
            </m:r>
          </m:sub>
          <m:sup>
            <m:r>
              <m:t>​</m:t>
            </m:r>
          </m:sup>
          <m:e>
            <m:sSub>
              <m:e>
                <m:r>
                  <m:t>Y</m:t>
                </m:r>
              </m:e>
              <m:sub>
                <m:r>
                  <m:t>i</m:t>
                </m:r>
                <m:r>
                  <m:t>s</m:t>
                </m:r>
              </m:sub>
            </m:sSub>
          </m:e>
        </m:nary>
        <m:r>
          <m:rPr>
            <m:sty m:val="p"/>
          </m:rPr>
          <m:t>)</m:t>
        </m:r>
      </m:oMath>
      <w:r>
        <w:t xml:space="preserve">. With</w:t>
      </w:r>
      <w:r>
        <w:t xml:space="preserve"> </w:t>
      </w:r>
      <m:oMath>
        <m:sSub>
          <m:e>
            <m:r>
              <m:t>N</m:t>
            </m:r>
          </m:e>
          <m:sub>
            <m:r>
              <m:t>s</m:t>
            </m:r>
          </m:sub>
        </m:sSub>
      </m:oMath>
      <w:r>
        <w:t xml:space="preserve"> </w:t>
      </w:r>
      <w:r>
        <w:t xml:space="preserve">denoting the number of observations in that preprocessing population, the threshold was set to</w:t>
      </w:r>
    </w:p>
    <w:p>
      <w:pPr>
        <w:pStyle w:val="BodyText"/>
      </w:pPr>
      <m:oMathPara>
        <m:oMathParaPr>
          <m:jc m:val="center"/>
        </m:oMathParaPr>
        <m:oMath>
          <m:sSub>
            <m:e>
              <m:r>
                <m:t>θ</m:t>
              </m:r>
            </m:e>
            <m:sub>
              <m:r>
                <m:t>s</m:t>
              </m:r>
            </m:sub>
          </m:sSub>
          <m:r>
            <m:rPr>
              <m:sty m:val="p"/>
            </m:rPr>
            <m:t>=</m:t>
          </m:r>
          <m:sSub>
            <m:e>
              <m:r>
                <m:t>Q</m:t>
              </m:r>
            </m:e>
            <m:sub>
              <m:r>
                <m:t>1</m:t>
              </m:r>
              <m:r>
                <m:rPr>
                  <m:sty m:val="p"/>
                </m:rPr>
                <m:t>−</m:t>
              </m:r>
              <m:sSubSup>
                <m:e>
                  <m:r>
                    <m:t>K</m:t>
                  </m:r>
                </m:e>
                <m:sub>
                  <m:r>
                    <m:t>s</m:t>
                  </m:r>
                </m:sub>
                <m:sup>
                  <m:r>
                    <m:t>Y</m:t>
                  </m:r>
                </m:sup>
              </m:sSubSup>
              <m:r>
                <m:rPr>
                  <m:sty m:val="p"/>
                </m:rPr>
                <m:t>/</m:t>
              </m:r>
              <m:sSub>
                <m:e>
                  <m:r>
                    <m:t>N</m:t>
                  </m:r>
                </m:e>
                <m:sub>
                  <m:r>
                    <m:t>s</m:t>
                  </m:r>
                </m:sub>
              </m:sSub>
            </m:sub>
          </m:sSub>
          <m:d>
            <m:dPr>
              <m:begChr m:val="("/>
              <m:sepChr m:val=""/>
              <m:endChr m:val=")"/>
              <m:grow/>
            </m:dPr>
            <m:e>
              <m:d>
                <m:dPr>
                  <m:begChr m:val="{"/>
                  <m:sepChr m:val=""/>
                  <m:endChr m:val="}"/>
                  <m:grow/>
                </m:dPr>
                <m:e>
                  <m:sSub>
                    <m:e>
                      <m:r>
                        <m:t>A</m:t>
                      </m:r>
                    </m:e>
                    <m:sub>
                      <m:r>
                        <m:t>i</m:t>
                      </m:r>
                      <m:r>
                        <m:t>s</m:t>
                      </m:r>
                    </m:sub>
                  </m:sSub>
                </m:e>
              </m:d>
            </m:e>
          </m:d>
        </m:oMath>
      </m:oMathPara>
    </w:p>
    <w:p>
      <w:pPr>
        <w:pStyle w:val="FirstParagraph"/>
      </w:pPr>
      <w:r>
        <w:t xml:space="preserve">The superscript</w:t>
      </w:r>
      <w:r>
        <w:t xml:space="preserve"> </w:t>
      </w:r>
      <m:oMath>
        <m:r>
          <m:t>Y</m:t>
        </m:r>
      </m:oMath>
      <w:r>
        <w:t xml:space="preserve"> </w:t>
      </w:r>
      <w:r>
        <w:t xml:space="preserve">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pPr>
        <w:pStyle w:val="BodyText"/>
      </w:pPr>
      <w:r>
        <w:t xml:space="preserve">Assignment preference</w:t>
      </w:r>
      <w:r>
        <w:t xml:space="preserve"> </w:t>
      </w:r>
      <m:oMath>
        <m:r>
          <m:t>ρ</m:t>
        </m:r>
      </m:oMath>
      <w:r>
        <w:t xml:space="preserve"> </w:t>
      </w:r>
      <w:r>
        <w:t xml:space="preserve">was outside the outcome likelihood because team membership was observed and held fixed. A separate calibration compared simulated and empirical values of the sorting statistic</w:t>
      </w:r>
      <w:r>
        <w:t xml:space="preserve"> </w:t>
      </w:r>
      <m:oMath>
        <m:sSub>
          <m:e>
            <m:r>
              <m:t>H</m:t>
            </m:r>
          </m:e>
          <m:sub>
            <m:r>
              <m:t>s</m:t>
            </m:r>
            <m:r>
              <m:t>o</m:t>
            </m:r>
            <m:r>
              <m:t>r</m:t>
            </m:r>
            <m:r>
              <m:t>t</m:t>
            </m:r>
          </m:sub>
        </m:sSub>
      </m:oMath>
      <w:r>
        <w:t xml:space="preserve">. The saved longitudinal result selected</w:t>
      </w:r>
      <w:r>
        <w:t xml:space="preserve"> </w:t>
      </w:r>
      <m:oMath>
        <m:r>
          <m:t>ρ</m:t>
        </m:r>
        <m:r>
          <m:rPr>
            <m:sty m:val="p"/>
          </m:rPr>
          <m:t>=</m:t>
        </m:r>
        <m:r>
          <m:t>0</m:t>
        </m:r>
      </m:oMath>
      <w:r>
        <w:t xml:space="preserve">,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m:t>K</m:t>
        </m:r>
      </m:oMath>
      <w:r>
        <w:t xml:space="preserve"> </w:t>
      </w:r>
      <w:r>
        <w:t xml:space="preserve">likelihood. [1, 8]</w:t>
      </w:r>
    </w:p>
    <w:bookmarkEnd w:id="79"/>
    <w:bookmarkStart w:id="80" w:name="X37bb242055bc516b188ab4496a584a40b1a9c72"/>
    <w:p>
      <w:pPr>
        <w:pStyle w:val="Heading2"/>
      </w:pPr>
      <w:r>
        <w:t xml:space="preserve">4A.4 Saved estimates and parameter transfer</w:t>
      </w:r>
    </w:p>
    <w:p>
      <w:pPr>
        <w:pStyle w:val="FirstParagraph"/>
      </w:pPr>
      <w:r>
        <w:t xml:space="preserve">A hat denotes an estimated parameter value; for example,</w:t>
      </w:r>
      <w:r>
        <w:t xml:space="preserve"> </w:t>
      </w:r>
      <m:oMath>
        <m:acc>
          <m:accPr>
            <m:chr m:val="̂"/>
          </m:accPr>
          <m:e>
            <m:r>
              <m:t>γ</m:t>
            </m:r>
          </m:e>
        </m:acc>
      </m:oMath>
      <w:r>
        <w:t xml:space="preserve"> </w:t>
      </w:r>
      <w:r>
        <w:t xml:space="preserve">is the estimate of</w:t>
      </w:r>
      <w:r>
        <w:t xml:space="preserve"> </w:t>
      </w:r>
      <m:oMath>
        <m:r>
          <m:t>γ</m:t>
        </m:r>
      </m:oMath>
      <w:r>
        <w:t xml:space="preserve"> </w:t>
      </w:r>
      <w:r>
        <w:t xml:space="preserve">obtained by fitting the model. The joint fitting artifact saved on 28 August 2026 reports</w:t>
      </w:r>
    </w:p>
    <w:p>
      <w:pPr>
        <w:pStyle w:val="BodyText"/>
      </w:pPr>
      <m:oMath>
        <m:acc>
          <m:accPr>
            <m:chr m:val="̂"/>
          </m:accPr>
          <m:e>
            <m:r>
              <m:t>γ</m:t>
            </m:r>
          </m:e>
        </m:acc>
        <m:r>
          <m:rPr>
            <m:sty m:val="p"/>
          </m:rPr>
          <m:t>=</m:t>
        </m:r>
        <m:r>
          <m:t>19.57233208</m:t>
        </m:r>
      </m:oMath>
      <w:r>
        <w:t xml:space="preserve">,</w:t>
      </w:r>
      <w:r>
        <w:t xml:space="preserve"> </w:t>
      </w:r>
      <m:oMath>
        <m:sSub>
          <m:e>
            <m:acc>
              <m:accPr>
                <m:chr m:val="̂"/>
              </m:accPr>
              <m:e>
                <m:r>
                  <m:t>λ</m:t>
                </m:r>
              </m:e>
            </m:acc>
          </m:e>
          <m:sub>
            <m:r>
              <m:t>M</m:t>
            </m:r>
            <m:r>
              <m:t>L</m:t>
            </m:r>
            <m:r>
              <m:t>E</m:t>
            </m:r>
          </m:sub>
        </m:sSub>
        <m:r>
          <m:rPr>
            <m:sty m:val="p"/>
          </m:rPr>
          <m:t>=</m:t>
        </m:r>
        <m:r>
          <m:t>1.30243058</m:t>
        </m:r>
      </m:oMath>
      <w:r>
        <w:t xml:space="preserve">,</w:t>
      </w:r>
      <w:r>
        <w:t xml:space="preserve"> </w:t>
      </w:r>
      <m:oMath>
        <m:sSub>
          <m:e>
            <m:acc>
              <m:accPr>
                <m:chr m:val="̂"/>
              </m:accPr>
              <m:e>
                <m:r>
                  <m:t>t</m:t>
                </m:r>
              </m:e>
            </m:acc>
          </m:e>
          <m:sub>
            <m:r>
              <m:t>M</m:t>
            </m:r>
            <m:r>
              <m:t>L</m:t>
            </m:r>
            <m:r>
              <m:t>E</m:t>
            </m:r>
          </m:sub>
        </m:sSub>
        <m:r>
          <m:rPr>
            <m:sty m:val="p"/>
          </m:rPr>
          <m:t>=</m:t>
        </m:r>
        <m:r>
          <m:t>1.06989673</m:t>
        </m:r>
      </m:oMath>
      <w:r>
        <w:t xml:space="preserve">,</w:t>
      </w:r>
    </w:p>
    <w:p>
      <w:pPr>
        <w:pStyle w:val="BodyText"/>
      </w:pPr>
      <w:r>
        <w:t xml:space="preserve">with log-likelihood -8865.70116079,</w:t>
      </w:r>
      <w:r>
        <w:t xml:space="preserve"> </w:t>
      </w:r>
      <m:oMath>
        <m:r>
          <m:t>46</m:t>
        </m:r>
        <m:r>
          <m:rPr>
            <m:sty m:val="p"/>
          </m:rPr>
          <m:t>,</m:t>
        </m:r>
        <m:r>
          <m:t>306</m:t>
        </m:r>
      </m:oMath>
      <w:r>
        <w:t xml:space="preserve"> </w:t>
      </w:r>
      <w:r>
        <w:t xml:space="preserve">player-season observations, and</w:t>
      </w:r>
      <w:r>
        <w:t xml:space="preserve"> </w:t>
      </w:r>
      <m:oMath>
        <m:r>
          <m:t>1</m:t>
        </m:r>
        <m:r>
          <m:rPr>
            <m:sty m:val="p"/>
          </m:rPr>
          <m:t>,</m:t>
        </m:r>
        <m:r>
          <m:t>133</m:t>
        </m:r>
      </m:oMath>
      <w:r>
        <w:t xml:space="preserve"> </w:t>
      </w:r>
      <w:r>
        <w:t xml:space="preserve">positive outcome flags across 11 season batches. The optimizer reported convergence. These are historical point estimates, not evidence by themselves of precise identification, causal effects, or a validated generative selection model. [9]</w:t>
      </w:r>
    </w:p>
    <w:p>
      <w:pPr>
        <w:pStyle w:val="BodyText"/>
      </w:pPr>
      <w: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w:t>
      </w:r>
      <w:r>
        <w:t xml:space="preserve"> </w:t>
      </w:r>
      <m:oMath>
        <m:r>
          <m:t>γ</m:t>
        </m:r>
        <m:r>
          <m:rPr>
            <m:sty m:val="p"/>
          </m:rPr>
          <m:t>=</m:t>
        </m:r>
        <m:r>
          <m:t>18</m:t>
        </m:r>
      </m:oMath>
      <w:r>
        <w:t xml:space="preserve"> </w:t>
      </w:r>
      <w:r>
        <w:t xml:space="preserve">fixed, instead reported</w:t>
      </w:r>
      <w:r>
        <w:t xml:space="preserve"> </w:t>
      </w:r>
      <m:oMath>
        <m:sSub>
          <m:e>
            <m:acc>
              <m:accPr>
                <m:chr m:val="̂"/>
              </m:accPr>
              <m:e>
                <m:r>
                  <m:t>λ</m:t>
                </m:r>
              </m:e>
            </m:acc>
          </m:e>
          <m:sub>
            <m:r>
              <m:t>M</m:t>
            </m:r>
            <m:r>
              <m:t>L</m:t>
            </m:r>
            <m:r>
              <m:t>E</m:t>
            </m:r>
          </m:sub>
        </m:sSub>
        <m:r>
          <m:rPr>
            <m:sty m:val="p"/>
          </m:rPr>
          <m:t>=</m:t>
        </m:r>
        <m:r>
          <m:t>2.57150065</m:t>
        </m:r>
      </m:oMath>
      <w:r>
        <w:t xml:space="preserve"> </w:t>
      </w:r>
      <w:r>
        <w:t xml:space="preserve">and</w:t>
      </w:r>
      <w:r>
        <w:t xml:space="preserve"> </w:t>
      </w:r>
      <m:oMath>
        <m:sSub>
          <m:e>
            <m:acc>
              <m:accPr>
                <m:chr m:val="̂"/>
              </m:accPr>
              <m:e>
                <m:r>
                  <m:t>t</m:t>
                </m:r>
              </m:e>
            </m:acc>
          </m:e>
          <m:sub>
            <m:r>
              <m:t>M</m:t>
            </m:r>
            <m:r>
              <m:t>L</m:t>
            </m:r>
            <m:r>
              <m:t>E</m:t>
            </m:r>
          </m:sub>
        </m:sSub>
        <m:r>
          <m:rPr>
            <m:sty m:val="p"/>
          </m:rPr>
          <m:t>=</m:t>
        </m:r>
        <m:r>
          <m:t>1.06556159</m:t>
        </m:r>
      </m:oMath>
      <w:r>
        <w:t xml:space="preserve">. Those estimates belong to a different fitting specification and should not be merged with the later joint estimates. [5, 9, 10]</w:t>
      </w:r>
    </w:p>
    <w:p>
      <w:pPr>
        <w:pStyle w:val="BodyText"/>
      </w:pPr>
      <w:r>
        <w:t xml:space="preserve">There is a further distinction between the scale of the fitted logit and the score used in the generative model. In the fitting code, temperature divides measured performance alone; in stochastic SELECT it divides the entire score. Algebraically,</w:t>
      </w:r>
    </w:p>
    <w:p>
      <w:pPr>
        <w:pStyle w:val="BodyText"/>
      </w:pPr>
      <m:oMathPara>
        <m:oMathParaPr>
          <m:jc m:val="center"/>
        </m:oMathParaPr>
        <m:oMath>
          <m:f>
            <m:fPr>
              <m:type m:val="bar"/>
            </m:fPr>
            <m:num>
              <m:sSub>
                <m:e>
                  <m:r>
                    <m:t>A</m:t>
                  </m:r>
                </m:e>
                <m:sub>
                  <m:r>
                    <m:t>i</m:t>
                  </m:r>
                </m:sub>
              </m:sSub>
            </m:num>
            <m:den>
              <m:sSub>
                <m:e>
                  <m:r>
                    <m:t>t</m:t>
                  </m:r>
                </m:e>
                <m:sub>
                  <m:r>
                    <m:t>M</m:t>
                  </m:r>
                  <m:r>
                    <m:t>L</m:t>
                  </m:r>
                  <m:r>
                    <m:t>E</m:t>
                  </m:r>
                </m:sub>
              </m:sSub>
            </m:den>
          </m:f>
          <m:r>
            <m:rPr>
              <m:sty m:val="p"/>
            </m:rPr>
            <m:t>−</m:t>
          </m:r>
          <m:sSub>
            <m:e>
              <m:r>
                <m:t>λ</m:t>
              </m:r>
            </m:e>
            <m:sub>
              <m:r>
                <m:t>M</m:t>
              </m:r>
              <m:r>
                <m:t>L</m:t>
              </m:r>
              <m:r>
                <m:t>E</m:t>
              </m:r>
            </m:sub>
          </m:sSub>
          <m:sSub>
            <m:e>
              <m:r>
                <m:t>C</m:t>
              </m:r>
            </m:e>
            <m:sub>
              <m:r>
                <m:t>g</m:t>
              </m:r>
              <m:r>
                <m:rPr>
                  <m:sty m:val="p"/>
                </m:rPr>
                <m:t>(</m:t>
              </m:r>
              <m:r>
                <m:t>i</m:t>
              </m:r>
              <m:r>
                <m:rPr>
                  <m:sty m:val="p"/>
                </m:rPr>
                <m:t>)</m:t>
              </m:r>
            </m:sub>
          </m:sSub>
          <m:r>
            <m:rPr>
              <m:sty m:val="p"/>
            </m:rPr>
            <m:t>=</m:t>
          </m:r>
          <m:f>
            <m:fPr>
              <m:type m:val="bar"/>
            </m:fPr>
            <m:num>
              <m:sSub>
                <m:e>
                  <m:r>
                    <m:t>A</m:t>
                  </m:r>
                </m:e>
                <m:sub>
                  <m:r>
                    <m:t>i</m:t>
                  </m:r>
                </m:sub>
              </m:sSub>
              <m:r>
                <m:rPr>
                  <m:sty m:val="p"/>
                </m:rPr>
                <m:t>−</m:t>
              </m:r>
              <m:sSub>
                <m:e>
                  <m:r>
                    <m:t>t</m:t>
                  </m:r>
                </m:e>
                <m:sub>
                  <m:r>
                    <m:t>M</m:t>
                  </m:r>
                  <m:r>
                    <m:t>L</m:t>
                  </m:r>
                  <m:r>
                    <m:t>E</m:t>
                  </m:r>
                </m:sub>
              </m:sSub>
              <m:sSub>
                <m:e>
                  <m:r>
                    <m:t>λ</m:t>
                  </m:r>
                </m:e>
                <m:sub>
                  <m:r>
                    <m:t>M</m:t>
                  </m:r>
                  <m:r>
                    <m:t>L</m:t>
                  </m:r>
                  <m:r>
                    <m:t>E</m:t>
                  </m:r>
                </m:sub>
              </m:sSub>
              <m:sSub>
                <m:e>
                  <m:r>
                    <m:t>C</m:t>
                  </m:r>
                </m:e>
                <m:sub>
                  <m:r>
                    <m:t>g</m:t>
                  </m:r>
                  <m:r>
                    <m:rPr>
                      <m:sty m:val="p"/>
                    </m:rPr>
                    <m:t>(</m:t>
                  </m:r>
                  <m:r>
                    <m:t>i</m:t>
                  </m:r>
                  <m:r>
                    <m:rPr>
                      <m:sty m:val="p"/>
                    </m:rPr>
                    <m:t>)</m:t>
                  </m:r>
                </m:sub>
              </m:sSub>
            </m:num>
            <m:den>
              <m:sSub>
                <m:e>
                  <m:r>
                    <m:t>t</m:t>
                  </m:r>
                </m:e>
                <m:sub>
                  <m:r>
                    <m:t>M</m:t>
                  </m:r>
                  <m:r>
                    <m:t>L</m:t>
                  </m:r>
                  <m:r>
                    <m:t>E</m:t>
                  </m:r>
                </m:sub>
              </m:sSub>
            </m:den>
          </m:f>
        </m:oMath>
      </m:oMathPara>
    </w:p>
    <w:p>
      <w:pPr>
        <w:pStyle w:val="FirstParagraph"/>
      </w:pPr>
      <w:r>
        <w:t xml:space="preserve">For fixed congestion values, reproducing those same logits with a score of the chapter’s form would require a score coefficient</w:t>
      </w:r>
      <w:r>
        <w:t xml:space="preserve"> </w:t>
      </w:r>
      <m:oMath>
        <m:r>
          <m:t>λ</m:t>
        </m:r>
        <m:r>
          <m:rPr>
            <m:sty m:val="p"/>
          </m:rPr>
          <m:t>=</m:t>
        </m:r>
        <m:sSub>
          <m:e>
            <m:r>
              <m:t>t</m:t>
            </m:r>
          </m:e>
          <m:sub>
            <m:r>
              <m:t>M</m:t>
            </m:r>
            <m:r>
              <m:t>L</m:t>
            </m:r>
            <m:r>
              <m:t>E</m:t>
            </m:r>
          </m:sub>
        </m:sSub>
        <m:sSub>
          <m:e>
            <m:r>
              <m:t>λ</m:t>
            </m:r>
          </m:e>
          <m:sub>
            <m:r>
              <m:t>M</m:t>
            </m:r>
            <m:r>
              <m:t>L</m:t>
            </m:r>
            <m:r>
              <m:t>E</m:t>
            </m:r>
          </m:sub>
        </m:sSub>
      </m:oMath>
      <w:r>
        <w:t xml:space="preserve"> </w:t>
      </w:r>
      <w:r>
        <w:t xml:space="preserve">and, for the Gibbs weights,</w:t>
      </w:r>
      <w:r>
        <w:t xml:space="preserve"> </w:t>
      </w:r>
      <m:oMath>
        <m:sSub>
          <m:e>
            <m:r>
              <m:t>t</m:t>
            </m:r>
          </m:e>
          <m:sub>
            <m:r>
              <m:t>s</m:t>
            </m:r>
            <m:r>
              <m:t>e</m:t>
            </m:r>
            <m:r>
              <m:t>l</m:t>
            </m:r>
          </m:sub>
        </m:sSub>
        <m:r>
          <m:rPr>
            <m:sty m:val="p"/>
          </m:rPr>
          <m:t>=</m:t>
        </m:r>
        <m:sSub>
          <m:e>
            <m:r>
              <m:t>t</m:t>
            </m:r>
          </m:e>
          <m:sub>
            <m:r>
              <m:t>M</m:t>
            </m:r>
            <m:r>
              <m:t>L</m:t>
            </m:r>
            <m:r>
              <m:t>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w:t>
      </w:r>
      <w:r>
        <w:t xml:space="preserve"> </w:t>
      </w:r>
      <m:oMath>
        <m:sSub>
          <m:e>
            <m:r>
              <m:t>A</m:t>
            </m:r>
          </m:e>
          <m:sub>
            <m:r>
              <m:t>i</m:t>
            </m:r>
          </m:sub>
        </m:sSub>
        <m:r>
          <m:rPr>
            <m:sty m:val="p"/>
          </m:rPr>
          <m:t>−</m:t>
        </m:r>
        <m:sSub>
          <m:e>
            <m:r>
              <m:t>λ</m:t>
            </m:r>
          </m:e>
          <m:sub>
            <m:r>
              <m:t>M</m:t>
            </m:r>
            <m:r>
              <m:t>L</m:t>
            </m:r>
            <m:r>
              <m:t>E</m:t>
            </m:r>
          </m:sub>
        </m:sSub>
        <m:sSub>
          <m:e>
            <m:r>
              <m:t>C</m:t>
            </m:r>
          </m:e>
          <m:sub>
            <m:r>
              <m:t>g</m:t>
            </m:r>
            <m:r>
              <m:rPr>
                <m:sty m:val="p"/>
              </m:rPr>
              <m:t>(</m:t>
            </m:r>
            <m:r>
              <m:t>i</m:t>
            </m:r>
            <m:r>
              <m:rPr>
                <m:sty m:val="p"/>
              </m:rPr>
              <m:t>)</m:t>
            </m:r>
          </m:sub>
        </m:sSub>
      </m:oMath>
      <w:r>
        <w:t xml:space="preserve"> </w:t>
      </w:r>
      <w:r>
        <w:t xml:space="preserve">when the numerical penalty coefficient is transferred unchanged. [4, 11]</w:t>
      </w:r>
    </w:p>
    <w:p>
      <w:pPr>
        <w:pStyle w:val="BodyText"/>
      </w:pPr>
      <w:r>
        <w:t xml:space="preserve">An exact-</w:t>
      </w:r>
      <m:oMath>
        <m:r>
          <m:t>K</m:t>
        </m:r>
      </m:oMath>
      <w:r>
        <w:t xml:space="preserve"> </w:t>
      </w:r>
      <w:r>
        <w:t xml:space="preserve">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m:t>K</m:t>
        </m:r>
      </m:oMath>
      <w:r>
        <w:t xml:space="preserve"> </w:t>
      </w:r>
      <w:r>
        <w:t xml:space="preserve">refit has been established in the verified record. [2, 12]</w:t>
      </w:r>
    </w:p>
    <w:p>
      <w:pPr>
        <w:pStyle w:val="BodyText"/>
      </w:pPr>
      <w:r>
        <w:t xml:space="preserve">The empirical bridge consequently remains a separate methodological task. Before treating the historical estimates as fitted parameters of deterministic top-</w:t>
      </w:r>
      <m:oMath>
        <m:r>
          <m:t>K</m:t>
        </m:r>
      </m:oMath>
      <w:r>
        <w:t xml:space="preserve"> </w:t>
      </w:r>
      <w:r>
        <w:t xml:space="preserve">or stochastic exact-</w:t>
      </w:r>
      <m:oMath>
        <m:r>
          <m:t>K</m:t>
        </m:r>
      </m:oMath>
      <w:r>
        <w:t xml:space="preserve"> </w:t>
      </w:r>
      <w:r>
        <w:t xml:space="preserve">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bookmarkEnd w:id="80"/>
    <w:bookmarkStart w:id="81" w:name="Xc89fd0d0a0538ad258b22b5118afea5b3189c30"/>
    <w:p>
      <w:pPr>
        <w:pStyle w:val="Heading2"/>
      </w:pPr>
      <w:r>
        <w:t xml:space="preserve">4A.5 Alternative congestion specifications</w:t>
      </w:r>
    </w:p>
    <w:p>
      <w:pPr>
        <w:pStyle w:val="FirstParagraph"/>
      </w:pPr>
      <w:r>
        <w:t xml:space="preserve">After introducing the two mean-performance benchmarks, the main chapter uses refined full-group congestion</w:t>
      </w:r>
      <w:r>
        <w:t xml:space="preserve"> </w:t>
      </w:r>
      <m:oMath>
        <m:sSub>
          <m:e>
            <m:r>
              <m:t>C</m:t>
            </m:r>
          </m:e>
          <m:sub>
            <m:r>
              <m:t>i</m:t>
            </m:r>
          </m:sub>
        </m:sSub>
        <m:r>
          <m:rPr>
            <m:sty m:val="p"/>
          </m:rPr>
          <m:t>=</m:t>
        </m:r>
        <m:sSub>
          <m:e>
            <m:r>
              <m:t>C</m:t>
            </m:r>
          </m:e>
          <m:sub>
            <m:r>
              <m:t>g</m:t>
            </m:r>
            <m:r>
              <m:rPr>
                <m:sty m:val="p"/>
              </m:rPr>
              <m:t>(</m:t>
            </m:r>
            <m:r>
              <m:t>i</m:t>
            </m:r>
            <m:r>
              <m:rPr>
                <m:sty m:val="p"/>
              </m: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w:t>
      </w:r>
      <w:r>
        <w:t xml:space="preserve"> </w:t>
      </w:r>
      <m:oMath>
        <m:r>
          <m:t>λ</m:t>
        </m:r>
      </m:oMath>
      <w:r>
        <w:t xml:space="preserve">. Moving the threshold with</w:t>
      </w:r>
      <w:r>
        <w:t xml:space="preserve"> </w:t>
      </w:r>
      <m:oMath>
        <m:r>
          <m:t>K</m:t>
        </m:r>
      </m:oMath>
      <w:r>
        <w:t xml:space="preserve"> </w:t>
      </w:r>
      <w:r>
        <w:t xml:space="preserve">couples competitive relevance to the outcome capacity, whereas holding it fixed permits those quantities to be varied independently. These choices require explicit identification wherever their results are compared.</w:t>
      </w:r>
    </w:p>
    <w:p>
      <w:pPr>
        <w:pStyle w:val="BodyText"/>
      </w:pPr>
      <w:r>
        <w:t xml:space="preserve">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bookmarkEnd w:id="81"/>
    <w:bookmarkEnd w:id="82"/>
    <w:bookmarkStart w:id="99" w:name="X8a33aa523801c967d2fea04397cc8e7252f71fa"/>
    <w:p>
      <w:pPr>
        <w:pStyle w:val="Heading1"/>
      </w:pPr>
      <w:r>
        <w:t xml:space="preserve">Appendix 4B Sources for the equations and completed results</w:t>
      </w:r>
    </w:p>
    <w:p>
      <w:pPr>
        <w:pStyle w:val="FirstParagraph"/>
      </w:pPr>
      <w:r>
        <w:t xml:space="preserve">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pPr>
        <w:pStyle w:val="BodyText"/>
      </w:pPr>
      <w:r>
        <w:t xml:space="preserve">[1] The stochastic replay decision and distinction between temperatures are documented in</w:t>
      </w:r>
      <w:r>
        <w:t xml:space="preserve"> </w:t>
      </w:r>
      <w:hyperlink r:id="rId83">
        <w:r>
          <w:rPr>
            <w:rStyle w:val="Hyperlink"/>
          </w:rPr>
          <w:t xml:space="preserve">MBB_empirical_roster_select_replay.md</w:t>
        </w:r>
      </w:hyperlink>
      <w:r>
        <w:t xml:space="preserve">, lines 370–418 and 454–462. The direct user instruction is preserved in</w:t>
      </w:r>
      <w:r>
        <w:t xml:space="preserve"> </w:t>
      </w:r>
      <w:hyperlink r:id="rId84">
        <w:r>
          <w:rPr>
            <w:rStyle w:val="Hyperlink"/>
          </w:rPr>
          <w:t xml:space="preserve">.specstory/history/2026-06-11_08-19-11-0400-compass.md</w:t>
        </w:r>
      </w:hyperlink>
      <w:r>
        <w:t xml:space="preserve">, line 331818, with the subsequent implementation authorization at line 332351. The lock was for empirical-roster replay; it does not retroactively change earlier deterministic runs.</w:t>
      </w:r>
    </w:p>
    <w:p>
      <w:pPr>
        <w:pStyle w:val="BodyText"/>
      </w:pPr>
      <w:r>
        <w:t xml:space="preserve">[2]</w:t>
      </w:r>
      <w:r>
        <w:t xml:space="preserve"> </w:t>
      </w:r>
      <w:hyperlink r:id="rId85">
        <w:r>
          <w:rPr>
            <w:rStyle w:val="Hyperlink"/>
          </w:rPr>
          <w:t xml:space="preserve">PD20_softmax_K_winners_explainer.md</w:t>
        </w:r>
      </w:hyperlink>
      <w:r>
        <w:t xml:space="preserve">, lines 190–199, describes the observed-set likelihood for sequential proportional sampling.</w:t>
      </w:r>
      <w:r>
        <w:t xml:space="preserve"> </w:t>
      </w:r>
      <w:hyperlink r:id="rId86">
        <w:r>
          <w:rPr>
            <w:rStyle w:val="Hyperlink"/>
          </w:rPr>
          <w:t xml:space="preserve">PD20_notes.md</w:t>
        </w:r>
      </w:hyperlink>
      <w:r>
        <w:t xml:space="preserve">, lines 121–127, identifies the weighted without-replacement procedure as Plackett–Luce.</w:t>
      </w:r>
    </w:p>
    <w:p>
      <w:pPr>
        <w:pStyle w:val="BodyText"/>
      </w:pPr>
      <w:r>
        <w:t xml:space="preserve">[3]</w:t>
      </w:r>
      <w:r>
        <w:t xml:space="preserve"> </w:t>
      </w:r>
      <w:hyperlink r:id="rId87">
        <w:r>
          <w:rPr>
            <w:rStyle w:val="Hyperlink"/>
          </w:rPr>
          <w:t xml:space="preserve">sports/tier1_pool_assignment.py</w:t>
        </w:r>
      </w:hyperlink>
      <w:r>
        <w:t xml:space="preserve">,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pPr>
        <w:pStyle w:val="BodyText"/>
      </w:pPr>
      <w:r>
        <w:t xml:space="preserve">[4]</w:t>
      </w:r>
      <w:r>
        <w:t xml:space="preserve"> </w:t>
      </w:r>
      <w:hyperlink r:id="rId88">
        <w:r>
          <w:rPr>
            <w:rStyle w:val="Hyperlink"/>
          </w:rPr>
          <w:t xml:space="preserve">sports/scripts/pd21_draft_bernoulli_mle.py</w:t>
        </w:r>
      </w:hyperlink>
      <w:r>
        <w:t xml:space="preserve">,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pPr>
        <w:pStyle w:val="BodyText"/>
      </w:pPr>
      <w:r>
        <w:t xml:space="preserve">[5]</w:t>
      </w:r>
      <w:r>
        <w:t xml:space="preserve"> </w:t>
      </w:r>
      <w:hyperlink r:id="rId89">
        <w:r>
          <w:rPr>
            <w:rStyle w:val="Hyperlink"/>
          </w:rPr>
          <w:t xml:space="preserve">ASSORT_20260927_SCOUT_response_selection_population_and_reigning_alignment.md</w:t>
        </w:r>
      </w:hyperlink>
      <w:r>
        <w:t xml:space="preserve">, lines 94–115, documents all-player-season rows and repeated ever-drafted labels. The loader is</w:t>
      </w:r>
      <w:r>
        <w:t xml:space="preserve"> </w:t>
      </w:r>
      <w:hyperlink r:id="rId90">
        <w:r>
          <w:rPr>
            <w:rStyle w:val="Hyperlink"/>
          </w:rPr>
          <w:t xml:space="preserve">sports/scripts/grandchild_selection_inverted_u_diagnostic.py</w:t>
        </w:r>
      </w:hyperlink>
      <w:r>
        <w:t xml:space="preserve">,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pPr>
        <w:pStyle w:val="BodyText"/>
      </w:pPr>
      <w:r>
        <w:t xml:space="preserve">[6]</w:t>
      </w:r>
      <w:r>
        <w:t xml:space="preserve"> </w:t>
      </w:r>
      <w:hyperlink r:id="rId87">
        <w:r>
          <w:rPr>
            <w:rStyle w:val="Hyperlink"/>
          </w:rPr>
          <w:t xml:space="preserve">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w:t>
      </w:r>
      <w:r>
        <w:t xml:space="preserve"> </w:t>
      </w:r>
      <w:hyperlink r:id="rId83">
        <w:r>
          <w:rPr>
            <w:rStyle w:val="Hyperlink"/>
          </w:rPr>
          <w:t xml:space="preserve">MBB_empirical_roster_select_replay.md</w:t>
        </w:r>
      </w:hyperlink>
      <w:r>
        <w:t xml:space="preserve">, lines 464–471.</w:t>
      </w:r>
    </w:p>
    <w:p>
      <w:pPr>
        <w:pStyle w:val="BodyText"/>
      </w:pPr>
      <w:r>
        <w:t xml:space="preserve">[7]</w:t>
      </w:r>
      <w:r>
        <w:t xml:space="preserve"> </w:t>
      </w:r>
      <w:hyperlink r:id="rId90">
        <w:r>
          <w:rPr>
            <w:rStyle w:val="Hyperlink"/>
          </w:rPr>
          <w:t xml:space="preserve">sports/scripts/grandchild_selection_inverted_u_diagnostic.py</w:t>
        </w:r>
      </w:hyperlink>
      <w:r>
        <w:t xml:space="preserve">, lines 139–158, specifies the season threshold, positive-outcome count, and max(1, count) guard. The MLE script invokes this routine before attaching congestion. This is a preprocessing rule, not a free threshold estimated by the optimizer.</w:t>
      </w:r>
    </w:p>
    <w:p>
      <w:pPr>
        <w:pStyle w:val="BodyText"/>
      </w:pPr>
      <w:r>
        <w:t xml:space="preserve">[8]</w:t>
      </w:r>
      <w:r>
        <w:t xml:space="preserve"> </w:t>
      </w:r>
      <w:hyperlink r:id="rId91">
        <w:r>
          <w:rPr>
            <w:rStyle w:val="Hyperlink"/>
          </w:rPr>
          <w:t xml:space="preserve">REIGNING_PD21_rho_hsort_calibrate_2009_2021_mg10_min20_09_21_fit_bracket.json</w:t>
        </w:r>
      </w:hyperlink>
      <w:r>
        <w:t xml:space="preserve">, lines 332–345, reports longitudinal rho = 0, simulated mean H_sort = 0.0823114512, and empirical mean H_sort = 0.0644102092. These are assignment-calibration results, not output-likelihood estimates.</w:t>
      </w:r>
    </w:p>
    <w:p>
      <w:pPr>
        <w:pStyle w:val="BodyText"/>
      </w:pPr>
      <w:r>
        <w:t xml:space="preserve">[9]</w:t>
      </w:r>
      <w:r>
        <w:t xml:space="preserve"> </w:t>
      </w:r>
      <w:hyperlink r:id="rId92">
        <w:r>
          <w:rPr>
            <w:rStyle w:val="Hyperlink"/>
          </w:rPr>
          <w:t xml:space="preserve">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w:t>
      </w:r>
      <w:r>
        <w:t xml:space="preserve"> </w:t>
      </w:r>
      <w:hyperlink r:id="rId93">
        <w:r>
          <w:rPr>
            <w:rStyle w:val="Hyperlink"/>
          </w:rPr>
          <w:t xml:space="preserve">calibration/manifest.json</w:t>
        </w:r>
      </w:hyperlink>
      <w:r>
        <w:t xml:space="preserve">.</w:t>
      </w:r>
      <w:r>
        <w:t xml:space="preserve"> </w:t>
      </w:r>
      <w:hyperlink r:id="rId94">
        <w:r>
          <w:rPr>
            <w:rStyle w:val="Hyperlink"/>
          </w:rPr>
          <w:t xml:space="preserve">sports/scripts/reigning_hero_calibration.py</w:t>
        </w:r>
      </w:hyperlink>
      <w:r>
        <w:t xml:space="preserve">, lines 40–41 and 82–99, requests the 2009–2021 window. Read these alongside note [5] when describing the effective sample.</w:t>
      </w:r>
    </w:p>
    <w:p>
      <w:pPr>
        <w:pStyle w:val="BodyText"/>
      </w:pPr>
      <w:r>
        <w:t xml:space="preserve">[10]</w:t>
      </w:r>
      <w:r>
        <w:t xml:space="preserve"> </w:t>
      </w:r>
      <w:hyperlink r:id="rId95">
        <w:r>
          <w:rPr>
            <w:rStyle w:val="Hyperlink"/>
          </w:rPr>
          <w:t xml:space="preserve">PD21_draft_bernoulli_mle_2013_2021.json</w:t>
        </w:r>
      </w:hyperlink>
      <w:r>
        <w:t xml:space="preserve">, lines 2–21, records the fixed-gamma fit: gamma = 18, lambda = 2.571500648851351, t = 1.065561586816066, 38,123 rows, 882 positive flags, and nine seasons. The older</w:t>
      </w:r>
      <w:r>
        <w:t xml:space="preserve"> </w:t>
      </w:r>
      <w:hyperlink r:id="rId96">
        <w:r>
          <w:rPr>
            <w:rStyle w:val="Hyperlink"/>
          </w:rPr>
          <w:t xml:space="preserve">PD21_draft_bernoulli_mle_2011_2021.json</w:t>
        </w:r>
      </w:hyperlink>
      <w:r>
        <w:t xml:space="preserve"> </w:t>
      </w:r>
      <w:r>
        <w:t xml:space="preserve">records a grid-best point with gamma = 10 fixed, lambda = 2, t = 1, and bfgs = null; it must not be substituted for the later joint estimate.</w:t>
      </w:r>
    </w:p>
    <w:p>
      <w:pPr>
        <w:pStyle w:val="BodyText"/>
      </w:pPr>
      <w:r>
        <w:t xml:space="preserve">[11]</w:t>
      </w:r>
      <w:r>
        <w:t xml:space="preserve"> </w:t>
      </w:r>
      <w:hyperlink r:id="rId83">
        <w:r>
          <w:rPr>
            <w:rStyle w:val="Hyperlink"/>
          </w:rPr>
          <w:t xml:space="preserve">MBB_empirical_roster_select_replay.md</w:t>
        </w:r>
      </w:hyperlink>
      <w:r>
        <w:t xml:space="preserve">, lines 374–387, explicitly distinguishes A/t - lambda L_C from the Gibbs weight exp(S/t). The coefficient identity in the chapter explains that mismatch algebraically; no equivalence of Bernoulli and exact-</w:t>
      </w:r>
      <m:oMath>
        <m:r>
          <m:t>K</m:t>
        </m:r>
      </m:oMath>
      <w:r>
        <w:t xml:space="preserve"> </w:t>
      </w:r>
      <w:r>
        <w:t xml:space="preserve">likelihoods is asserted.</w:t>
      </w:r>
    </w:p>
    <w:p>
      <w:pPr>
        <w:pStyle w:val="BodyText"/>
      </w:pPr>
      <w:r>
        <w:t xml:space="preserve">[12]</w:t>
      </w:r>
      <w:r>
        <w:t xml:space="preserve"> </w:t>
      </w:r>
      <w:hyperlink r:id="rId97">
        <w:r>
          <w:rPr>
            <w:rStyle w:val="Hyperlink"/>
          </w:rPr>
          <w:t xml:space="preserve">MLE_basics.md</w:t>
        </w:r>
      </w:hyperlink>
      <w:r>
        <w:t xml:space="preserve">, lines 208, 244–250, and 420–426, states that empirical fitting ended with the Bernoulli optimization, with no Phase B re-estimation, while describing exact-</w:t>
      </w:r>
      <m:oMath>
        <m:r>
          <m:t>K</m:t>
        </m:r>
      </m:oMath>
      <w:r>
        <w:t xml:space="preserve"> </w:t>
      </w:r>
      <w:r>
        <w:t xml:space="preserve">estimation as an alternative. The later replay lock in note [1] kept that fitting procedure unchanged.</w:t>
      </w:r>
    </w:p>
    <w:p>
      <w:pPr>
        <w:pStyle w:val="BodyText"/>
      </w:pPr>
      <w:r>
        <w:t xml:space="preserve">[13]</w:t>
      </w:r>
      <w:r>
        <w:t xml:space="preserve"> </w:t>
      </w:r>
      <w:hyperlink r:id="rId98">
        <w:r>
          <w:rPr>
            <w:rStyle w:val="Hyperlink"/>
          </w:rPr>
          <w:t xml:space="preserve">VECTOR_PD44_Dissertation_Work_Map_and_Model_Chapter_Outline.md</w:t>
        </w:r>
      </w:hyperlink>
      <w:r>
        <w:t xml:space="preserve">, lines 197–201, requires an equivalence argument or justified approximation before claiming parameter transfer and flags implementation verification. The present account includes explicit descriptions of the verified mismatches without resolving them by assumption.</w:t>
      </w:r>
    </w:p>
    <w:p>
      <w:pPr>
        <w:pStyle w:val="BodyText"/>
      </w:pPr>
      <w:r>
        <w:t xml:space="preserve">[14] ASSORT_20260927_three_season_mechanism_v1_report.md and ASSORT_20260927_selection_rate_comparison_v1_report.md, under assort_analysis/docs/results, document the fixed populations, 100 paired assignments per season, score settings, and winner changes. The consolidated account is ASSORT_20260928_Alex_Rehearsal_Stop_the_Presses_to_Three_Questions.md, Sections 6–8, under assort_analysis/docs/briefings. These are deterministic mechanism simulations.</w:t>
      </w:r>
    </w:p>
    <w:p>
      <w:pPr>
        <w:pStyle w:val="BodyText"/>
      </w:pPr>
      <w:r>
        <w:t xml:space="preserve">[15] ASSORT_20260927_penalty_magnitude_v1_report.md documents the raw penalty scale relative to standardized individual performance. Numerical values quoted in Section 4.7 are taken from the completed report.</w:t>
      </w:r>
    </w:p>
    <w:p>
      <w:pPr>
        <w:pStyle w:val="BodyText"/>
      </w:pPr>
      <w:r>
        <w:t xml:space="preserve">[16] ASSORT_20260927_penalty_bars_v1_report.md records the</w:t>
      </w:r>
      <w:r>
        <w:t xml:space="preserve"> </w:t>
      </w:r>
      <m:oMath>
        <m:r>
          <m:t>λ</m:t>
        </m:r>
      </m:oMath>
      <w:r>
        <w:t xml:space="preserve"> </w:t>
      </w:r>
      <w:r>
        <w:t xml:space="preserve">= 0, 1, 2, 4 comparison and the bin-support qualification. Figure 4.1 is the saved 2015_penalty_bars.png under assort_analysis/outputs/penalty_bars_v1. The report identifies its specification, code, bin summaries, and execution record.</w:t>
      </w:r>
    </w:p>
    <w:p>
      <w:pPr>
        <w:pStyle w:val="BodyText"/>
      </w:pPr>
      <w:r>
        <w:t xml:space="preserve">[17] ASSORT_20260927_rho_scarcity_v1_report.md records the paired</w:t>
      </w:r>
      <w:r>
        <w:t xml:space="preserve"> </w:t>
      </w:r>
      <m:oMath>
        <m:r>
          <m:t>ρ</m:t>
        </m:r>
        <m:r>
          <m:rPr>
            <m:sty m:val="p"/>
          </m:rPr>
          <m:t>=</m:t>
        </m:r>
        <m:r>
          <m:t>1</m:t>
        </m:r>
      </m:oMath>
      <w:r>
        <w:t xml:space="preserve"> </w:t>
      </w:r>
      <w:r>
        <w:t xml:space="preserve">versus 0.05 comparison at 50% and 1% selection, including changed-winner counts and their denominators. Figure 4.2 is the saved 2015_relative.png under assort_analysis/outputs/rho_scarcity_v1. The report links the saved rates, population support, identity summaries, and run record.</w:t>
      </w:r>
    </w:p>
    <w:bookmarkEnd w:id="99"/>
    <w:sectPr w:rsidR="006B3BD3" w:rsidRPr="000F167D" w:rsidSect="00EC7973">
      <w:headerReference r:id="rId28" w:type="default"/>
      <w:footerReference r:id="rId29" w:type="default"/>
      <w:pgSz w:h="15840" w:w="12240"/>
      <w:pgMar w:bottom="1440" w:footer="504" w:gutter="0" w:header="504"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443C0BCC"/>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2E74513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3A2739B3"/>
    <w:multiLevelType w:val="hybridMultilevel"/>
    <w:tmpl w:val="B49C77E6"/>
    <w:lvl w:ilvl="0" w:tplc="04090001">
      <w:start w:val="1"/>
      <w:numFmt w:val="bullet"/>
      <w:lvlText w:val=""/>
      <w:lvlJc w:val="left"/>
      <w:pPr>
        <w:ind w:hanging="360" w:left="1944"/>
      </w:pPr>
      <w:rPr>
        <w:rFonts w:ascii="Symbol" w:hAnsi="Symbol" w:hint="default"/>
      </w:rPr>
    </w:lvl>
    <w:lvl w:ilvl="1" w:tentative="1" w:tplc="04090003">
      <w:start w:val="1"/>
      <w:numFmt w:val="bullet"/>
      <w:lvlText w:val="o"/>
      <w:lvlJc w:val="left"/>
      <w:pPr>
        <w:ind w:hanging="360" w:left="2664"/>
      </w:pPr>
      <w:rPr>
        <w:rFonts w:ascii="Courier New" w:hAnsi="Courier New" w:hint="default"/>
      </w:rPr>
    </w:lvl>
    <w:lvl w:ilvl="2" w:tentative="1" w:tplc="04090005">
      <w:start w:val="1"/>
      <w:numFmt w:val="bullet"/>
      <w:lvlText w:val=""/>
      <w:lvlJc w:val="left"/>
      <w:pPr>
        <w:ind w:hanging="360" w:left="3384"/>
      </w:pPr>
      <w:rPr>
        <w:rFonts w:ascii="Wingdings" w:hAnsi="Wingdings" w:hint="default"/>
      </w:rPr>
    </w:lvl>
    <w:lvl w:ilvl="3" w:tentative="1" w:tplc="04090001">
      <w:start w:val="1"/>
      <w:numFmt w:val="bullet"/>
      <w:lvlText w:val=""/>
      <w:lvlJc w:val="left"/>
      <w:pPr>
        <w:ind w:hanging="360" w:left="4104"/>
      </w:pPr>
      <w:rPr>
        <w:rFonts w:ascii="Symbol" w:hAnsi="Symbol" w:hint="default"/>
      </w:rPr>
    </w:lvl>
    <w:lvl w:ilvl="4" w:tentative="1" w:tplc="04090003">
      <w:start w:val="1"/>
      <w:numFmt w:val="bullet"/>
      <w:lvlText w:val="o"/>
      <w:lvlJc w:val="left"/>
      <w:pPr>
        <w:ind w:hanging="360" w:left="4824"/>
      </w:pPr>
      <w:rPr>
        <w:rFonts w:ascii="Courier New" w:hAnsi="Courier New" w:hint="default"/>
      </w:rPr>
    </w:lvl>
    <w:lvl w:ilvl="5" w:tentative="1" w:tplc="04090005">
      <w:start w:val="1"/>
      <w:numFmt w:val="bullet"/>
      <w:lvlText w:val=""/>
      <w:lvlJc w:val="left"/>
      <w:pPr>
        <w:ind w:hanging="360" w:left="5544"/>
      </w:pPr>
      <w:rPr>
        <w:rFonts w:ascii="Wingdings" w:hAnsi="Wingdings" w:hint="default"/>
      </w:rPr>
    </w:lvl>
    <w:lvl w:ilvl="6" w:tentative="1" w:tplc="04090001">
      <w:start w:val="1"/>
      <w:numFmt w:val="bullet"/>
      <w:lvlText w:val=""/>
      <w:lvlJc w:val="left"/>
      <w:pPr>
        <w:ind w:hanging="360" w:left="6264"/>
      </w:pPr>
      <w:rPr>
        <w:rFonts w:ascii="Symbol" w:hAnsi="Symbol" w:hint="default"/>
      </w:rPr>
    </w:lvl>
    <w:lvl w:ilvl="7" w:tentative="1" w:tplc="04090003">
      <w:start w:val="1"/>
      <w:numFmt w:val="bullet"/>
      <w:lvlText w:val="o"/>
      <w:lvlJc w:val="left"/>
      <w:pPr>
        <w:ind w:hanging="360" w:left="6984"/>
      </w:pPr>
      <w:rPr>
        <w:rFonts w:ascii="Courier New" w:hAnsi="Courier New" w:hint="default"/>
      </w:rPr>
    </w:lvl>
    <w:lvl w:ilvl="8" w:tentative="1" w:tplc="04090005">
      <w:start w:val="1"/>
      <w:numFmt w:val="bullet"/>
      <w:lvlText w:val=""/>
      <w:lvlJc w:val="left"/>
      <w:pPr>
        <w:ind w:hanging="360" w:left="7704"/>
      </w:pPr>
      <w:rPr>
        <w:rFonts w:ascii="Wingdings" w:hAnsi="Wingdings" w:hint="default"/>
      </w:rPr>
    </w:lvl>
  </w:abstractNum>
  <w:abstractNum w15:restartNumberingAfterBreak="0" w:abstractNumId="11">
    <w:nsid w:val="48A81654"/>
    <w:multiLevelType w:val="multilevel"/>
    <w:tmpl w:val="B1FC8B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58976FC9"/>
    <w:multiLevelType w:val="multilevel"/>
    <w:tmpl w:val="A7F4C2CC"/>
    <w:lvl w:ilvl="0">
      <w:start w:val="4"/>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3">
    <w:nsid w:val="5CB274BD"/>
    <w:multiLevelType w:val="multilevel"/>
    <w:tmpl w:val="1D5CA0DA"/>
    <w:lvl w:ilvl="0">
      <w:start w:val="4"/>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color w:val="auto"/>
      </w:rPr>
    </w:lvl>
    <w:lvl w:ilvl="3">
      <w:start w:val="1"/>
      <w:numFmt w:val="decimal"/>
      <w:lvlText w:val="%1.%2.%3.%4."/>
      <w:lvlJc w:val="left"/>
      <w:pPr>
        <w:ind w:hanging="648" w:left="1728"/>
      </w:pPr>
      <w:rPr>
        <w:rFonts w:hint="default"/>
        <w:b w:val="0"/>
        <w:bCs w:val="0"/>
        <w:color w:val="auto"/>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749462" w:numId="1">
    <w:abstractNumId w:val="8"/>
  </w:num>
  <w:num w16cid:durableId="1813861977" w:numId="2">
    <w:abstractNumId w:val="6"/>
  </w:num>
  <w:num w16cid:durableId="170993218" w:numId="3">
    <w:abstractNumId w:val="5"/>
  </w:num>
  <w:num w16cid:durableId="101924197" w:numId="4">
    <w:abstractNumId w:val="4"/>
  </w:num>
  <w:num w16cid:durableId="599484486" w:numId="5">
    <w:abstractNumId w:val="7"/>
  </w:num>
  <w:num w16cid:durableId="258292814" w:numId="6">
    <w:abstractNumId w:val="3"/>
  </w:num>
  <w:num w16cid:durableId="1929924951" w:numId="7">
    <w:abstractNumId w:val="2"/>
  </w:num>
  <w:num w16cid:durableId="1678732063" w:numId="8">
    <w:abstractNumId w:val="1"/>
  </w:num>
  <w:num w16cid:durableId="1572619488" w:numId="9">
    <w:abstractNumId w:val="0"/>
  </w:num>
  <w:num w16cid:durableId="2039042989" w:numId="10">
    <w:abstractNumId w:val="12"/>
  </w:num>
  <w:num w16cid:durableId="1335380630" w:numId="11">
    <w:abstractNumId w:val="9"/>
  </w:num>
  <w:num w16cid:durableId="850726394" w:numId="12">
    <w:abstractNumId w:val="13"/>
  </w:num>
  <w:num w16cid:durableId="1895460450" w:numId="13">
    <w:abstractNumId w:val="11"/>
  </w:num>
  <w:num w16cid:durableId="1623609490" w:numId="14">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4"/>
  <w:embedSystemFonts/>
  <w:proofState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6007C"/>
    <w:rsid w:val="0006063C"/>
    <w:rsid w:val="000679A2"/>
    <w:rsid w:val="00070F34"/>
    <w:rsid w:val="000A73FC"/>
    <w:rsid w:val="000B4DEE"/>
    <w:rsid w:val="000E1DA7"/>
    <w:rsid w:val="000F167D"/>
    <w:rsid w:val="00107815"/>
    <w:rsid w:val="00121AA1"/>
    <w:rsid w:val="00133EE0"/>
    <w:rsid w:val="0015074B"/>
    <w:rsid w:val="00154186"/>
    <w:rsid w:val="00161C59"/>
    <w:rsid w:val="0018609E"/>
    <w:rsid w:val="0019481C"/>
    <w:rsid w:val="001B5580"/>
    <w:rsid w:val="001C5821"/>
    <w:rsid w:val="002271F4"/>
    <w:rsid w:val="0023452C"/>
    <w:rsid w:val="00250804"/>
    <w:rsid w:val="002623E3"/>
    <w:rsid w:val="0027362F"/>
    <w:rsid w:val="00284DBE"/>
    <w:rsid w:val="00285B94"/>
    <w:rsid w:val="0029639D"/>
    <w:rsid w:val="002B31B8"/>
    <w:rsid w:val="00314308"/>
    <w:rsid w:val="00326F90"/>
    <w:rsid w:val="00365EB2"/>
    <w:rsid w:val="00384763"/>
    <w:rsid w:val="00387EC6"/>
    <w:rsid w:val="003C2A31"/>
    <w:rsid w:val="00411AEA"/>
    <w:rsid w:val="00432147"/>
    <w:rsid w:val="004337F2"/>
    <w:rsid w:val="00465159"/>
    <w:rsid w:val="004A76BC"/>
    <w:rsid w:val="004E2689"/>
    <w:rsid w:val="005026D1"/>
    <w:rsid w:val="005034AB"/>
    <w:rsid w:val="00517A5E"/>
    <w:rsid w:val="00531C7D"/>
    <w:rsid w:val="005667BC"/>
    <w:rsid w:val="005A1528"/>
    <w:rsid w:val="005A2EC9"/>
    <w:rsid w:val="005A5775"/>
    <w:rsid w:val="005C16C5"/>
    <w:rsid w:val="005D16A8"/>
    <w:rsid w:val="005D1A3F"/>
    <w:rsid w:val="005E6903"/>
    <w:rsid w:val="005F2FB9"/>
    <w:rsid w:val="005F76C5"/>
    <w:rsid w:val="006003BE"/>
    <w:rsid w:val="00605038"/>
    <w:rsid w:val="006225F7"/>
    <w:rsid w:val="00637BCE"/>
    <w:rsid w:val="006421B7"/>
    <w:rsid w:val="006425A8"/>
    <w:rsid w:val="006A31F9"/>
    <w:rsid w:val="006B104D"/>
    <w:rsid w:val="006B3BD3"/>
    <w:rsid w:val="006C0069"/>
    <w:rsid w:val="006D4AE6"/>
    <w:rsid w:val="006F678C"/>
    <w:rsid w:val="00722DD0"/>
    <w:rsid w:val="00736EEB"/>
    <w:rsid w:val="0073798A"/>
    <w:rsid w:val="00751847"/>
    <w:rsid w:val="00757375"/>
    <w:rsid w:val="00782AEB"/>
    <w:rsid w:val="00783EE9"/>
    <w:rsid w:val="00786DAA"/>
    <w:rsid w:val="007D7455"/>
    <w:rsid w:val="007E3BCC"/>
    <w:rsid w:val="008348D0"/>
    <w:rsid w:val="008510FA"/>
    <w:rsid w:val="00857AE0"/>
    <w:rsid w:val="00873F7F"/>
    <w:rsid w:val="008809AA"/>
    <w:rsid w:val="008A30D3"/>
    <w:rsid w:val="00921496"/>
    <w:rsid w:val="00933B73"/>
    <w:rsid w:val="00950606"/>
    <w:rsid w:val="00990069"/>
    <w:rsid w:val="00996049"/>
    <w:rsid w:val="009B11D6"/>
    <w:rsid w:val="009B78C1"/>
    <w:rsid w:val="009E1044"/>
    <w:rsid w:val="009E456A"/>
    <w:rsid w:val="00A05029"/>
    <w:rsid w:val="00A0781E"/>
    <w:rsid w:val="00A42B32"/>
    <w:rsid w:val="00A5791F"/>
    <w:rsid w:val="00A939F3"/>
    <w:rsid w:val="00AA1D8D"/>
    <w:rsid w:val="00AA2BD3"/>
    <w:rsid w:val="00AD3153"/>
    <w:rsid w:val="00B17DFA"/>
    <w:rsid w:val="00B35FFE"/>
    <w:rsid w:val="00B47730"/>
    <w:rsid w:val="00B563C3"/>
    <w:rsid w:val="00B654E4"/>
    <w:rsid w:val="00BA6187"/>
    <w:rsid w:val="00C03B62"/>
    <w:rsid w:val="00C17F93"/>
    <w:rsid w:val="00C253FE"/>
    <w:rsid w:val="00C5104C"/>
    <w:rsid w:val="00C74980"/>
    <w:rsid w:val="00C94276"/>
    <w:rsid w:val="00CB0664"/>
    <w:rsid w:val="00CC25D7"/>
    <w:rsid w:val="00CE0DEB"/>
    <w:rsid w:val="00CE1103"/>
    <w:rsid w:val="00CE25E9"/>
    <w:rsid w:val="00D4581D"/>
    <w:rsid w:val="00D936D1"/>
    <w:rsid w:val="00DA0196"/>
    <w:rsid w:val="00DB0F59"/>
    <w:rsid w:val="00DC1B69"/>
    <w:rsid w:val="00DF4153"/>
    <w:rsid w:val="00E46647"/>
    <w:rsid w:val="00E56E0C"/>
    <w:rsid w:val="00E92302"/>
    <w:rsid w:val="00E96D99"/>
    <w:rsid w:val="00EC7973"/>
    <w:rsid w:val="00F11CAF"/>
    <w:rsid w:val="00F17583"/>
    <w:rsid w:val="00F17FCC"/>
    <w:rsid w:val="00F25113"/>
    <w:rsid w:val="00F30A83"/>
    <w:rsid w:val="00F65F15"/>
    <w:rsid w:val="00F67C0C"/>
    <w:rsid w:val="00F72636"/>
    <w:rsid w:val="00F96243"/>
    <w:rsid w:val="00F9670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120" w:before="0" w:line="360" w:lineRule="auto"/>
    </w:pPr>
    <w:rPr>
      <w:rFonts w:ascii="Times New Roman" w:hAnsi="Times New Roman"/>
      <w:b w:val="0"/>
      <w:color w:val="000000"/>
      <w:sz w:val="24"/>
    </w:rPr>
  </w:style>
  <w:style w:styleId="Heading1" w:type="paragraph">
    <w:name w:val="heading 1"/>
    <w:basedOn w:val="Normal"/>
    <w:next w:val="Normal"/>
    <w:link w:val="Heading1Char"/>
    <w:uiPriority w:val="9"/>
    <w:qFormat/>
    <w:rsid w:val="00FC693F"/>
    <w:pPr>
      <w:keepNext/>
      <w:keepLines/>
      <w:spacing w:after="160" w:before="280" w:line="276" w:lineRule="auto"/>
      <w:outlineLvl w:val="0"/>
    </w:pPr>
    <w:rPr>
      <w:rFonts w:ascii="Times New Roman" w:asciiTheme="majorHAnsi" w:cstheme="majorBidi" w:eastAsiaTheme="majorEastAsia" w:hAnsi="Times New Roman"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outlineLvl w:val="1"/>
    </w:pPr>
    <w:rPr>
      <w:rFonts w:ascii="Times New Roman" w:asciiTheme="majorHAnsi" w:cstheme="majorBidi"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60" w:before="280" w:line="276" w:lineRule="auto"/>
      <w:outlineLvl w:val="2"/>
    </w:pPr>
    <w:rPr>
      <w:rFonts w:ascii="Times New Roman" w:asciiTheme="majorHAnsi" w:cstheme="majorBidi"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280" w:line="276" w:lineRule="auto"/>
      <w:contextualSpacing/>
    </w:pPr>
    <w:rPr>
      <w:rFonts w:ascii="Times New Roman" w:asciiTheme="majorHAnsi" w:cstheme="majorBidi" w:eastAsiaTheme="majorEastAsia" w:hAnsi="Times New Roman" w:hAnsiTheme="majorHAnsi"/>
      <w:b/>
      <w:color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spacing w:after="140" w:before="0" w:line="276" w:lineRule="auto"/>
    </w:pPr>
    <w:rPr>
      <w:rFonts w:ascii="Times New Roman" w:asciiTheme="majorHAnsi" w:cstheme="majorBidi" w:eastAsiaTheme="majorEastAsia" w:hAnsi="Times New Roman"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60"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before="0" w:line="252" w:lineRule="auto"/>
    </w:pPr>
    <w:rPr>
      <w:rFonts w:ascii="Times New Roman" w:hAnsi="Times New Roman"/>
      <w:b w:val="0"/>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unhideWhenUsed/>
    <w:rsid w:val="00DB0F59"/>
    <w:rPr>
      <w:rFonts w:ascii="Times New Roman" w:cs="Times New Roman" w:hAnsi="Times New Roman"/>
      <w:szCs w:val="24"/>
    </w:rPr>
  </w:style>
  <w:style w:styleId="Revision" w:type="paragraph">
    <w:name w:val="Revision"/>
    <w:hidden/>
    <w:uiPriority w:val="99"/>
    <w:semiHidden/>
    <w:rsid w:val="006003BE"/>
    <w:pPr>
      <w:spacing w:after="0" w:line="240" w:lineRule="auto"/>
    </w:pPr>
    <w:rPr>
      <w:rFonts w:ascii="Calibri" w:hAnsi="Calibri"/>
      <w:color w:val="000000"/>
      <w:sz w:val="24"/>
    </w:rPr>
  </w:style>
  <w:style w:styleId="PlaceholderText" w:type="character">
    <w:name w:val="Placeholder Text"/>
    <w:basedOn w:val="DefaultParagraphFont"/>
    <w:uiPriority w:val="99"/>
    <w:semiHidden/>
    <w:rsid w:val="005A1528"/>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numbering" Target="numbering.xml"/><Relationship Id="rId38" Type="http://schemas.openxmlformats.org/officeDocument/2006/relationships/styles" Target="styles.xml"/><Relationship Id="rId37" Type="http://schemas.openxmlformats.org/officeDocument/2006/relationships/settings" Target="settings.xml"/><Relationship Id="rId36" Type="http://schemas.openxmlformats.org/officeDocument/2006/relationships/webSettings" Target="webSettings.xml"/><Relationship Id="rId35" Type="http://schemas.openxmlformats.org/officeDocument/2006/relationships/fontTable" Target="fontTable.xml"/><Relationship Id="rId34" Type="http://schemas.openxmlformats.org/officeDocument/2006/relationships/theme" Target="theme/theme1.xml"/><Relationship Id="rId33" Type="http://schemas.openxmlformats.org/officeDocument/2006/relationships/footnotes" Target="footnotes.xml"/><Relationship Id="rId32" Type="http://schemas.openxmlformats.org/officeDocument/2006/relationships/comments" Target="comments.xml"/><Relationship Id="rId28" Type="http://schemas.openxmlformats.org/officeDocument/2006/relationships/header" Target="header1.xml"/><Relationship Id="rId29" Type="http://schemas.openxmlformats.org/officeDocument/2006/relationships/footer" Target="footer1.xml"/><Relationship Id="rId30" Type="http://schemas.openxmlformats.org/officeDocument/2006/relationships/image" Target="media/image1.png"/><Relationship Id="rId31" Type="http://schemas.openxmlformats.org/officeDocument/2006/relationships/image" Target="media/image2.png"/><Relationship Id="rId66" Type="http://schemas.openxmlformats.org/officeDocument/2006/relationships/image" Target="media/rId66.png"/><Relationship Id="rId70" Type="http://schemas.openxmlformats.org/officeDocument/2006/relationships/image" Target="media/rId70.png"/><Relationship Id="rId89"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92"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91"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84"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85"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97"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98"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8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96"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95"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93"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90"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88"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94"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87"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86" Type="http://schemas.openxmlformats.org/officeDocument/2006/relationships/hyperlink" Target="file:///Users/charleslevine/Library/CloudStorage/Dropbox/1-Documents/00-%20Dissertation/0-Next_Chapter/Code_and_Data/New%20SQL%20and%20PY%20Code/Cursor%20Workspace%20PDE/transcripts/PD20_notes.md"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92"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91"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84"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85"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97"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98"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8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96"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95"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93"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90"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88"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94"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87"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86" Type="http://schemas.openxmlformats.org/officeDocument/2006/relationships/hyperlink" Target="file:///Users/charleslevine/Library/CloudStorage/Dropbox/1-Documents/00-%20Dissertation/0-Next_Chapter/Code_and_Data/New%20SQL%20and%20PY%20Code/Cursor%20Workspace%20PDE/transcripts/PD20_not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18</Pages>
  <Words>10752</Words>
  <Characters>61288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71897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dcterms:created xsi:type="dcterms:W3CDTF">2026-10-12T00:06:45Z</dcterms:created>
  <dcterms:modified xsi:type="dcterms:W3CDTF">2026-10-12T00:06:45Z</dcterms:modified>
</cp:coreProperties>
</file>

<file path=docProps/custom.xml><?xml version="1.0" encoding="utf-8"?>
<Properties xmlns="http://schemas.openxmlformats.org/officeDocument/2006/custom-properties" xmlns:vt="http://schemas.openxmlformats.org/officeDocument/2006/docPropsVTypes"/>
</file>