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03484" w14:textId="77777777" w:rsidR="00CB3150" w:rsidRDefault="00000000">
      <w:pPr>
        <w:pStyle w:val="Title"/>
      </w:pPr>
      <w:r>
        <w:t>Chapter 4 — A model of competitive congestion and advancement</w:t>
      </w:r>
    </w:p>
    <w:p w14:paraId="27CB5C95" w14:textId="77777777" w:rsidR="00CB3150" w:rsidRDefault="00000000">
      <w:pPr>
        <w:pStyle w:val="Heading1"/>
      </w:pPr>
      <w:bookmarkStart w:id="0" w:name="X166b1176d9c834602c4793dd44ed9435b820f4f"/>
      <w:r>
        <w:t>4.1 Individual performance and success in groups</w:t>
      </w:r>
    </w:p>
    <w:p w14:paraId="3FAB958C"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3494F866"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520A210B"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9A2817A" w14:textId="77777777" w:rsidR="00CB3150" w:rsidRDefault="00000000">
      <w:pPr>
        <w:pStyle w:val="Heading1"/>
      </w:pPr>
      <w:bookmarkStart w:id="1" w:name="Xfada5e96b17685afb9851f145398c9afa85bcfe"/>
      <w:bookmarkEnd w:id="0"/>
      <w:r>
        <w:lastRenderedPageBreak/>
        <w:t>4.2 Selecting the highest performing individuals</w:t>
      </w:r>
    </w:p>
    <w:p w14:paraId="1A4E2766" w14:textId="77777777" w:rsidR="00CB3150" w:rsidRDefault="00000000">
      <w:r>
        <w:t xml:space="preserve">Consider </w:t>
      </w:r>
      <w:r w:rsidR="00C73E7B">
        <w:t xml:space="preserve">a population of </w:t>
      </w:r>
      <w:r>
        <w:t>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t xml:space="preserve"> We call this performance-only, deterministic top-</w:t>
      </w:r>
      <m:oMath>
        <m:r>
          <w:rPr>
            <w:rFonts w:ascii="Cambria Math" w:eastAsia="Cambria Math" w:hAnsi="Cambria Math" w:cs="Cambria Math"/>
            <w:sz w:val="22"/>
            <w:szCs w:val="22"/>
          </w:rPr>
          <m:t>K</m:t>
        </m:r>
      </m:oMath>
      <w:r w:rsidR="00362992">
        <w:t xml:space="preserve"> model the naïve benchmark.</w:t>
      </w:r>
    </w:p>
    <w:p w14:paraId="434A341E"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10BE485B" w14:textId="77777777" w:rsidR="00CB3150" w:rsidRDefault="00000000">
      <w:pPr>
        <w:pStyle w:val="Heading2"/>
      </w:pPr>
      <w:bookmarkStart w:id="2" w:name="performance-and-the-selection-population"/>
      <w:r>
        <w:t>4.2.1 Performance and the selection population</w:t>
      </w:r>
    </w:p>
    <w:p w14:paraId="6EEA7C49" w14:textId="77777777" w:rsidR="00CB3150" w:rsidRDefault="00000000">
      <w:r>
        <w:t xml:space="preserve">We summarize the record entering selection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the performance characteristic of individual </w:t>
      </w:r>
      <m:oMath>
        <m:r>
          <w:rPr>
            <w:rFonts w:ascii="Cambria Math" w:eastAsia="Cambria Math" w:hAnsi="Cambria Math" w:cs="Cambria Math"/>
            <w:sz w:val="22"/>
            <w:szCs w:val="22"/>
          </w:rPr>
          <m:t>i</m:t>
        </m:r>
      </m:oMath>
      <w:r>
        <w:t xml:space="preserve">. </w:t>
      </w:r>
      <m:oMath>
        <m:r>
          <w:rPr>
            <w:rFonts w:ascii="Cambria Math" w:eastAsia="Cambria Math" w:hAnsi="Cambria Math" w:cs="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rather than a claim that empirical performance reveals underlying talent without error.</w:t>
      </w:r>
    </w:p>
    <w:p w14:paraId="34AEE352" w14:textId="77777777" w:rsidR="00CB3150" w:rsidRDefault="00000000">
      <w:pPr>
        <w:pStyle w:val="BodyText"/>
      </w:pPr>
      <w:r>
        <w:t xml:space="preserve">Let </w:t>
      </w:r>
      <m:oMath>
        <m:r>
          <m:rPr>
            <m:scr m:val="script"/>
            <m:sty m:val="p"/>
          </m:rPr>
          <w:rPr>
            <w:rFonts w:ascii="Cambria Math" w:eastAsia="Cambria Math" w:hAnsi="Cambria Math" w:cs="Cambria Math"/>
            <w:sz w:val="22"/>
            <w:szCs w:val="22"/>
          </w:rPr>
          <m:t>I</m:t>
        </m:r>
      </m:oMath>
      <w:r>
        <w:t xml:space="preserve"> be the set of eligible individuals, with </w:t>
      </w:r>
      <m:oMath>
        <m:r>
          <w:rPr>
            <w:rFonts w:ascii="Cambria Math" w:eastAsia="Cambria Math" w:hAnsi="Cambria Math" w:cs="Cambria Math"/>
            <w:sz w:val="22"/>
            <w:szCs w:val="22"/>
          </w:rPr>
          <m:t>N</m:t>
        </m:r>
      </m:oMath>
      <w:r>
        <w:t xml:space="preserve"> members. Index groups by </w:t>
      </w:r>
      <m:oMath>
        <m:r>
          <w:rPr>
            <w:rFonts w:ascii="Cambria Math" w:eastAsia="Cambria Math" w:hAnsi="Cambria Math" w:cs="Cambria Math"/>
            <w:sz w:val="22"/>
            <w:szCs w:val="22"/>
          </w:rPr>
          <m:t>j</m:t>
        </m:r>
      </m:oMath>
      <w:r>
        <w:t xml:space="preserve">, and let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the group containing individual </w:t>
      </w:r>
      <m:oMath>
        <m:r>
          <w:rPr>
            <w:rFonts w:ascii="Cambria Math" w:eastAsia="Cambria Math" w:hAnsi="Cambria Math" w:cs="Cambria Math"/>
            <w:sz w:val="22"/>
            <w:szCs w:val="22"/>
          </w:rPr>
          <m:t>i</m:t>
        </m:r>
      </m:oMath>
      <w:r>
        <w:t xml:space="preserve">. Group </w:t>
      </w:r>
      <m:oMath>
        <m:r>
          <w:rPr>
            <w:rFonts w:ascii="Cambria Math" w:eastAsia="Cambria Math" w:hAnsi="Cambria Math" w:cs="Cambria Math"/>
            <w:sz w:val="22"/>
            <w:szCs w:val="22"/>
          </w:rPr>
          <m:t>j</m:t>
        </m:r>
      </m:oMath>
      <w:r>
        <w:t xml:space="preserve"> contains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individuals, all groups are nonempty, and their sizes sum to </w:t>
      </w:r>
      <m:oMath>
        <m:r>
          <w:rPr>
            <w:rFonts w:ascii="Cambria Math" w:eastAsia="Cambria Math" w:hAnsi="Cambria Math" w:cs="Cambria Math"/>
            <w:sz w:val="22"/>
            <w:szCs w:val="22"/>
          </w:rPr>
          <m:t>N</m:t>
        </m:r>
      </m:oMath>
      <w:r>
        <w:t>. Memberships can come directly from observed rosters. We do not yet need a model of how those groups formed.</w:t>
      </w:r>
    </w:p>
    <w:p w14:paraId="3453A2B9" w14:textId="77777777" w:rsidR="00CB3150" w:rsidRDefault="00000000">
      <w:pPr>
        <w:pStyle w:val="BodyText"/>
      </w:pPr>
      <w:r>
        <w:lastRenderedPageBreak/>
        <w:t xml:space="preserve">Let </w:t>
      </w:r>
      <m:oMath>
        <m:r>
          <w:rPr>
            <w:rFonts w:ascii="Cambria Math" w:eastAsia="Cambria Math" w:hAnsi="Cambria Math" w:cs="Cambria Math"/>
            <w:sz w:val="22"/>
            <w:szCs w:val="22"/>
          </w:rPr>
          <m:t>K</m:t>
        </m:r>
      </m:oMath>
      <w:r>
        <w:t xml:space="preserve"> be the number of selection opportunities, with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The selection fraction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describes their scarcity: smaller fractions mean fewer opportunities relative to the eligible population. We generally study </w:t>
      </w:r>
      <m:oMath>
        <m:r>
          <w:rPr>
            <w:rFonts w:ascii="Cambria Math" w:eastAsia="Cambria Math" w:hAnsi="Cambria Math" w:cs="Cambria Math"/>
            <w:sz w:val="22"/>
            <w:szCs w:val="22"/>
          </w:rPr>
          <m:t>0</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K</m:t>
        </m:r>
        <m:r>
          <m:rPr>
            <m:sty m:val="p"/>
          </m:rPr>
          <w:rPr>
            <w:rFonts w:ascii="Cambria Math" w:eastAsia="Cambria Math" w:hAnsi="Cambria Math" w:cs="Cambria Math"/>
            <w:sz w:val="22"/>
            <w:szCs w:val="22"/>
          </w:rPr>
          <m:t>&lt;</m:t>
        </m:r>
        <m:r>
          <w:rPr>
            <w:rFonts w:ascii="Cambria Math" w:eastAsia="Cambria Math" w:hAnsi="Cambria Math" w:cs="Cambria Math"/>
            <w:sz w:val="22"/>
            <w:szCs w:val="22"/>
          </w:rPr>
          <m:t>N</m:t>
        </m:r>
      </m:oMath>
      <w:r>
        <w:t xml:space="preserve">, because selecting nobody or everybody leaves no variation in the binary outcome. Fixing </w:t>
      </w:r>
      <m:oMath>
        <m:r>
          <w:rPr>
            <w:rFonts w:ascii="Cambria Math" w:eastAsia="Cambria Math" w:hAnsi="Cambria Math" w:cs="Cambria Math"/>
            <w:sz w:val="22"/>
            <w:szCs w:val="22"/>
          </w:rPr>
          <m:t>K</m:t>
        </m:r>
      </m:oMath>
      <w:r>
        <w:t xml:space="preserve"> is a modeling assumption; it does not require that every application have an explicitly announced institutional quota.</w:t>
      </w:r>
    </w:p>
    <w:p w14:paraId="07965632" w14:textId="77777777" w:rsidR="00CB3150" w:rsidRDefault="00000000">
      <w:pPr>
        <w:pStyle w:val="Heading2"/>
      </w:pPr>
      <w:bookmarkStart w:id="3" w:name="the-score-and-the-selection-rule"/>
      <w:bookmarkEnd w:id="2"/>
      <w:r>
        <w:t>4.2.2 The score and the selection rule</w:t>
      </w:r>
    </w:p>
    <w:p w14:paraId="2D757E7A"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00203D06">
        <w:t>. In this simplest model, individual performance is its only ingredient: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9E291F4" w14:textId="77777777">
        <w:trPr>
          <w:cantSplit/>
        </w:trPr>
        <w:tc>
          <w:tcPr>
            <w:tcW w:w="8496" w:type="dxa"/>
            <w:vAlign w:val="center"/>
          </w:tcPr>
          <w:p w14:paraId="0F81DEA6"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oMath>
            </m:oMathPara>
          </w:p>
        </w:tc>
        <w:tc>
          <w:tcPr>
            <w:tcW w:w="864" w:type="dxa"/>
            <w:vAlign w:val="center"/>
          </w:tcPr>
          <w:p w14:paraId="04472EFF" w14:textId="77777777" w:rsidR="00D951E9" w:rsidRDefault="00000000">
            <w:pPr>
              <w:spacing w:after="0" w:line="240" w:lineRule="auto"/>
              <w:jc w:val="right"/>
            </w:pPr>
            <w:r>
              <w:t>(</w:t>
            </w:r>
            <w:bookmarkStart w:id="4" w:name="Eq_4_1"/>
            <w:r>
              <w:t>4.</w:t>
            </w:r>
            <w:fldSimple w:instr=" SEQ Equation \r 1 \* ARABIC ">
              <w:r w:rsidR="00D951E9">
                <w:t>1</w:t>
              </w:r>
            </w:fldSimple>
            <w:bookmarkEnd w:id="4"/>
            <w:r>
              <w:t>)</w:t>
            </w:r>
          </w:p>
        </w:tc>
      </w:tr>
    </w:tbl>
    <w:p w14:paraId="440602A6" w14:textId="77777777" w:rsidR="00CB3150" w:rsidRDefault="00000000">
      <w:r>
        <w:t xml:space="preserve">The selection rule chooses the </w:t>
      </w:r>
      <m:oMath>
        <m:r>
          <w:rPr>
            <w:rFonts w:ascii="Cambria Math" w:eastAsia="Cambria Math" w:hAnsi="Cambria Math" w:cs="Cambria Math"/>
            <w:sz w:val="22"/>
            <w:szCs w:val="22"/>
          </w:rPr>
          <m:t>K</m:t>
        </m:r>
      </m:oMath>
      <w:r>
        <w:t xml:space="preserve"> highest scores. Write </w:t>
      </w:r>
      <m:oMath>
        <m:r>
          <m:rPr>
            <m:sty m:val="bi"/>
          </m:rPr>
          <w:rPr>
            <w:rFonts w:ascii="Cambria Math" w:eastAsia="Cambria Math" w:hAnsi="Cambria Math" w:cs="Cambria Math"/>
            <w:sz w:val="22"/>
            <w:szCs w:val="22"/>
          </w:rPr>
          <m:t>S</m:t>
        </m:r>
      </m:oMath>
      <w:r>
        <w:t xml:space="preserve"> for the collection of all individual scores,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S</m:t>
        </m:r>
        <m:r>
          <m:rPr>
            <m:sty m:val="p"/>
          </m:rPr>
          <w:rPr>
            <w:rFonts w:ascii="Cambria Math" w:eastAsia="Cambria Math" w:hAnsi="Cambria Math" w:cs="Cambria Math"/>
            <w:sz w:val="22"/>
            <w:szCs w:val="22"/>
          </w:rPr>
          <m:t>)</m:t>
        </m:r>
      </m:oMath>
      <w:r>
        <w:t xml:space="preserve"> denote the resulting set of winners.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oMath>
      <w:r>
        <w:t xml:space="preserve"> equal one if individual </w:t>
      </w:r>
      <m:oMath>
        <m:r>
          <w:rPr>
            <w:rFonts w:ascii="Cambria Math" w:eastAsia="Cambria Math" w:hAnsi="Cambria Math" w:cs="Cambria Math"/>
            <w:sz w:val="22"/>
            <w:szCs w:val="22"/>
          </w:rPr>
          <m:t>i</m:t>
        </m:r>
      </m:oMath>
      <w:r>
        <w:t xml:space="preserve"> is selected and zero otherwise. Using indicator notation, where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m:rPr>
            <m:nor/>
          </m:rPr>
          <w:rPr>
            <w:rFonts w:ascii="Cambria Math" w:eastAsia="Cambria Math" w:hAnsi="Cambria Math" w:cs="Cambria Math"/>
            <w:sz w:val="22"/>
            <w:szCs w:val="22"/>
          </w:rPr>
          <m:t>condition</m:t>
        </m:r>
        <m:r>
          <m:rPr>
            <m:sty m:val="p"/>
          </m:rPr>
          <w:rPr>
            <w:rFonts w:ascii="Cambria Math" w:eastAsia="Cambria Math" w:hAnsi="Cambria Math" w:cs="Cambria Math"/>
            <w:sz w:val="22"/>
            <w:szCs w:val="22"/>
          </w:rPr>
          <m:t>}</m:t>
        </m:r>
      </m:oMath>
      <w:r>
        <w:t xml:space="preserve"> equals one when the condition is true and zero otherwise, we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625B0A1" w14:textId="77777777">
        <w:trPr>
          <w:cantSplit/>
        </w:trPr>
        <w:tc>
          <w:tcPr>
            <w:tcW w:w="8496" w:type="dxa"/>
            <w:vAlign w:val="center"/>
          </w:tcPr>
          <w:p w14:paraId="35A07F4F"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K</m:t>
                        </m:r>
                      </m:sub>
                    </m:sSub>
                    <m:d>
                      <m:dPr>
                        <m:ctrlPr>
                          <w:rPr>
                            <w:rFonts w:ascii="Cambria Math" w:eastAsia="Cambria Math" w:hAnsi="Cambria Math" w:cs="Cambria Math"/>
                            <w:sz w:val="22"/>
                            <w:szCs w:val="22"/>
                          </w:rPr>
                        </m:ctrlPr>
                      </m:dPr>
                      <m:e>
                        <m:r>
                          <m:rPr>
                            <m:sty m:val="b"/>
                          </m:rPr>
                          <w:rPr>
                            <w:rFonts w:ascii="Cambria Math" w:eastAsia="Cambria Math" w:hAnsi="Cambria Math" w:cs="Cambria Math"/>
                            <w:sz w:val="22"/>
                            <w:szCs w:val="22"/>
                          </w:rPr>
                          <m:t>S</m:t>
                        </m:r>
                      </m:e>
                    </m:d>
                  </m:e>
                </m:d>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i∈ I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=K.</m:t>
                </m:r>
              </m:oMath>
            </m:oMathPara>
          </w:p>
        </w:tc>
        <w:tc>
          <w:tcPr>
            <w:tcW w:w="864" w:type="dxa"/>
            <w:vAlign w:val="center"/>
          </w:tcPr>
          <w:p w14:paraId="6940CDD7" w14:textId="77777777" w:rsidR="00D951E9" w:rsidRDefault="00000000">
            <w:pPr>
              <w:spacing w:after="0" w:line="240" w:lineRule="auto"/>
              <w:jc w:val="right"/>
            </w:pPr>
            <w:r>
              <w:t>(</w:t>
            </w:r>
            <w:bookmarkStart w:id="5" w:name="Eq_4_2"/>
            <w:r>
              <w:t>4.</w:t>
            </w:r>
            <w:fldSimple w:instr=" SEQ Equation \* ARABIC ">
              <w:r w:rsidR="00D951E9">
                <w:t>2</w:t>
              </w:r>
            </w:fldSimple>
            <w:bookmarkEnd w:id="5"/>
            <w:r>
              <w:t>)</w:t>
            </w:r>
          </w:p>
        </w:tc>
      </w:tr>
    </w:tbl>
    <w:p w14:paraId="1EF6168A"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61CB5DF5" w14:textId="77777777" w:rsidR="00CB3150" w:rsidRDefault="00000000">
      <w:pPr>
        <w:pStyle w:val="Heading2"/>
      </w:pPr>
      <w:bookmarkStart w:id="6" w:name="Xa5823cb72cde8cbb5180a30bdc574971e9835d8"/>
      <w:bookmarkEnd w:id="3"/>
      <w:r>
        <w:lastRenderedPageBreak/>
        <w:t xml:space="preserve">4.2.3 What group membership does in the </w:t>
      </w:r>
      <w:r w:rsidR="00A16FA4">
        <w:t xml:space="preserve">naïve </w:t>
      </w:r>
      <w:r>
        <w:t>benchmark</w:t>
      </w:r>
    </w:p>
    <w:p w14:paraId="51E07830" w14:textId="77777777"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experiments on the same individuals and memberships will ask whether an</w:t>
      </w:r>
      <w:r w:rsidR="003E7FF3">
        <w:t xml:space="preserve"> explicit adjustment based on group composition </w:t>
      </w:r>
      <w:r>
        <w:t>changes that conclusion.</w:t>
      </w:r>
    </w:p>
    <w:p w14:paraId="2B6FB0C4" w14:textId="77777777" w:rsidR="00CB3150" w:rsidRDefault="00000000">
      <w:pPr>
        <w:pStyle w:val="Heading1"/>
      </w:pPr>
      <w:bookmarkStart w:id="7" w:name="allowing-uncertainty-in-selection"/>
      <w:bookmarkEnd w:id="1"/>
      <w:bookmarkEnd w:id="6"/>
      <w:r>
        <w:t>4.3 Allowing uncertainty in selection</w:t>
      </w:r>
    </w:p>
    <w:p w14:paraId="76DD152F" w14:textId="77777777"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eastAsia="Cambria Math" w:hAnsi="Cambria Math" w:cs="Cambria Math"/>
            <w:sz w:val="22"/>
            <w:szCs w:val="22"/>
          </w:rPr>
          <m:t>K</m:t>
        </m:r>
      </m:oMath>
      <w:r w:rsidR="00182A54">
        <w:t xml:space="preserve"> places can vary. At this stage the score is still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00182A54">
        <w:t>. We will adjust the selection method, not the scoring to introduce this uncertainty.</w:t>
      </w:r>
    </w:p>
    <w:p w14:paraId="1A829EF1" w14:textId="77777777" w:rsidR="00CB3150" w:rsidRDefault="00000000">
      <w:pPr>
        <w:pStyle w:val="Heading2"/>
      </w:pPr>
      <w:bookmarkStart w:id="8" w:name="Xa81b982df13d1d13892043cb673ae528535138a"/>
      <w:r>
        <w:t>4.3.1 From a fixed ranking to uncertain winners</w:t>
      </w:r>
    </w:p>
    <w:p w14:paraId="20184890" w14:textId="77777777" w:rsidR="00CB3150" w:rsidRDefault="00000000">
      <w:r>
        <w:t xml:space="preserve">In the </w:t>
      </w:r>
      <w:r w:rsidR="00A16FA4">
        <w:t xml:space="preserve">naïve </w:t>
      </w:r>
      <w:r>
        <w:t xml:space="preserve">benchmark selection method, ranking the scores determines all </w:t>
      </w:r>
      <m:oMath>
        <m:r>
          <w:rPr>
            <w:rFonts w:ascii="Cambria Math" w:eastAsia="Cambria Math" w:hAnsi="Cambria Math" w:cs="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eastAsia="Cambria Math" w:hAnsi="Cambria Math" w:cs="Cambria Math"/>
            <w:sz w:val="22"/>
            <w:szCs w:val="22"/>
          </w:rPr>
          <m:t>K</m:t>
        </m:r>
      </m:oMath>
      <w:r>
        <w:t xml:space="preserve"> people have been selected.</w:t>
      </w:r>
    </w:p>
    <w:p w14:paraId="5EA47AF3" w14:textId="77777777" w:rsidR="00CB3150" w:rsidRDefault="00000000">
      <w:pPr>
        <w:pStyle w:val="BodyText"/>
      </w:pPr>
      <w:r>
        <w:lastRenderedPageBreak/>
        <w:t xml:space="preserve">We need to specify how much a score advantage matters in each draw. We use a positive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was measured.</w:t>
      </w:r>
    </w:p>
    <w:p w14:paraId="670DB6C8" w14:textId="77777777" w:rsidR="00CB3150" w:rsidRDefault="00000000">
      <w:pPr>
        <w:pStyle w:val="Heading2"/>
      </w:pPr>
      <w:bookmarkStart w:id="9" w:name="X3403a481b954ec6ac05b20913aa990d79a7f6ac"/>
      <w:bookmarkEnd w:id="8"/>
      <w:r>
        <w:t xml:space="preserve">4.3.2 </w:t>
      </w:r>
      <w:r w:rsidR="003E7FF3">
        <w:t>Stochastic selection using Gibbs weights</w:t>
      </w:r>
    </w:p>
    <w:p w14:paraId="142A1630" w14:textId="77777777" w:rsidR="003E7FF3" w:rsidRDefault="003E7FF3" w:rsidP="003E7FF3">
      <w:r>
        <w:t>We now replace the naïve benchmark’s deterministic top-</w:t>
      </w:r>
      <m:oMath>
        <m:r>
          <w:rPr>
            <w:rFonts w:ascii="Cambria Math" w:eastAsia="Cambria Math" w:hAnsi="Cambria Math" w:cs="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eastAsia="Cambria Math" w:hAnsi="Cambria Math" w:cs="Cambria Math"/>
            <w:sz w:val="22"/>
            <w:szCs w:val="22"/>
          </w:rPr>
          <m:t>i</m:t>
        </m:r>
      </m:oMath>
      <w:r>
        <w:t xml:space="preserve"> the positive weight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eastAsia="Cambria Math" w:hAnsi="Cambria Math" w:cs="Cambria Math"/>
            <w:sz w:val="22"/>
            <w:szCs w:val="22"/>
          </w:rPr>
          <m:t>K</m:t>
        </m:r>
      </m:oMath>
      <w:r>
        <w:t xml:space="preserve"> individuals have been selected.</w:t>
      </w:r>
    </w:p>
    <w:p w14:paraId="2DA1E8C2" w14:textId="77777777" w:rsidR="00CB3150" w:rsidRDefault="003E7FF3" w:rsidP="003E7FF3">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oMath>
      <w:r>
        <w:t xml:space="preserve"> denote the individual selected on draw </w:t>
      </w:r>
      <m:oMath>
        <m:r>
          <w:rPr>
            <w:rFonts w:ascii="Cambria Math" w:eastAsia="Cambria Math" w:hAnsi="Cambria Math" w:cs="Cambria Math"/>
            <w:sz w:val="22"/>
            <w:szCs w:val="22"/>
          </w:rPr>
          <m:t>r</m:t>
        </m:r>
      </m:oMath>
      <w:r>
        <w:t>. The remaining candidates immediately before that draw are…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3BBE9FD" w14:textId="77777777">
        <w:trPr>
          <w:cantSplit/>
        </w:trPr>
        <w:tc>
          <w:tcPr>
            <w:tcW w:w="8496" w:type="dxa"/>
            <w:vAlign w:val="center"/>
          </w:tcPr>
          <w:p w14:paraId="376B3298"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r>
                  <m:rPr>
                    <m:scr m:val="script"/>
                    <m:sty m:val="p"/>
                  </m:rPr>
                  <w:rPr>
                    <w:rFonts w:ascii="Cambria Math" w:eastAsia="Cambria Math" w:hAnsi="Cambria Math" w:cs="Cambria Math"/>
                    <w:sz w:val="22"/>
                    <w:szCs w:val="22"/>
                  </w:rPr>
                  <m:t>=I∖</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sub>
                    </m:sSub>
                  </m:e>
                </m:d>
                <m:r>
                  <m:rPr>
                    <m:sty m:val="p"/>
                  </m:rPr>
                  <w:rPr>
                    <w:rFonts w:ascii="Cambria Math" w:eastAsia="Cambria Math" w:hAnsi="Cambria Math" w:cs="Cambria Math"/>
                    <w:sz w:val="22"/>
                    <w:szCs w:val="22"/>
                  </w:rPr>
                  <m:t>,</m:t>
                </m:r>
                <m:r>
                  <w:rPr>
                    <w:rFonts w:ascii="Cambria Math" w:eastAsia="Cambria Math" w:hAnsi="Cambria Math" w:cs="Cambria Math"/>
                    <w:sz w:val="22"/>
                    <w:szCs w:val="22"/>
                  </w:rPr>
                  <m:t>r</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oMath>
            </m:oMathPara>
          </w:p>
        </w:tc>
        <w:tc>
          <w:tcPr>
            <w:tcW w:w="864" w:type="dxa"/>
            <w:vAlign w:val="center"/>
          </w:tcPr>
          <w:p w14:paraId="2680BC13" w14:textId="77777777" w:rsidR="00D951E9" w:rsidRDefault="00000000">
            <w:pPr>
              <w:spacing w:after="0" w:line="240" w:lineRule="auto"/>
              <w:jc w:val="right"/>
            </w:pPr>
            <w:r>
              <w:t>(</w:t>
            </w:r>
            <w:bookmarkStart w:id="10" w:name="Eq_4_3"/>
            <w:r>
              <w:t>4.</w:t>
            </w:r>
            <w:fldSimple w:instr=" SEQ Equation \* ARABIC ">
              <w:r w:rsidR="00D951E9">
                <w:t>3</w:t>
              </w:r>
            </w:fldSimple>
            <w:bookmarkEnd w:id="10"/>
            <w:r>
              <w:t>)</w:t>
            </w:r>
          </w:p>
        </w:tc>
      </w:tr>
    </w:tbl>
    <w:p w14:paraId="4B0C5485" w14:textId="77777777" w:rsidR="00CB3150" w:rsidRDefault="00000000">
      <w:r>
        <w:t xml:space="preserve">For an individual still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oMath>
      <w:r>
        <w:t>, the probability of being selected next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B04B09A" w14:textId="77777777">
        <w:trPr>
          <w:cantSplit/>
        </w:trPr>
        <w:tc>
          <w:tcPr>
            <w:tcW w:w="8496" w:type="dxa"/>
            <w:vAlign w:val="center"/>
          </w:tcPr>
          <w:p w14:paraId="33134257" w14:textId="77777777" w:rsidR="00203D06" w:rsidRPr="002E03B0" w:rsidRDefault="002E03B0">
            <m:oMathPara>
              <m:oMath>
                <m:r>
                  <w:rPr>
                    <w:rFonts w:ascii="Cambria Math" w:eastAsia="Cambria Math" w:hAnsi="Cambria Math" w:cs="Cambria Math"/>
                    <w:sz w:val="22"/>
                    <w:szCs w:val="22"/>
                  </w:rPr>
                  <m:t>Pr</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den>
                                </m:f>
                              </m:e>
                            </m:d>
                          </m:sup>
                        </m:sSup>
                      </m:e>
                    </m:nary>
                  </m:den>
                </m:f>
              </m:oMath>
            </m:oMathPara>
          </w:p>
        </w:tc>
        <w:tc>
          <w:tcPr>
            <w:tcW w:w="864" w:type="dxa"/>
            <w:vAlign w:val="center"/>
          </w:tcPr>
          <w:p w14:paraId="04E4DD26" w14:textId="77777777" w:rsidR="00D951E9" w:rsidRDefault="00000000">
            <w:pPr>
              <w:spacing w:after="0" w:line="240" w:lineRule="auto"/>
              <w:jc w:val="right"/>
            </w:pPr>
            <w:r>
              <w:t>(</w:t>
            </w:r>
            <w:bookmarkStart w:id="11" w:name="Eq_4_4"/>
            <w:r>
              <w:t>4.</w:t>
            </w:r>
            <w:fldSimple w:instr=" SEQ Equation \* ARABIC ">
              <w:r w:rsidR="00D951E9">
                <w:t>4</w:t>
              </w:r>
            </w:fldSimple>
            <w:bookmarkEnd w:id="11"/>
            <w:r>
              <w:t>)</w:t>
            </w:r>
          </w:p>
        </w:tc>
      </w:tr>
    </w:tbl>
    <w:p w14:paraId="5DF7EDD1" w14:textId="77777777" w:rsidR="002E03B0" w:rsidRDefault="002E03B0"/>
    <w:p w14:paraId="0B6B5E05" w14:textId="77777777" w:rsidR="00CB3150" w:rsidRDefault="00000000">
      <w:r>
        <w:t>Scores and group memberships remain fixed across draws. Only the set of candidates still eligible to be drawn changes. The final outcome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0047C4" w14:textId="77777777">
        <w:trPr>
          <w:cantSplit/>
        </w:trPr>
        <w:tc>
          <w:tcPr>
            <w:tcW w:w="8496" w:type="dxa"/>
            <w:vAlign w:val="center"/>
          </w:tcPr>
          <w:p w14:paraId="3102994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K</m:t>
                            </m:r>
                          </m:sub>
                        </m:sSub>
                      </m:e>
                    </m:d>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cr m:val="script"/>
                        <m:sty m:val="p"/>
                      </m:rP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K</m:t>
                </m:r>
              </m:oMath>
            </m:oMathPara>
          </w:p>
        </w:tc>
        <w:tc>
          <w:tcPr>
            <w:tcW w:w="864" w:type="dxa"/>
            <w:vAlign w:val="center"/>
          </w:tcPr>
          <w:p w14:paraId="4BBFA3EB" w14:textId="77777777" w:rsidR="00D951E9" w:rsidRDefault="00000000">
            <w:pPr>
              <w:spacing w:after="0" w:line="240" w:lineRule="auto"/>
              <w:jc w:val="right"/>
            </w:pPr>
            <w:r>
              <w:t>(</w:t>
            </w:r>
            <w:bookmarkStart w:id="12" w:name="Eq_4_5"/>
            <w:r>
              <w:t>4.</w:t>
            </w:r>
            <w:fldSimple w:instr=" SEQ Equation \* ARABIC ">
              <w:r w:rsidR="00D951E9">
                <w:t>5</w:t>
              </w:r>
            </w:fldSimple>
            <w:bookmarkEnd w:id="12"/>
            <w:r>
              <w:t>)</w:t>
            </w:r>
          </w:p>
        </w:tc>
      </w:tr>
    </w:tbl>
    <w:p w14:paraId="2FCDD211" w14:textId="77777777" w:rsidR="00CB3150" w:rsidRDefault="00000000">
      <w:r>
        <w:t>The exponential terms are Gibbs weights. Sequential selection using these weights is the Plackett–Luce form of weighted sampling without replacement. The probability in Equation (</w:t>
      </w:r>
      <w:r>
        <w:fldChar w:fldCharType="begin"/>
      </w:r>
      <w:r w:rsidR="00CB3150">
        <w:instrText xml:space="preserve"> REF Eq_4_4 \h </w:instrText>
      </w:r>
      <w:r>
        <w:fldChar w:fldCharType="separate"/>
      </w:r>
      <w:r w:rsidR="00CB3150">
        <w:t>4.4</w:t>
      </w:r>
      <w:r>
        <w:fldChar w:fldCharType="end"/>
      </w:r>
      <w:r>
        <w:t xml:space="preserve">) describes the next draw, rather than the final marginal probability of belonging to the </w:t>
      </w:r>
      <m:oMath>
        <m:r>
          <w:rPr>
            <w:rFonts w:ascii="Cambria Math" w:eastAsia="Cambria Math" w:hAnsi="Cambria Math" w:cs="Cambria Math"/>
            <w:sz w:val="22"/>
            <w:szCs w:val="22"/>
          </w:rPr>
          <m:t>K</m:t>
        </m:r>
      </m:oMath>
      <w:r>
        <w:t xml:space="preserve"> winners. The sequential drawing rule lets us calculate the chance that any particular group of </w:t>
      </w:r>
      <m:oMath>
        <m:r>
          <w:rPr>
            <w:rFonts w:ascii="Cambria Math" w:eastAsia="Cambria Math" w:hAnsi="Cambria Math" w:cs="Cambria Math"/>
            <w:sz w:val="22"/>
            <w:szCs w:val="22"/>
          </w:rPr>
          <m:t>K</m:t>
        </m:r>
      </m:oMath>
      <w:r>
        <w:t xml:space="preserve"> individuals is selected. This draw sequence is a mathematical device; it does not imply that the institution selected, ranked, or recorded winners in that order. [1]</w:t>
      </w:r>
    </w:p>
    <w:p w14:paraId="0600A1EF"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eastAsia="Cambria Math" w:hAnsi="Cambria Math" w:cs="Cambria Math"/>
            <w:sz w:val="22"/>
            <w:szCs w:val="22"/>
          </w:rPr>
          <m:t>K</m:t>
        </m:r>
      </m:oMath>
      <w:r>
        <w:t xml:space="preserve"> outcomes cannot be treated as independent Bernoulli decisions with the same likelihood.</w:t>
      </w:r>
    </w:p>
    <w:p w14:paraId="6150F370" w14:textId="77777777" w:rsidR="00CB3150" w:rsidRDefault="00000000">
      <w:pPr>
        <w:pStyle w:val="Heading2"/>
      </w:pPr>
      <w:bookmarkStart w:id="13" w:name="limits-and-score-units"/>
      <w:bookmarkEnd w:id="9"/>
      <w:r>
        <w:t>4.3.3 Limits and score units</w:t>
      </w:r>
    </w:p>
    <w:p w14:paraId="7646562E" w14:textId="491B1C8B" w:rsidR="009D54DD" w:rsidRDefault="00000000">
      <w:pPr>
        <w:pStyle w:val="BodyText"/>
      </w:pPr>
      <w:r>
        <w:t xml:space="preserve">To understand how strongly this rule favors higher scores, consider two candidates,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who remain eligible at the same draw. We ask how many times more likely one is to be selected next than the other. Each candidate’s probability is their Gibbs weight divided by the same total remaining weight.</w:t>
      </w:r>
    </w:p>
    <w:p w14:paraId="54F4E58F" w14:textId="3224204F" w:rsidR="00240C6A" w:rsidRDefault="00000000" w:rsidP="009D54DD">
      <w:pPr>
        <w:pStyle w:val="BodyText"/>
      </w:pPr>
      <w:r>
        <w:t xml:space="preserve">Let </w:t>
      </w:r>
      <w:r w:rsidR="009D54D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r</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oMath>
      <w:r>
        <w:t xml:space="preserve"> denote that total remaining weight at draw </w:t>
      </w:r>
      <m:oMath>
        <m:r>
          <w:rPr>
            <w:rFonts w:ascii="Cambria Math" w:eastAsia="Cambria Math" w:hAnsi="Cambria Math" w:cs="Cambria Math"/>
            <w:sz w:val="22"/>
            <w:szCs w:val="22"/>
          </w:rPr>
          <m:t>r</m:t>
        </m:r>
      </m:oMath>
      <w:r>
        <w:t>. Taking the ratio of the two candidates’ conditional probabilities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22814F4" w14:textId="77777777">
        <w:trPr>
          <w:cantSplit/>
        </w:trPr>
        <w:tc>
          <w:tcPr>
            <w:tcW w:w="8496" w:type="dxa"/>
            <w:vAlign w:val="center"/>
          </w:tcPr>
          <w:p w14:paraId="52177497" w14:textId="61F3CED2" w:rsidR="00C839E6" w:rsidRDefault="00000000" w:rsidP="00C839E6">
            <w:pPr>
              <w:keepNext/>
              <w:spacing w:before="120" w:line="240" w:lineRule="auto"/>
              <w:jc w:val="center"/>
            </w:pPr>
            <m:oMathPara>
              <m:oMathParaPr>
                <m:jc m:val="center"/>
              </m:oMathParaPr>
              <m:oMath>
                <m:f>
                  <m:fPr>
                    <m:ctrlPr>
                      <w:rPr>
                        <w:rFonts w:ascii="Cambria Math" w:eastAsia="Cambria Math" w:hAnsi="Cambria Math" w:cs="Cambria Math"/>
                        <w:sz w:val="22"/>
                        <w:szCs w:val="22"/>
                      </w:rPr>
                    </m:ctrlPr>
                  </m:fPr>
                  <m:num>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num>
                  <m:den>
                    <m:func>
                      <m:funcPr>
                        <m:ctrlPr>
                          <w:rPr>
                            <w:rFonts w:ascii="Cambria Math" w:eastAsia="Cambria Math" w:hAnsi="Cambria Math" w:cs="Cambria Math"/>
                            <w:sz w:val="22"/>
                            <w:szCs w:val="22"/>
                          </w:rPr>
                        </m:ctrlPr>
                      </m:funcPr>
                      <m:fName>
                        <m:r>
                          <m:rPr>
                            <m:sty m:val="p"/>
                          </m:rPr>
                          <w:rPr>
                            <w:rFonts w:ascii="Cambria Math" w:eastAsia="Cambria Math" w:hAnsi="Cambria Math" w:cs="Cambria Math"/>
                            <w:sz w:val="22"/>
                            <w:szCs w:val="22"/>
                          </w:rPr>
                          <m:t>Pr</m:t>
                        </m:r>
                      </m:fName>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1</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r-1</m:t>
                                </m:r>
                              </m:sub>
                            </m:sSub>
                            <m:r>
                              <w:rPr>
                                <w:rFonts w:ascii="Cambria Math" w:eastAsia="Cambria Math" w:hAnsi="Cambria Math" w:cs="Cambria Math"/>
                                <w:sz w:val="22"/>
                                <w:szCs w:val="22"/>
                              </w:rPr>
                              <m:t>,</m:t>
                            </m:r>
                            <m:r>
                              <m:rPr>
                                <m:sty m:val="b"/>
                              </m:rPr>
                              <w:rPr>
                                <w:rFonts w:ascii="Cambria Math" w:eastAsia="Cambria Math" w:hAnsi="Cambria Math" w:cs="Cambria Math"/>
                                <w:sz w:val="22"/>
                                <w:szCs w:val="22"/>
                              </w:rPr>
                              <m:t>S</m:t>
                            </m:r>
                          </m:e>
                        </m:d>
                      </m:e>
                    </m:func>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num>
                  <m:den>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Z</m:t>
                            </m:r>
                          </m:e>
                          <m:sub>
                            <m:r>
                              <w:rPr>
                                <w:rFonts w:ascii="Cambria Math" w:eastAsia="Cambria Math" w:hAnsi="Cambria Math" w:cs="Cambria Math"/>
                                <w:sz w:val="22"/>
                                <w:szCs w:val="22"/>
                              </w:rPr>
                              <m:t>r</m:t>
                            </m:r>
                          </m:sub>
                        </m:sSub>
                      </m:den>
                    </m:f>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den>
                </m:f>
                <m:r>
                  <w:rPr>
                    <w:rFonts w:ascii="Cambria Math" w:eastAsia="Cambria Math" w:hAnsi="Cambria Math" w:cs="Cambria Math"/>
                    <w:sz w:val="22"/>
                    <w:szCs w:val="22"/>
                  </w:rPr>
                  <m:t xml:space="preserve">     =    </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oMath>
            </m:oMathPara>
          </w:p>
          <w:p w14:paraId="0FBE5B9A" w14:textId="1D588F5A" w:rsidR="00240C6A" w:rsidRDefault="00240C6A" w:rsidP="009D54DD">
            <w:pPr>
              <w:keepNext/>
              <w:spacing w:before="120" w:line="240" w:lineRule="auto"/>
              <w:jc w:val="center"/>
            </w:pPr>
          </w:p>
        </w:tc>
        <w:tc>
          <w:tcPr>
            <w:tcW w:w="864" w:type="dxa"/>
            <w:vAlign w:val="center"/>
          </w:tcPr>
          <w:p w14:paraId="14CCDC32" w14:textId="77777777" w:rsidR="00D951E9" w:rsidRDefault="00000000">
            <w:pPr>
              <w:spacing w:after="0" w:line="240" w:lineRule="auto"/>
              <w:jc w:val="right"/>
            </w:pPr>
            <w:r>
              <w:t>(</w:t>
            </w:r>
            <w:bookmarkStart w:id="14" w:name="Eq_4_6"/>
            <w:r>
              <w:t>4.</w:t>
            </w:r>
            <w:fldSimple w:instr=" SEQ Equation \* ARABIC ">
              <w:r w:rsidR="00D951E9">
                <w:t>6</w:t>
              </w:r>
            </w:fldSimple>
            <w:bookmarkEnd w:id="14"/>
            <w:r>
              <w:t>)</w:t>
            </w:r>
          </w:p>
        </w:tc>
      </w:tr>
    </w:tbl>
    <w:p w14:paraId="26B87D41" w14:textId="77777777" w:rsidR="00240C6A" w:rsidRDefault="00000000">
      <w:pPr>
        <w:pStyle w:val="BodyText"/>
      </w:pPr>
      <w:r>
        <w:t>The common denominator cancels because both candidates face the same remaining selection pool. Their relative probabilities of being selected next therefore depend on their score difference and the selection temperature.</w:t>
      </w:r>
    </w:p>
    <w:p w14:paraId="0EA9EB53" w14:textId="77777777" w:rsidR="00CB3150" w:rsidRDefault="00000000">
      <w:r>
        <w:t xml:space="preserve">A given score advantage therefore matters relative to the temperature.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w:t>
      </w:r>
    </w:p>
    <w:p w14:paraId="27B59849"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7C9FE6C8"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1D6584B0" w14:textId="77777777" w:rsidR="00CB3150" w:rsidRDefault="00000000">
      <w:pPr>
        <w:pStyle w:val="Heading1"/>
      </w:pPr>
      <w:bookmarkStart w:id="15" w:name="introducing-local-competitive-congestion"/>
      <w:bookmarkEnd w:id="7"/>
      <w:bookmarkEnd w:id="13"/>
      <w:r>
        <w:t>4.4 Introducing local competitive congestion</w:t>
      </w:r>
    </w:p>
    <w:p w14:paraId="5AA01B58"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w:t>
      </w:r>
      <w:r>
        <w:lastRenderedPageBreak/>
        <w:t xml:space="preserve">person to another group leaves that score unchanged, provided the person’s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remains fixed. We now ask whether this is a sufficient account of advancement when individuals work and become visible alongside others.</w:t>
      </w:r>
    </w:p>
    <w:p w14:paraId="4B45DCC7" w14:textId="77777777"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5233A804" w14:textId="77777777" w:rsidR="00F90200" w:rsidRDefault="00F90200">
      <w:pPr>
        <w:pStyle w:val="BodyText"/>
      </w:pPr>
      <w:r>
        <w:t xml:space="preserve">We therefore extend the SCORE component of the model.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t xml:space="preserve"> denote the congestion experienced by individual </w:t>
      </w:r>
      <m:oMath>
        <m:r>
          <w:rPr>
            <w:rFonts w:ascii="Cambria Math" w:eastAsia="Cambria Math" w:hAnsi="Cambria Math" w:cs="Cambria Math"/>
            <w:sz w:val="22"/>
            <w:szCs w:val="22"/>
          </w:rPr>
          <m:t>i</m:t>
        </m:r>
      </m:oMath>
      <w:r>
        <w:t xml:space="preserve">. We distinguish this measure of congestion from the strength of its effect: a nonnegative coefficient </w:t>
      </w:r>
      <m:oMath>
        <m:r>
          <w:rPr>
            <w:rFonts w:ascii="Cambria Math" w:eastAsia="Cambria Math" w:hAnsi="Cambria Math" w:cs="Cambria Math"/>
            <w:sz w:val="22"/>
            <w:szCs w:val="22"/>
          </w:rPr>
          <m:t>λ</m:t>
        </m:r>
      </m:oMath>
      <w:r>
        <w:t xml:space="preserve"> determines how strongly congestion adjusts the individual’s selection score. The resulting score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7422F3F" w14:textId="77777777">
        <w:trPr>
          <w:cantSplit/>
        </w:trPr>
        <w:tc>
          <w:tcPr>
            <w:tcW w:w="8496" w:type="dxa"/>
            <w:vAlign w:val="center"/>
          </w:tcPr>
          <w:p w14:paraId="22C1869C"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  λ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r>
                  <m:rPr>
                    <m:sty m:val="p"/>
                  </m:rPr>
                  <w:rPr>
                    <w:rFonts w:ascii="Cambria Math" w:eastAsia="Cambria Math" w:hAnsi="Cambria Math" w:cs="Cambria Math"/>
                    <w:sz w:val="22"/>
                    <w:szCs w:val="22"/>
                  </w:rPr>
                  <m:t>.</m:t>
                </m:r>
              </m:oMath>
            </m:oMathPara>
          </w:p>
        </w:tc>
        <w:tc>
          <w:tcPr>
            <w:tcW w:w="864" w:type="dxa"/>
            <w:vAlign w:val="center"/>
          </w:tcPr>
          <w:p w14:paraId="7555CA63" w14:textId="77777777" w:rsidR="00D951E9" w:rsidRDefault="00000000">
            <w:pPr>
              <w:spacing w:after="0" w:line="240" w:lineRule="auto"/>
              <w:jc w:val="right"/>
            </w:pPr>
            <w:r>
              <w:t>(</w:t>
            </w:r>
            <w:bookmarkStart w:id="16" w:name="Eq_4_7"/>
            <w:r>
              <w:t>4.</w:t>
            </w:r>
            <w:fldSimple w:instr=" SEQ Equation \* ARABIC ">
              <w:r w:rsidR="00D951E9">
                <w:t>7</w:t>
              </w:r>
            </w:fldSimple>
            <w:bookmarkEnd w:id="16"/>
            <w:r>
              <w:t>)</w:t>
            </w:r>
          </w:p>
        </w:tc>
      </w:tr>
    </w:tbl>
    <w:p w14:paraId="411B8AAF" w14:textId="77777777" w:rsidR="00F90200" w:rsidRPr="00F90200" w:rsidRDefault="00F90200" w:rsidP="00F90200">
      <w:pPr>
        <w:pStyle w:val="BodyText"/>
      </w:pPr>
      <w:r w:rsidRPr="00F90200">
        <w:t xml:space="preserve">At </w:t>
      </w:r>
      <m:oMath>
        <m:r>
          <w:rPr>
            <w:rFonts w:ascii="Cambria Math" w:eastAsia="Cambria Math" w:hAnsi="Cambria Math" w:cs="Cambria Math"/>
            <w:sz w:val="22"/>
            <w:szCs w:val="22"/>
          </w:rPr>
          <m:t>λ=0</m:t>
        </m:r>
      </m:oMath>
      <w:r w:rsidRPr="00F90200">
        <w:t xml:space="preserve">, the score returns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F90200">
        <w:t xml:space="preserve">. At positive </w:t>
      </w:r>
      <m:oMath>
        <m:r>
          <w:rPr>
            <w:rFonts w:ascii="Cambria Math" w:eastAsia="Cambria Math" w:hAnsi="Cambria Math" w:cs="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eastAsia="Cambria Math" w:hAnsi="Cambria Math" w:cs="Cambria Math"/>
            <w:sz w:val="22"/>
            <w:szCs w:val="22"/>
          </w:rPr>
          <m:t>K</m:t>
        </m:r>
      </m:oMath>
      <w:r w:rsidRPr="00F90200">
        <w:t xml:space="preserve"> selection.</w:t>
      </w:r>
    </w:p>
    <w:p w14:paraId="58A42CB8" w14:textId="77777777" w:rsidR="00CB3150" w:rsidRDefault="00F90200" w:rsidP="00E21165">
      <w:pPr>
        <w:pStyle w:val="BodyText"/>
      </w:pPr>
      <w:r w:rsidRPr="00F90200">
        <w:t xml:space="preserve">The index </w:t>
      </w:r>
      <m:oMath>
        <m:r>
          <w:rPr>
            <w:rFonts w:ascii="Cambria Math" w:eastAsia="Cambria Math" w:hAnsi="Cambria Math" w:cs="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2D54842F" w14:textId="77777777" w:rsidR="00CB3150" w:rsidRDefault="00000000">
      <w:pPr>
        <w:pStyle w:val="Heading2"/>
      </w:pPr>
      <w:bookmarkStart w:id="17" w:name="Xfcdd4f2c4319546fc0ffa163bb157420eb9d8c3"/>
      <w:r>
        <w:lastRenderedPageBreak/>
        <w:t>4.4.1 A first approximation using average peer performance</w:t>
      </w:r>
    </w:p>
    <w:p w14:paraId="1E5FC3C9"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5AE6BF26" w14:textId="77777777" w:rsidR="00CB3150" w:rsidRDefault="00F90200">
      <w:pPr>
        <w:pStyle w:val="BodyText"/>
      </w:pPr>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denote this </w:t>
      </w:r>
      <w:r>
        <w:rPr>
          <w:b/>
          <w:bCs/>
        </w:rPr>
        <w:t xml:space="preserve">leave-one-out </w:t>
      </w:r>
      <w:r>
        <w:t xml:space="preserve">congestion measure.  Recall that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t xml:space="preserve"> identifies the group containing individual </w:t>
      </w:r>
      <m:oMath>
        <m:r>
          <w:rPr>
            <w:rFonts w:ascii="Cambria Math" w:eastAsia="Cambria Math" w:hAnsi="Cambria Math" w:cs="Cambria Math"/>
            <w:sz w:val="22"/>
            <w:szCs w:val="22"/>
          </w:rPr>
          <m:t>i</m:t>
        </m:r>
      </m:oMath>
      <w:r>
        <w:t xml:space="preserve">, and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is that group’s size.  </w:t>
      </w:r>
      <w:r w:rsidRPr="00F90200">
        <w:t>For</w:t>
      </w:r>
      <w:r>
        <w:t xml:space="preserve"> a group with more than one member,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1ED4DAE" w14:textId="77777777">
        <w:trPr>
          <w:cantSplit/>
        </w:trPr>
        <w:tc>
          <w:tcPr>
            <w:tcW w:w="8496" w:type="dxa"/>
            <w:vAlign w:val="center"/>
          </w:tcPr>
          <w:p w14:paraId="613FF96F"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E50EEFD" w14:textId="77777777" w:rsidR="00D951E9" w:rsidRDefault="00000000">
            <w:pPr>
              <w:spacing w:after="0" w:line="240" w:lineRule="auto"/>
              <w:jc w:val="right"/>
            </w:pPr>
            <w:r>
              <w:t>(</w:t>
            </w:r>
            <w:bookmarkStart w:id="18" w:name="Eq_4_8"/>
            <w:r>
              <w:t>4.</w:t>
            </w:r>
            <w:fldSimple w:instr=" SEQ Equation \* ARABIC ">
              <w:r w:rsidR="00D951E9">
                <w:t>8</w:t>
              </w:r>
            </w:fldSimple>
            <w:bookmarkEnd w:id="18"/>
            <w:r>
              <w:t>)</w:t>
            </w:r>
          </w:p>
        </w:tc>
      </w:tr>
    </w:tbl>
    <w:p w14:paraId="77C9EA18" w14:textId="77777777" w:rsidR="00F90200" w:rsidRDefault="00F90200">
      <w:r>
        <w:t xml:space="preserve">The sum includes every member of </w:t>
      </w:r>
      <m:oMath>
        <m:r>
          <w:rPr>
            <w:rFonts w:ascii="Cambria Math" w:eastAsia="Cambria Math" w:hAnsi="Cambria Math" w:cs="Cambria Math"/>
            <w:sz w:val="22"/>
            <w:szCs w:val="22"/>
          </w:rPr>
          <m:t>i</m:t>
        </m:r>
      </m:oMath>
      <w:r>
        <w:t xml:space="preserve">’s group except </w:t>
      </w:r>
      <m:oMath>
        <m:r>
          <w:rPr>
            <w:rFonts w:ascii="Cambria Math" w:eastAsia="Cambria Math" w:hAnsi="Cambria Math" w:cs="Cambria Math"/>
            <w:sz w:val="22"/>
            <w:szCs w:val="22"/>
          </w:rPr>
          <m:t>i</m:t>
        </m:r>
      </m:oMath>
      <w:r>
        <w:t xml:space="preserve">.  In this specification, we set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oMath>
      <w:r>
        <w:t xml:space="preserve">, giving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3A8CCCD" w14:textId="77777777">
        <w:trPr>
          <w:cantSplit/>
        </w:trPr>
        <w:tc>
          <w:tcPr>
            <w:tcW w:w="8496" w:type="dxa"/>
            <w:vAlign w:val="center"/>
          </w:tcPr>
          <w:p w14:paraId="18268B6A" w14:textId="77777777" w:rsidR="00F90200" w:rsidRDefault="00000000">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m:oMathPara>
          </w:p>
        </w:tc>
        <w:tc>
          <w:tcPr>
            <w:tcW w:w="864" w:type="dxa"/>
            <w:vAlign w:val="center"/>
          </w:tcPr>
          <w:p w14:paraId="19BF1C2E" w14:textId="77777777" w:rsidR="00D951E9" w:rsidRDefault="00000000">
            <w:pPr>
              <w:spacing w:after="0" w:line="240" w:lineRule="auto"/>
              <w:jc w:val="right"/>
            </w:pPr>
            <w:r>
              <w:t>(</w:t>
            </w:r>
            <w:bookmarkStart w:id="19" w:name="Eq_4_9"/>
            <w:r>
              <w:t>4.</w:t>
            </w:r>
            <w:fldSimple w:instr=" SEQ Equation \* ARABIC ">
              <w:r w:rsidR="00D951E9">
                <w:t>9</w:t>
              </w:r>
            </w:fldSimple>
            <w:bookmarkEnd w:id="19"/>
            <w:r>
              <w:t>)</w:t>
            </w:r>
          </w:p>
        </w:tc>
      </w:tr>
    </w:tbl>
    <w:p w14:paraId="0DC5C83E"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779F97FC"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F3FC38E" w14:textId="77777777">
        <w:trPr>
          <w:cantSplit/>
        </w:trPr>
        <w:tc>
          <w:tcPr>
            <w:tcW w:w="8496" w:type="dxa"/>
            <w:vAlign w:val="center"/>
          </w:tcPr>
          <w:p w14:paraId="409697DB" w14:textId="77777777" w:rsidR="00CB3150" w:rsidRPr="00F9020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6C4C8964" w14:textId="77777777" w:rsidR="00D951E9" w:rsidRDefault="00000000">
            <w:pPr>
              <w:spacing w:after="0" w:line="240" w:lineRule="auto"/>
              <w:jc w:val="right"/>
            </w:pPr>
            <w:r>
              <w:t>(</w:t>
            </w:r>
            <w:bookmarkStart w:id="20" w:name="Eq_4_10"/>
            <w:r>
              <w:t>4.</w:t>
            </w:r>
            <w:fldSimple w:instr=" SEQ Equation \* ARABIC ">
              <w:r w:rsidR="00D951E9">
                <w:t>10</w:t>
              </w:r>
            </w:fldSimple>
            <w:bookmarkEnd w:id="20"/>
            <w:r>
              <w:t>)</w:t>
            </w:r>
          </w:p>
        </w:tc>
      </w:tr>
    </w:tbl>
    <w:p w14:paraId="5C3DEC96" w14:textId="77777777" w:rsidR="00F90200" w:rsidRDefault="006E112A">
      <w:pPr>
        <w:pStyle w:val="BodyText"/>
      </w:pPr>
      <w:r>
        <w:lastRenderedPageBreak/>
        <w:t xml:space="preserve">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describes the group’s mean performance. To identify its use as a congestion measure,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oMath>
      <w:r>
        <w:t xml:space="preserve">, where </w:t>
      </w:r>
      <m:oMath>
        <m:r>
          <w:rPr>
            <w:rFonts w:ascii="Cambria Math" w:eastAsia="Cambria Math" w:hAnsi="Cambria Math" w:cs="Cambria Math"/>
            <w:sz w:val="22"/>
            <w:szCs w:val="22"/>
          </w:rPr>
          <m:t>Q</m:t>
        </m:r>
      </m:oMath>
      <w:r>
        <w:t xml:space="preserve"> labels the group-quality specification. Individual </w:t>
      </w:r>
      <m:oMath>
        <m:r>
          <w:rPr>
            <w:rFonts w:ascii="Cambria Math" w:eastAsia="Cambria Math" w:hAnsi="Cambria Math" w:cs="Cambria Math"/>
            <w:sz w:val="22"/>
            <w:szCs w:val="22"/>
          </w:rPr>
          <m:t>i</m:t>
        </m:r>
      </m:oMath>
      <w:r>
        <w:t xml:space="preserve"> receives the mean of the group to which they belong: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35BDB1" w14:textId="77777777">
        <w:trPr>
          <w:cantSplit/>
        </w:trPr>
        <w:tc>
          <w:tcPr>
            <w:tcW w:w="8496" w:type="dxa"/>
            <w:vAlign w:val="center"/>
          </w:tcPr>
          <w:p w14:paraId="4EAA13B4" w14:textId="77777777" w:rsidR="00F90200" w:rsidRDefault="00000000" w:rsidP="00F902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Q,i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6DC2B8BB" w14:textId="77777777" w:rsidR="00D951E9" w:rsidRDefault="00000000">
            <w:pPr>
              <w:spacing w:after="0" w:line="240" w:lineRule="auto"/>
              <w:jc w:val="right"/>
            </w:pPr>
            <w:r>
              <w:t>(</w:t>
            </w:r>
            <w:bookmarkStart w:id="21" w:name="Eq_4_11"/>
            <w:r>
              <w:t>4.</w:t>
            </w:r>
            <w:fldSimple w:instr=" SEQ Equation \* ARABIC ">
              <w:r w:rsidR="00D951E9">
                <w:t>11</w:t>
              </w:r>
            </w:fldSimple>
            <w:bookmarkEnd w:id="21"/>
            <w:r>
              <w:t>)</w:t>
            </w:r>
          </w:p>
        </w:tc>
      </w:tr>
    </w:tbl>
    <w:p w14:paraId="42BB0E63" w14:textId="77777777" w:rsidR="00F90200" w:rsidRDefault="006E112A">
      <w:pPr>
        <w:pStyle w:val="BodyText"/>
      </w:pPr>
      <w:r>
        <w:t xml:space="preserve">The corresponding score is </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282777F" w14:textId="77777777">
        <w:trPr>
          <w:cantSplit/>
        </w:trPr>
        <w:tc>
          <w:tcPr>
            <w:tcW w:w="8496" w:type="dxa"/>
            <w:vAlign w:val="center"/>
          </w:tcPr>
          <w:p w14:paraId="1D23B2B3" w14:textId="77777777" w:rsidR="00F90200" w:rsidRPr="006E112A" w:rsidRDefault="00000000" w:rsidP="00F90200">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m:oMathPara>
          </w:p>
        </w:tc>
        <w:tc>
          <w:tcPr>
            <w:tcW w:w="864" w:type="dxa"/>
            <w:vAlign w:val="center"/>
          </w:tcPr>
          <w:p w14:paraId="7D8B427C" w14:textId="77777777" w:rsidR="00D951E9" w:rsidRDefault="00000000">
            <w:pPr>
              <w:spacing w:after="0" w:line="240" w:lineRule="auto"/>
              <w:jc w:val="right"/>
            </w:pPr>
            <w:r>
              <w:t>(</w:t>
            </w:r>
            <w:bookmarkStart w:id="22" w:name="Eq_4_12"/>
            <w:r>
              <w:t>4.</w:t>
            </w:r>
            <w:fldSimple w:instr=" SEQ Equation \* ARABIC ">
              <w:r w:rsidR="00D951E9">
                <w:t>12</w:t>
              </w:r>
            </w:fldSimple>
            <w:bookmarkEnd w:id="22"/>
            <w:r>
              <w:t>)</w:t>
            </w:r>
          </w:p>
        </w:tc>
      </w:tr>
    </w:tbl>
    <w:p w14:paraId="422F24EB" w14:textId="77777777" w:rsidR="006E112A" w:rsidRDefault="006E112A">
      <w:r>
        <w:t xml:space="preserve">Thus, every member of group </w:t>
      </w:r>
      <m:oMath>
        <m:r>
          <w:rPr>
            <w:rFonts w:ascii="Cambria Math" w:eastAsia="Cambria Math" w:hAnsi="Cambria Math" w:cs="Cambria Math"/>
            <w:sz w:val="22"/>
            <w:szCs w:val="22"/>
          </w:rPr>
          <m:t>j</m:t>
        </m:r>
      </m:oMath>
      <w:r>
        <w:t xml:space="preserve">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25A826C9" w14:textId="77777777" w:rsidR="00592BCF" w:rsidRDefault="00000000">
      <w:pPr>
        <w:pStyle w:val="BodyText"/>
      </w:pPr>
      <w:r>
        <w:t xml:space="preserve">The leave-one-out mean can be calculated directly from the full-group mean. To see this, consider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&gt;1</m:t>
        </m:r>
      </m:oMath>
      <w:r>
        <w:t>. Multiplying the group mean by the number of members recovers the group’s total performance:</w:t>
      </w:r>
    </w:p>
    <w:p w14:paraId="3EE4B793"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676351F9" w14:textId="77777777" w:rsidR="00592BCF" w:rsidRDefault="00000000">
      <w:pPr>
        <w:pStyle w:val="BodyText"/>
      </w:pPr>
      <w:r>
        <w:t>Subtracting the focal individual’s performance leaves the total for everyone else:</w:t>
      </w:r>
    </w:p>
    <w:p w14:paraId="684CB9E9"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h:g(h)=j, h≠i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oMath>
      </m:oMathPara>
    </w:p>
    <w:p w14:paraId="62851488" w14:textId="77777777" w:rsidR="00592BCF" w:rsidRDefault="00000000">
      <w:pPr>
        <w:pStyle w:val="BodyText"/>
      </w:pPr>
      <w:r>
        <w:t xml:space="preserve">There are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minus one remaining members. Dividing their total performance by that number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D801439" w14:textId="77777777">
        <w:trPr>
          <w:cantSplit/>
        </w:trPr>
        <w:tc>
          <w:tcPr>
            <w:tcW w:w="8496" w:type="dxa"/>
            <w:vAlign w:val="center"/>
          </w:tcPr>
          <w:p w14:paraId="26718D09"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6D3C4DC3" w14:textId="77777777" w:rsidR="00D951E9" w:rsidRDefault="00000000">
            <w:pPr>
              <w:spacing w:after="0" w:line="240" w:lineRule="auto"/>
              <w:jc w:val="right"/>
            </w:pPr>
            <w:r>
              <w:t>(</w:t>
            </w:r>
            <w:bookmarkStart w:id="23" w:name="Eq_4_13"/>
            <w:r>
              <w:t>4.</w:t>
            </w:r>
            <w:fldSimple w:instr=" SEQ Equation \* ARABIC ">
              <w:r w:rsidR="00D951E9">
                <w:t>13</w:t>
              </w:r>
            </w:fldSimple>
            <w:bookmarkEnd w:id="23"/>
            <w:r>
              <w:t>)</w:t>
            </w:r>
          </w:p>
        </w:tc>
      </w:tr>
    </w:tbl>
    <w:p w14:paraId="75949536" w14:textId="77777777" w:rsidR="00592BCF" w:rsidRDefault="00000000">
      <w:pPr>
        <w:pStyle w:val="BodyText"/>
        <w:keepNext/>
      </w:pPr>
      <w:r>
        <w:t>We can also write this relationship 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E3D1205" w14:textId="77777777">
        <w:trPr>
          <w:cantSplit/>
        </w:trPr>
        <w:tc>
          <w:tcPr>
            <w:tcW w:w="8496" w:type="dxa"/>
            <w:vAlign w:val="center"/>
          </w:tcPr>
          <w:p w14:paraId="602D35E5"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LOO,i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den>
                </m:f>
                <m:r>
                  <w:rPr>
                    <w:rFonts w:ascii="Cambria Math" w:eastAsia="Cambria Math" w:hAnsi="Cambria Math" w:cs="Cambria Math"/>
                    <w:sz w:val="22"/>
                    <w:szCs w:val="22"/>
                  </w:rPr>
                  <m:t>.</m:t>
                </m:r>
              </m:oMath>
            </m:oMathPara>
          </w:p>
        </w:tc>
        <w:tc>
          <w:tcPr>
            <w:tcW w:w="864" w:type="dxa"/>
            <w:vAlign w:val="center"/>
          </w:tcPr>
          <w:p w14:paraId="41798701" w14:textId="77777777" w:rsidR="00D951E9" w:rsidRDefault="00000000">
            <w:pPr>
              <w:spacing w:after="0" w:line="240" w:lineRule="auto"/>
              <w:jc w:val="right"/>
            </w:pPr>
            <w:r>
              <w:t>(</w:t>
            </w:r>
            <w:bookmarkStart w:id="24" w:name="Eq_4_14"/>
            <w:r>
              <w:t>4.</w:t>
            </w:r>
            <w:fldSimple w:instr=" SEQ Equation \* ARABIC ">
              <w:r w:rsidR="00D951E9">
                <w:t>14</w:t>
              </w:r>
            </w:fldSimple>
            <w:bookmarkEnd w:id="24"/>
            <w:r>
              <w:t>)</w:t>
            </w:r>
          </w:p>
        </w:tc>
      </w:tr>
    </w:tbl>
    <w:p w14:paraId="37E92FCB" w14:textId="77777777" w:rsidR="00592BCF" w:rsidRDefault="00000000">
      <w:pPr>
        <w:pStyle w:val="BodyText"/>
      </w:pPr>
      <w:r>
        <w:lastRenderedPageBreak/>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07DB60D5"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061E75F1" w14:textId="77777777" w:rsidR="006E112A" w:rsidRPr="006E112A" w:rsidRDefault="006E112A" w:rsidP="006E112A">
      <w:r w:rsidRPr="006E112A">
        <w:t xml:space="preserve">Both specifications use average performance to approximate congestion. At positive </w:t>
      </w:r>
      <m:oMath>
        <m:r>
          <w:rPr>
            <w:rFonts w:ascii="Cambria Math" w:eastAsia="Cambria Math" w:hAnsi="Cambria Math" w:cs="Cambria Math"/>
            <w:sz w:val="22"/>
            <w:szCs w:val="22"/>
          </w:rPr>
          <m:t>λ</m:t>
        </m:r>
      </m:oMath>
      <w:r w:rsidRPr="006E112A">
        <w:t xml:space="preserve">, individuals with equal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eastAsia="Cambria Math" w:hAnsi="Cambria Math" w:cs="Cambria Math"/>
            <w:sz w:val="22"/>
            <w:szCs w:val="22"/>
          </w:rPr>
          <m:t>A</m:t>
        </m:r>
      </m:oMath>
      <w:r w:rsidRPr="006E112A">
        <w:t xml:space="preserve"> is standardized, a negative average raises the adjusted score above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14:paraId="599F589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eastAsia="Cambria Math" w:hAnsi="Cambria Math" w:cs="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14:paraId="51179CD5" w14:textId="77777777" w:rsidR="006E112A" w:rsidRDefault="006E112A" w:rsidP="006E112A">
      <w:pPr>
        <w:pStyle w:val="Heading2"/>
      </w:pPr>
      <w:bookmarkStart w:id="25" w:name="Xdc28eb0d9af23d26594087763702d6632d638b0"/>
      <w:bookmarkEnd w:id="17"/>
      <w:r>
        <w:t>4.4.</w:t>
      </w:r>
      <w:r w:rsidR="00506582">
        <w:t>2</w:t>
      </w:r>
      <w:r>
        <w:t xml:space="preserve"> </w:t>
      </w:r>
      <w:r w:rsidR="00506582">
        <w:t>From average peers to credible competitors</w:t>
      </w:r>
    </w:p>
    <w:p w14:paraId="11E885C0"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w:t>
      </w:r>
      <w:r>
        <w:lastRenderedPageBreak/>
        <w:t xml:space="preserve">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while differing in the concentration of members who are plausible candidates for advancement.</w:t>
      </w:r>
    </w:p>
    <w:p w14:paraId="205FDF95"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eastAsia="Cambria Math" w:hAnsi="Cambria Math" w:cs="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19111FE3" w14:textId="77777777" w:rsidR="00506582" w:rsidRDefault="00506582" w:rsidP="00506582">
      <w:r>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denote member </w:t>
      </w:r>
      <m:oMath>
        <m:r>
          <w:rPr>
            <w:rFonts w:ascii="Cambria Math" w:eastAsia="Cambria Math" w:hAnsi="Cambria Math" w:cs="Cambria Math"/>
            <w:sz w:val="22"/>
            <w:szCs w:val="22"/>
          </w:rPr>
          <m:t>h</m:t>
        </m:r>
      </m:oMath>
      <w:r>
        <w:t xml:space="preserve">’s degree of competitive relevance. We use the logistic function, denoted by </w:t>
      </w:r>
      <m:oMath>
        <m:r>
          <w:rPr>
            <w:rFonts w:ascii="Cambria Math" w:eastAsia="Cambria Math" w:hAnsi="Cambria Math" w:cs="Cambria Math"/>
            <w:sz w:val="22"/>
            <w:szCs w:val="22"/>
          </w:rPr>
          <m:t>σ</m:t>
        </m:r>
      </m:oMath>
      <w:r>
        <w:t xml:space="preserve">, to map performance relative to </w:t>
      </w:r>
      <m:oMath>
        <m:r>
          <w:rPr>
            <w:rFonts w:ascii="Cambria Math" w:eastAsia="Cambria Math" w:hAnsi="Cambria Math" w:cs="Cambria Math"/>
            <w:sz w:val="22"/>
            <w:szCs w:val="22"/>
          </w:rPr>
          <m:t>θ</m:t>
        </m:r>
      </m:oMath>
      <w:r>
        <w:t xml:space="preserve"> into a value between zero and one. A positive parameter </w:t>
      </w:r>
      <m:oMath>
        <m:r>
          <w:rPr>
            <w:rFonts w:ascii="Cambria Math" w:eastAsia="Cambria Math" w:hAnsi="Cambria Math" w:cs="Cambria Math"/>
            <w:sz w:val="22"/>
            <w:szCs w:val="22"/>
          </w:rPr>
          <m:t>γ</m:t>
        </m:r>
      </m:oMath>
      <w:r>
        <w:t xml:space="preserve"> controls the sharpness of the transition: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E358236" w14:textId="77777777">
        <w:trPr>
          <w:cantSplit/>
        </w:trPr>
        <w:tc>
          <w:tcPr>
            <w:tcW w:w="8496" w:type="dxa"/>
            <w:vAlign w:val="center"/>
          </w:tcPr>
          <w:p w14:paraId="41010941" w14:textId="77777777" w:rsidR="00CB3150" w:rsidRDefault="00000000" w:rsidP="00506582">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sup>
                    </m:sSup>
                  </m:den>
                </m:f>
                <m:r>
                  <w:rPr>
                    <w:rFonts w:ascii="Cambria Math" w:eastAsia="Cambria Math" w:hAnsi="Cambria Math" w:cs="Cambria Math"/>
                    <w:sz w:val="22"/>
                    <w:szCs w:val="22"/>
                  </w:rPr>
                  <m:t>,</m:t>
                </m:r>
                <m:r>
                  <w:rPr>
                    <w:rFonts w:ascii="Cambria Math" w:eastAsia="Cambria Math" w:hAnsi="Cambria Math" w:cs="Cambria Math"/>
                    <w:i/>
                    <w:sz w:val="22"/>
                    <w:szCs w:val="22"/>
                  </w:rPr>
                  <m:t> </m:t>
                </m:r>
                <m:r>
                  <w:rPr>
                    <w:rFonts w:ascii="Cambria Math" w:eastAsia="Cambria Math" w:hAnsi="Cambria Math" w:cs="Cambria Math"/>
                    <w:i/>
                    <w:sz w:val="22"/>
                    <w:szCs w:val="22"/>
                  </w:rPr>
                  <m:t> </m:t>
                </m:r>
                <m:r>
                  <w:rPr>
                    <w:rFonts w:ascii="Cambria Math" w:eastAsia="Cambria Math" w:hAnsi="Cambria Math" w:cs="Cambria Math"/>
                    <w:sz w:val="22"/>
                    <w:szCs w:val="22"/>
                  </w:rPr>
                  <m:t>γ&gt;0.</m:t>
                </m:r>
              </m:oMath>
            </m:oMathPara>
          </w:p>
        </w:tc>
        <w:tc>
          <w:tcPr>
            <w:tcW w:w="864" w:type="dxa"/>
            <w:vAlign w:val="center"/>
          </w:tcPr>
          <w:p w14:paraId="5FCCC885" w14:textId="77777777" w:rsidR="00D951E9" w:rsidRDefault="00000000">
            <w:pPr>
              <w:spacing w:after="0" w:line="240" w:lineRule="auto"/>
              <w:jc w:val="right"/>
            </w:pPr>
            <w:bookmarkStart w:id="26" w:name="_Ref242970542"/>
            <w:bookmarkStart w:id="27" w:name="_Ref242970520"/>
            <w:r>
              <w:t>(</w:t>
            </w:r>
            <w:bookmarkStart w:id="28" w:name="Eq_4_15"/>
            <w:r>
              <w:t>4.</w:t>
            </w:r>
            <w:fldSimple w:instr=" SEQ Equation \* ARABIC ">
              <w:r w:rsidR="00D951E9">
                <w:t>15</w:t>
              </w:r>
            </w:fldSimple>
            <w:bookmarkEnd w:id="26"/>
            <w:bookmarkEnd w:id="28"/>
            <w:r>
              <w:t>)</w:t>
            </w:r>
            <w:bookmarkEnd w:id="27"/>
          </w:p>
        </w:tc>
      </w:tr>
    </w:tbl>
    <w:p w14:paraId="75D14108" w14:textId="77777777" w:rsidR="00506582" w:rsidRDefault="00506582">
      <w:r>
        <w:t xml:space="preserve">A member whose performance equals </w:t>
      </w:r>
      <m:oMath>
        <m:r>
          <w:rPr>
            <w:rFonts w:ascii="Cambria Math" w:eastAsia="Cambria Math" w:hAnsi="Cambria Math" w:cs="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eastAsia="Cambria Math" w:hAnsi="Cambria Math" w:cs="Cambria Math"/>
            <w:sz w:val="22"/>
            <w:szCs w:val="22"/>
          </w:rPr>
          <m:t>γ</m:t>
        </m:r>
      </m:oMath>
      <w:r>
        <w:t xml:space="preserve"> produces a sharper transition around the threshold; smaller </w:t>
      </w:r>
      <m:oMath>
        <m:r>
          <w:rPr>
            <w:rFonts w:ascii="Cambria Math" w:eastAsia="Cambria Math" w:hAnsi="Cambria Math" w:cs="Cambria Math"/>
            <w:sz w:val="22"/>
            <w:szCs w:val="22"/>
          </w:rPr>
          <m:t>γ</m:t>
        </m:r>
      </m:oMath>
      <w:r>
        <w:t xml:space="preserve">  produces a more gradual one. The upper bound expresses the assumption that an exceptionally high performance value does not generate an unlimited contribution to congestion.</w:t>
      </w:r>
    </w:p>
    <w:p w14:paraId="77B8D3ED" w14:textId="77777777" w:rsidR="00AF7AC1" w:rsidRDefault="00AF7AC1">
      <w:pPr>
        <w:pStyle w:val="BodyText"/>
      </w:pPr>
      <w:r>
        <w:t xml:space="preserve">The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a contribution to the congestion measure, not the probability that member </w:t>
      </w:r>
      <m:oMath>
        <m:r>
          <w:rPr>
            <w:rFonts w:ascii="Cambria Math" w:eastAsia="Cambria Math" w:hAnsi="Cambria Math" w:cs="Cambria Math"/>
            <w:sz w:val="22"/>
            <w:szCs w:val="22"/>
          </w:rPr>
          <m:t>h</m:t>
        </m:r>
      </m:oMath>
      <w:r>
        <w:t xml:space="preserve"> will be selected. The threshold </w:t>
      </w:r>
      <m:oMath>
        <m:r>
          <w:rPr>
            <w:rFonts w:ascii="Cambria Math" w:eastAsia="Cambria Math" w:hAnsi="Cambria Math" w:cs="Cambria Math"/>
            <w:sz w:val="22"/>
            <w:szCs w:val="22"/>
          </w:rPr>
          <m:t>θ</m:t>
        </m:r>
      </m:oMath>
      <w:r>
        <w:t xml:space="preserve"> identifies a common region of competitive relevance; it does not depend on whether a particular peer outperforms the focal individual. Nor is </w:t>
      </w:r>
      <m:oMath>
        <m:r>
          <w:rPr>
            <w:rFonts w:ascii="Cambria Math" w:eastAsia="Cambria Math" w:hAnsi="Cambria Math" w:cs="Cambria Math"/>
            <w:sz w:val="22"/>
            <w:szCs w:val="22"/>
          </w:rPr>
          <m:t>θ</m:t>
        </m:r>
      </m:oMath>
      <w:r>
        <w:t xml:space="preserve"> automatically the top-</w:t>
      </w:r>
      <m:oMath>
        <m:r>
          <w:rPr>
            <w:rFonts w:ascii="Cambria Math" w:eastAsia="Cambria Math" w:hAnsi="Cambria Math" w:cs="Cambria Math"/>
            <w:sz w:val="22"/>
            <w:szCs w:val="22"/>
          </w:rPr>
          <m:t>K</m:t>
        </m:r>
      </m:oMath>
      <w:r>
        <w:t xml:space="preserve"> selection cutoff. The threshold governs which members contribute substantially to local congestion, whereas </w:t>
      </w:r>
      <m:oMath>
        <m:r>
          <w:rPr>
            <w:rFonts w:ascii="Cambria Math" w:eastAsia="Cambria Math" w:hAnsi="Cambria Math" w:cs="Cambria Math"/>
            <w:sz w:val="22"/>
            <w:szCs w:val="22"/>
          </w:rPr>
          <m:t>K</m:t>
        </m:r>
      </m:oMath>
      <w:r>
        <w:t xml:space="preserve"> determines how many opportunities are awarded across the selection population. Section 4.5 examines their distinct roles.</w:t>
      </w:r>
      <w:r w:rsidDel="00AF7AC1">
        <w:t xml:space="preserve"> </w:t>
      </w:r>
    </w:p>
    <w:p w14:paraId="08A72D40" w14:textId="77777777" w:rsidR="00CB3150" w:rsidRDefault="00B329C0">
      <w:pPr>
        <w:pStyle w:val="BodyText"/>
      </w:pPr>
      <w:r>
        <w:lastRenderedPageBreak/>
        <w:t xml:space="preserve">The smooth transition can represent imprecision in where competitive relevance begins, but </w:t>
      </w:r>
      <m:oMath>
        <m:r>
          <w:rPr>
            <w:rFonts w:ascii="Cambria Math" w:eastAsia="Cambria Math" w:hAnsi="Cambria Math" w:cs="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eastAsia="Cambria Math" w:hAnsi="Cambria Math" w:cs="Cambria Math"/>
            <w:sz w:val="22"/>
            <w:szCs w:val="22"/>
          </w:rPr>
          <m:t>γ</m:t>
        </m:r>
      </m:oMath>
      <w:r>
        <w:t xml:space="preserve"> controlling the sharpness of that transformation. Selection temperature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107FB75C" w14:textId="77777777" w:rsidR="00CB3150" w:rsidRDefault="00000000">
      <w:pPr>
        <w:pStyle w:val="Heading2"/>
      </w:pPr>
      <w:bookmarkStart w:id="29" w:name="Xc082d50cc048025a16853c6d31ad799bd4fde31"/>
      <w:bookmarkEnd w:id="25"/>
      <w:r>
        <w:t>4.4.3 Aggregating competitive relevance into a group adjustment</w:t>
      </w:r>
    </w:p>
    <w:p w14:paraId="0EAA065D"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2BC2CB45" w14:textId="77777777" w:rsidR="006D78CC" w:rsidRPr="006D78CC" w:rsidRDefault="006D78CC" w:rsidP="006D78CC">
      <w:r w:rsidRPr="006D78CC">
        <w:t xml:space="preserve">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denote this shared </w:t>
      </w:r>
      <w:r w:rsidR="0081266A">
        <w:t>roster pressure</w:t>
      </w:r>
      <w:r w:rsidRPr="006D78CC">
        <w:t xml:space="preserve"> for group </w:t>
      </w:r>
      <m:oMath>
        <m:r>
          <w:rPr>
            <w:rFonts w:ascii="Cambria Math" w:eastAsia="Cambria Math" w:hAnsi="Cambria Math" w:cs="Cambria Math"/>
            <w:sz w:val="22"/>
            <w:szCs w:val="22"/>
          </w:rPr>
          <m:t>j</m:t>
        </m:r>
      </m:oMath>
      <w:r w:rsidRPr="006D78CC">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D78CC">
        <w:t xml:space="preserve"> members and each member </w:t>
      </w:r>
      <m:oMath>
        <m:r>
          <w:rPr>
            <w:rFonts w:ascii="Cambria Math" w:eastAsia="Cambria Math" w:hAnsi="Cambria Math" w:cs="Cambria Math"/>
            <w:sz w:val="22"/>
            <w:szCs w:val="22"/>
          </w:rPr>
          <m:t>h</m:t>
        </m:r>
      </m:oMath>
      <w:r w:rsidRPr="006D78CC">
        <w:t xml:space="preserve"> contributing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we define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AD799C2" w14:textId="77777777">
        <w:trPr>
          <w:cantSplit/>
        </w:trPr>
        <w:tc>
          <w:tcPr>
            <w:tcW w:w="8496" w:type="dxa"/>
            <w:vAlign w:val="center"/>
          </w:tcPr>
          <w:p w14:paraId="6AFCD35B"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r>
                  <w:rPr>
                    <w:rFonts w:ascii="Cambria Math" w:eastAsia="Cambria Math" w:hAnsi="Cambria Math" w:cs="Cambria Math"/>
                    <w:sz w:val="22"/>
                    <w:szCs w:val="22"/>
                  </w:rPr>
                  <m:t>.</m:t>
                </m:r>
              </m:oMath>
            </m:oMathPara>
          </w:p>
        </w:tc>
        <w:tc>
          <w:tcPr>
            <w:tcW w:w="864" w:type="dxa"/>
            <w:vAlign w:val="center"/>
          </w:tcPr>
          <w:p w14:paraId="00453A3B" w14:textId="77777777" w:rsidR="00D951E9" w:rsidRDefault="00000000">
            <w:pPr>
              <w:spacing w:after="0" w:line="240" w:lineRule="auto"/>
              <w:jc w:val="right"/>
            </w:pPr>
            <w:r>
              <w:t>(</w:t>
            </w:r>
            <w:bookmarkStart w:id="30" w:name="Eq_4_16"/>
            <w:r>
              <w:t>4.</w:t>
            </w:r>
            <w:fldSimple w:instr=" SEQ Equation \* ARABIC ">
              <w:r w:rsidR="00D951E9">
                <w:t>16</w:t>
              </w:r>
            </w:fldSimple>
            <w:bookmarkEnd w:id="30"/>
            <w:r>
              <w:t>)</w:t>
            </w:r>
          </w:p>
        </w:tc>
      </w:tr>
    </w:tbl>
    <w:p w14:paraId="3C32ADC0" w14:textId="77777777" w:rsidR="006D78CC" w:rsidRPr="006D78CC" w:rsidRDefault="006D78CC" w:rsidP="006D78CC">
      <w:r w:rsidRPr="006D78CC">
        <w:t xml:space="preserve">The sum includes every member of the group. Members whose performance is sufficiently far below </w:t>
      </w:r>
      <m:oMath>
        <m:r>
          <w:rPr>
            <w:rFonts w:ascii="Cambria Math" w:eastAsia="Cambria Math" w:hAnsi="Cambria Math" w:cs="Cambria Math"/>
            <w:sz w:val="22"/>
            <w:szCs w:val="22"/>
          </w:rPr>
          <m:t>θ</m:t>
        </m:r>
      </m:oMath>
      <w:r w:rsidRPr="006D78CC">
        <w:t xml:space="preserve"> contribute little, while those sufficiently far above it contribute nearly one. Dividing by group size makes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a measure of competitive concentration. When the sigmoid </w:t>
      </w:r>
      <w:r w:rsidRPr="006D78CC">
        <w:lastRenderedPageBreak/>
        <w:t>is sharply differentiated, this mean approximates the fraction of group members above the threshold, with members exactly at the threshold contributing one half.</w:t>
      </w:r>
    </w:p>
    <w:p w14:paraId="7F4073CA"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eastAsia="Cambria Math" w:hAnsi="Cambria Math" w:cs="Cambria Math"/>
            <w:sz w:val="22"/>
            <w:szCs w:val="22"/>
          </w:rPr>
          <m:t>j</m:t>
        </m:r>
      </m:oMath>
      <w:r w:rsidRPr="006D78CC">
        <w:t xml:space="preserve"> receives the same congestion value, including the contribution from their own performance. Recall that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oMath>
      <w:r w:rsidRPr="006D78CC">
        <w:t xml:space="preserve"> denotes the congestion applied to individual </w:t>
      </w:r>
      <m:oMath>
        <m:r>
          <w:rPr>
            <w:rFonts w:ascii="Cambria Math" w:eastAsia="Cambria Math" w:hAnsi="Cambria Math" w:cs="Cambria Math"/>
            <w:sz w:val="22"/>
            <w:szCs w:val="22"/>
          </w:rPr>
          <m:t>i</m:t>
        </m:r>
      </m:oMath>
      <w:r w:rsidRPr="006D78CC">
        <w:t xml:space="preserve">, and </w:t>
      </w:r>
      <m:oMath>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D78CC">
        <w:t xml:space="preserve"> identifies that individual’s group. Under the refined specification,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6068192" w14:textId="77777777">
        <w:trPr>
          <w:cantSplit/>
        </w:trPr>
        <w:tc>
          <w:tcPr>
            <w:tcW w:w="8496" w:type="dxa"/>
            <w:vAlign w:val="center"/>
          </w:tcPr>
          <w:p w14:paraId="66A712CD"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m:t>
                </m:r>
              </m:oMath>
            </m:oMathPara>
          </w:p>
        </w:tc>
        <w:tc>
          <w:tcPr>
            <w:tcW w:w="864" w:type="dxa"/>
            <w:vAlign w:val="center"/>
          </w:tcPr>
          <w:p w14:paraId="32893D6E" w14:textId="77777777" w:rsidR="00D951E9" w:rsidRDefault="00000000">
            <w:pPr>
              <w:spacing w:after="0" w:line="240" w:lineRule="auto"/>
              <w:jc w:val="right"/>
            </w:pPr>
            <w:r>
              <w:t>(</w:t>
            </w:r>
            <w:bookmarkStart w:id="31" w:name="Eq_4_17"/>
            <w:r>
              <w:t>4.</w:t>
            </w:r>
            <w:fldSimple w:instr=" SEQ Equation \* ARABIC ">
              <w:r w:rsidR="00D951E9">
                <w:t>17</w:t>
              </w:r>
            </w:fldSimple>
            <w:bookmarkEnd w:id="31"/>
            <w:r>
              <w:t>)</w:t>
            </w:r>
          </w:p>
        </w:tc>
      </w:tr>
    </w:tbl>
    <w:p w14:paraId="52A5AB5C" w14:textId="77777777" w:rsidR="006D78CC" w:rsidRPr="006D78CC" w:rsidRDefault="006D78CC" w:rsidP="006D78CC">
      <w:r w:rsidRPr="006D78CC">
        <w:t xml:space="preserve">Thus, for any individual belonging to group </w:t>
      </w:r>
      <m:oMath>
        <m:r>
          <w:rPr>
            <w:rFonts w:ascii="Cambria Math" w:eastAsia="Cambria Math" w:hAnsi="Cambria Math" w:cs="Cambria Math"/>
            <w:sz w:val="22"/>
            <w:szCs w:val="22"/>
          </w:rPr>
          <m:t>j</m:t>
        </m:r>
      </m:oMath>
      <w:r w:rsidRPr="006D78CC">
        <w:t xml:space="preserve">, the congestion applied to their score is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Their individual score remains distinct because it also depends on their own performance. Substituting the shared congestion measure into </w:t>
      </w:r>
      <w:r>
        <w:t>the SCORE equation (</w:t>
      </w:r>
      <w:r>
        <w:fldChar w:fldCharType="begin"/>
      </w:r>
      <w:r>
        <w:instrText xml:space="preserve"> REF Eq_4_7 \h </w:instrText>
      </w:r>
      <w:r>
        <w:fldChar w:fldCharType="separate"/>
      </w:r>
      <w:r>
        <w:t>4.7</w:t>
      </w:r>
      <w:r>
        <w:fldChar w:fldCharType="end"/>
      </w:r>
      <w:r>
        <w:t>)</w:t>
      </w:r>
      <w:r w:rsidRPr="006D78CC">
        <w:t xml:space="preser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6056FB6" w14:textId="77777777">
        <w:trPr>
          <w:cantSplit/>
        </w:trPr>
        <w:tc>
          <w:tcPr>
            <w:tcW w:w="8496" w:type="dxa"/>
            <w:vAlign w:val="center"/>
          </w:tcPr>
          <w:p w14:paraId="38ABC2C9" w14:textId="77777777" w:rsidR="006D78CC" w:rsidRPr="006D78CC" w:rsidRDefault="00000000" w:rsidP="006D78CC">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r>
                  <w:rPr>
                    <w:rFonts w:ascii="Cambria Math" w:eastAsia="Cambria Math" w:hAnsi="Cambria Math" w:cs="Cambria Math"/>
                    <w:sz w:val="22"/>
                    <w:szCs w:val="22"/>
                  </w:rPr>
                  <m:t>,  λ≥0.</m:t>
                </m:r>
              </m:oMath>
            </m:oMathPara>
          </w:p>
        </w:tc>
        <w:tc>
          <w:tcPr>
            <w:tcW w:w="864" w:type="dxa"/>
            <w:vAlign w:val="center"/>
          </w:tcPr>
          <w:p w14:paraId="305C751C" w14:textId="77777777" w:rsidR="00D951E9" w:rsidRDefault="00000000">
            <w:pPr>
              <w:spacing w:after="0" w:line="240" w:lineRule="auto"/>
              <w:jc w:val="right"/>
            </w:pPr>
            <w:r>
              <w:t>(</w:t>
            </w:r>
            <w:bookmarkStart w:id="32" w:name="Eq_4_18"/>
            <w:r>
              <w:t>4.</w:t>
            </w:r>
            <w:fldSimple w:instr=" SEQ Equation \* ARABIC ">
              <w:r w:rsidR="00D951E9">
                <w:t>18</w:t>
              </w:r>
            </w:fldSimple>
            <w:bookmarkEnd w:id="32"/>
            <w:r>
              <w:t>)</w:t>
            </w:r>
          </w:p>
        </w:tc>
      </w:tr>
    </w:tbl>
    <w:p w14:paraId="799B9053" w14:textId="77777777" w:rsidR="006D78CC" w:rsidRPr="006D78CC" w:rsidRDefault="006D78CC" w:rsidP="006D78CC">
      <w:r w:rsidRPr="006D78CC">
        <w:t xml:space="preserve">The coefficient </w:t>
      </w:r>
      <m:oMath>
        <m:r>
          <w:rPr>
            <w:rFonts w:ascii="Cambria Math" w:eastAsia="Cambria Math" w:hAnsi="Cambria Math" w:cs="Cambria Math"/>
            <w:sz w:val="22"/>
            <w:szCs w:val="22"/>
          </w:rPr>
          <m:t>λ</m:t>
        </m:r>
      </m:oMath>
      <w:r w:rsidRPr="006D78CC">
        <w:t xml:space="preserve"> controls the strength of the congestion adjustment. Setting </w:t>
      </w:r>
      <m:oMath>
        <m:r>
          <w:rPr>
            <w:rFonts w:ascii="Cambria Math" w:eastAsia="Cambria Math" w:hAnsi="Cambria Math" w:cs="Cambria Math"/>
            <w:sz w:val="22"/>
            <w:szCs w:val="22"/>
          </w:rPr>
          <m:t>λ=0</m:t>
        </m:r>
      </m:oMath>
      <w:r w:rsidRPr="006D78CC">
        <w:t xml:space="preserve"> recovers performance-only scoring; combining that score with deterministic top-</w:t>
      </w:r>
      <m:oMath>
        <m:r>
          <w:rPr>
            <w:rFonts w:ascii="Cambria Math" w:eastAsia="Cambria Math" w:hAnsi="Cambria Math" w:cs="Cambria Math"/>
            <w:sz w:val="22"/>
            <w:szCs w:val="22"/>
          </w:rPr>
          <m:t>K</m:t>
        </m:r>
      </m:oMath>
      <w:r w:rsidRPr="006D78CC">
        <w:t xml:space="preserve"> selection recovers the naïve benchmark. At positive </w:t>
      </w:r>
      <m:oMath>
        <m:r>
          <w:rPr>
            <w:rFonts w:ascii="Cambria Math" w:eastAsia="Cambria Math" w:hAnsi="Cambria Math" w:cs="Cambria Math"/>
            <w:sz w:val="22"/>
            <w:szCs w:val="22"/>
          </w:rPr>
          <m:t>λ</m:t>
        </m:r>
      </m:oMath>
      <w:r w:rsidRPr="006D78CC">
        <w:t>, otherwise equal individuals receive lower scores in groups with greater competitive concentration. The subsequent SELECT rule converts those scores into outcomes.</w:t>
      </w:r>
    </w:p>
    <w:p w14:paraId="5FFCBFFA" w14:textId="77777777" w:rsidR="006D78CC" w:rsidRPr="006D78CC" w:rsidRDefault="006D78CC" w:rsidP="006D78CC">
      <w:r w:rsidRPr="006D78CC">
        <w:t xml:space="preserve">The distinction between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6D78CC">
        <w:t xml:space="preserve">. Groups with the same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6D78CC">
        <w:t xml:space="preserve"> can therefore have different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6D78CC">
        <w:t xml:space="preserve">. Likewise, the numerical meaning of </w:t>
      </w:r>
      <m:oMath>
        <m:r>
          <w:rPr>
            <w:rFonts w:ascii="Cambria Math" w:eastAsia="Cambria Math" w:hAnsi="Cambria Math" w:cs="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eastAsia="Cambria Math" w:hAnsi="Cambria Math" w:cs="Cambria Math"/>
            <w:sz w:val="22"/>
            <w:szCs w:val="22"/>
          </w:rPr>
          <m:t>A</m:t>
        </m:r>
      </m:oMath>
      <w:r w:rsidRPr="006D78CC">
        <w:t xml:space="preserve"> is standardized, </w:t>
      </w:r>
      <m:oMath>
        <m:r>
          <w:rPr>
            <w:rFonts w:ascii="Cambria Math" w:eastAsia="Cambria Math" w:hAnsi="Cambria Math" w:cs="Cambria Math"/>
            <w:sz w:val="22"/>
            <w:szCs w:val="22"/>
          </w:rPr>
          <m:t>λ</m:t>
        </m:r>
      </m:oMath>
      <w:r w:rsidRPr="006D78CC">
        <w:t xml:space="preserve"> in the refined specification has units of standard deviations of performance per unit of mean competitive relevance.</w:t>
      </w:r>
    </w:p>
    <w:p w14:paraId="7E5DD560" w14:textId="77777777" w:rsidR="00A40337" w:rsidRPr="00A40337" w:rsidRDefault="00A40337" w:rsidP="00A40337">
      <w:r w:rsidRPr="00A40337">
        <w:lastRenderedPageBreak/>
        <w:t xml:space="preserve">For finite performance values and finite positive </w:t>
      </w:r>
      <m:oMath>
        <m:r>
          <w:rPr>
            <w:rFonts w:ascii="Cambria Math" w:eastAsia="Cambria Math" w:hAnsi="Cambria Math" w:cs="Cambria Math"/>
            <w:sz w:val="22"/>
            <w:szCs w:val="22"/>
          </w:rPr>
          <m:t>γ</m:t>
        </m:r>
      </m:oMath>
      <w:r w:rsidRPr="00A40337">
        <w:t xml:space="preserve">, each individual’s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Pr="00A40337">
        <w:t xml:space="preserve"> lies strictly between zero and one. The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A40337">
        <w:t>, is the average of these values and therefore also lies strictly between zero and one.</w:t>
      </w:r>
    </w:p>
    <w:p w14:paraId="70CFB1DE"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6AE7845D"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4ECDC138" w14:textId="77777777" w:rsidR="00720CC2" w:rsidRPr="00720CC2" w:rsidRDefault="00720CC2" w:rsidP="00720CC2">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467A6EAA"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oMath>
      <w:r w:rsidRPr="00720CC2">
        <w:t xml:space="preserve"> does not mean that the individual’s recorded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w:t>
      </w:r>
      <w:r w:rsidRPr="00720CC2">
        <w:lastRenderedPageBreak/>
        <w:t>model interpersonal ties or the processes through which attention, recognition, or sponsorship develop.</w:t>
      </w:r>
      <w:r>
        <w:t>.</w:t>
      </w:r>
    </w:p>
    <w:p w14:paraId="61F44A1F" w14:textId="77777777" w:rsidR="00CB3150" w:rsidRDefault="00000000">
      <w:pPr>
        <w:pStyle w:val="Heading2"/>
      </w:pPr>
      <w:bookmarkStart w:id="33" w:name="X6be0b98e308fb3b1e3a269c0b46a979e83043a9"/>
      <w:bookmarkEnd w:id="29"/>
      <w:r>
        <w:t>4.4.4 How local composition changes global comparisons</w:t>
      </w:r>
    </w:p>
    <w:p w14:paraId="73CC6359"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shared by all group members, two members of the same group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866D731" w14:textId="77777777">
        <w:trPr>
          <w:cantSplit/>
        </w:trPr>
        <w:tc>
          <w:tcPr>
            <w:tcW w:w="8496" w:type="dxa"/>
            <w:vAlign w:val="center"/>
          </w:tcPr>
          <w:p w14:paraId="030C303E"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oMath>
            </m:oMathPara>
          </w:p>
        </w:tc>
        <w:tc>
          <w:tcPr>
            <w:tcW w:w="864" w:type="dxa"/>
            <w:vAlign w:val="center"/>
          </w:tcPr>
          <w:p w14:paraId="05A36503" w14:textId="77777777" w:rsidR="00D951E9" w:rsidRDefault="00000000">
            <w:pPr>
              <w:spacing w:after="0" w:line="240" w:lineRule="auto"/>
              <w:jc w:val="right"/>
            </w:pPr>
            <w:r>
              <w:t>(</w:t>
            </w:r>
            <w:bookmarkStart w:id="34" w:name="Eq_4_19"/>
            <w:r>
              <w:t>4.</w:t>
            </w:r>
            <w:fldSimple w:instr=" SEQ Equation \* ARABIC ">
              <w:r w:rsidR="00D951E9">
                <w:t>19</w:t>
              </w:r>
            </w:fldSimple>
            <w:bookmarkEnd w:id="34"/>
            <w:r>
              <w:t>)</w:t>
            </w:r>
          </w:p>
        </w:tc>
      </w:tr>
    </w:tbl>
    <w:p w14:paraId="4C5A5EFE" w14:textId="77777777" w:rsidR="00CB3150" w:rsidRDefault="00000000">
      <w:r>
        <w:t xml:space="preserve">Their ordering by </w:t>
      </w:r>
      <m:oMath>
        <m:r>
          <w:rPr>
            <w:rFonts w:ascii="Cambria Math" w:eastAsia="Cambria Math" w:hAnsi="Cambria Math" w:cs="Cambria Math"/>
            <w:sz w:val="22"/>
            <w:szCs w:val="22"/>
          </w:rPr>
          <m:t>A</m:t>
        </m:r>
      </m:oMath>
      <w:r>
        <w:t xml:space="preserve"> is preserved. Across different groups, however,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623A39D" w14:textId="77777777">
        <w:trPr>
          <w:cantSplit/>
        </w:trPr>
        <w:tc>
          <w:tcPr>
            <w:tcW w:w="8496" w:type="dxa"/>
            <w:vAlign w:val="center"/>
          </w:tcPr>
          <w:p w14:paraId="41FB138F"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oMath>
            </m:oMathPara>
          </w:p>
        </w:tc>
        <w:tc>
          <w:tcPr>
            <w:tcW w:w="864" w:type="dxa"/>
            <w:vAlign w:val="center"/>
          </w:tcPr>
          <w:p w14:paraId="582A3442" w14:textId="77777777" w:rsidR="00D951E9" w:rsidRDefault="00000000">
            <w:pPr>
              <w:spacing w:after="0" w:line="240" w:lineRule="auto"/>
              <w:jc w:val="right"/>
            </w:pPr>
            <w:r>
              <w:t>(</w:t>
            </w:r>
            <w:bookmarkStart w:id="35" w:name="Eq_4_20"/>
            <w:r>
              <w:t>4.</w:t>
            </w:r>
            <w:fldSimple w:instr=" SEQ Equation \* ARABIC ">
              <w:r w:rsidR="00D951E9">
                <w:t>20</w:t>
              </w:r>
            </w:fldSimple>
            <w:bookmarkEnd w:id="35"/>
            <w:r>
              <w:t>)</w:t>
            </w:r>
          </w:p>
        </w:tc>
      </w:tr>
    </w:tbl>
    <w:p w14:paraId="00489D7F"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&gt;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oMath>
      <w:r>
        <w:t>, the scores coincide at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33AC092" w14:textId="77777777">
        <w:trPr>
          <w:cantSplit/>
        </w:trPr>
        <w:tc>
          <w:tcPr>
            <w:tcW w:w="8496" w:type="dxa"/>
            <w:vAlign w:val="center"/>
          </w:tcPr>
          <w:p w14:paraId="7CCED458" w14:textId="77777777" w:rsidR="00CB3150" w:rsidRDefault="00000000">
            <w:pPr>
              <w:pStyle w:val="BodyText"/>
            </w:pPr>
            <m:oMathPara>
              <m:oMathParaPr>
                <m:jc m:val="center"/>
              </m:oMathParaP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ub>
                    </m:sSub>
                  </m:den>
                </m:f>
                <m:r>
                  <m:rPr>
                    <m:sty m:val="p"/>
                  </m:rPr>
                  <w:rPr>
                    <w:rFonts w:ascii="Cambria Math" w:eastAsia="Cambria Math" w:hAnsi="Cambria Math" w:cs="Cambria Math"/>
                    <w:sz w:val="22"/>
                    <w:szCs w:val="22"/>
                  </w:rPr>
                  <m:t>.</m:t>
                </m:r>
              </m:oMath>
            </m:oMathPara>
          </w:p>
        </w:tc>
        <w:tc>
          <w:tcPr>
            <w:tcW w:w="864" w:type="dxa"/>
            <w:vAlign w:val="center"/>
          </w:tcPr>
          <w:p w14:paraId="25B5318D" w14:textId="77777777" w:rsidR="00D951E9" w:rsidRDefault="00000000">
            <w:pPr>
              <w:spacing w:after="0" w:line="240" w:lineRule="auto"/>
              <w:jc w:val="right"/>
            </w:pPr>
            <w:r>
              <w:t>(</w:t>
            </w:r>
            <w:bookmarkStart w:id="36" w:name="Eq_4_21"/>
            <w:r>
              <w:t>4.</w:t>
            </w:r>
            <w:fldSimple w:instr=" SEQ Equation \* ARABIC ">
              <w:r w:rsidR="00D951E9">
                <w:t>21</w:t>
              </w:r>
            </w:fldSimple>
            <w:bookmarkEnd w:id="36"/>
            <w:r>
              <w:t>)</w:t>
            </w:r>
          </w:p>
        </w:tc>
      </w:tr>
    </w:tbl>
    <w:p w14:paraId="6FFA6C6A"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eastAsia="Cambria Math" w:hAnsi="Cambria Math" w:cs="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751E145E" w14:textId="77777777" w:rsidR="00240C6A" w:rsidRDefault="00000000">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w:t>
      </w:r>
      <w:r>
        <w:lastRenderedPageBreak/>
        <w:t>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w:t>
      </w:r>
    </w:p>
    <w:p w14:paraId="1E004FB7" w14:textId="77777777" w:rsidR="00240C6A" w:rsidRDefault="00000000">
      <w:pPr>
        <w:pStyle w:val="BodyText"/>
        <w:keepNext/>
      </w:pPr>
      <w:r>
        <w:t xml:space="preserve">For deterministic selection, subtracting the same quantity from every candidate’s score preserves their ranking. For stochastic selection, the same cancellation occurs in the probabilities.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oMath>
      <w:r>
        <w:t xml:space="preserve"> denote the candidates remaining in group </w:t>
      </w:r>
      <m:oMath>
        <m:r>
          <w:rPr>
            <w:rFonts w:ascii="Cambria Math" w:eastAsia="Cambria Math" w:hAnsi="Cambria Math" w:cs="Cambria Math"/>
            <w:sz w:val="22"/>
            <w:szCs w:val="22"/>
          </w:rPr>
          <m:t>j</m:t>
        </m:r>
      </m:oMath>
      <w:r>
        <w:t xml:space="preserve"> at draw </w:t>
      </w:r>
      <m:oMath>
        <m:r>
          <w:rPr>
            <w:rFonts w:ascii="Cambria Math" w:eastAsia="Cambria Math" w:hAnsi="Cambria Math" w:cs="Cambria Math"/>
            <w:sz w:val="22"/>
            <w:szCs w:val="22"/>
          </w:rPr>
          <m:t>r</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r>
          <w:rPr>
            <w:rFonts w:ascii="Cambria Math" w:eastAsia="Cambria Math" w:hAnsi="Cambria Math" w:cs="Cambria Math"/>
            <w:sz w:val="22"/>
            <w:szCs w:val="22"/>
          </w:rPr>
          <m:t>&gt;0</m:t>
        </m:r>
      </m:oMath>
      <w:r>
        <w:t xml:space="preserve"> denote selection temperature. Because every candidate in this group receives the same congestion penalty,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71D6CFC" w14:textId="77777777">
        <w:trPr>
          <w:cantSplit/>
        </w:trPr>
        <w:tc>
          <w:tcPr>
            <w:tcW w:w="8496" w:type="dxa"/>
            <w:vAlign w:val="center"/>
          </w:tcPr>
          <w:p w14:paraId="0CFED2CF" w14:textId="77777777" w:rsidR="00240C6A" w:rsidRDefault="00000000">
            <w:pPr>
              <w:keepNext/>
              <w:spacing w:before="120" w:line="240" w:lineRule="auto"/>
              <w:jc w:val="center"/>
            </w:pPr>
            <m:oMathPara>
              <m:oMathParaPr>
                <m:jc m:val="center"/>
              </m:oMathParaPr>
              <m:oMath>
                <m:r>
                  <m:rPr>
                    <m:nor/>
                  </m:rPr>
                  <w:rPr>
                    <w:rFonts w:ascii="Cambria Math" w:eastAsia="Cambria Math" w:hAnsi="Cambria Math" w:cs="Cambria Math"/>
                    <w:sz w:val="22"/>
                    <w:szCs w:val="22"/>
                  </w:rPr>
                  <m:t>Pr</m:t>
                </m:r>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r</m:t>
                    </m:r>
                  </m:sub>
                </m:sSub>
                <m:r>
                  <w:rPr>
                    <w:rFonts w:ascii="Cambria Math" w:eastAsia="Cambria Math" w:hAnsi="Cambria Math" w:cs="Cambria Math"/>
                    <w:sz w:val="22"/>
                    <w:szCs w:val="22"/>
                  </w:rPr>
                  <m:t xml:space="preserve">=i | </m:t>
                </m:r>
                <m:r>
                  <m:rPr>
                    <m:nor/>
                  </m:rPr>
                  <w:rPr>
                    <w:rFonts w:ascii="Cambria Math" w:eastAsia="Cambria Math" w:hAnsi="Cambria Math" w:cs="Cambria Math"/>
                    <w:sz w:val="22"/>
                    <w:szCs w:val="22"/>
                  </w:rPr>
                  <m:t xml:space="preserve">previous draws within group </m:t>
                </m:r>
                <m:r>
                  <w:rPr>
                    <w:rFonts w:ascii="Cambria Math" w:eastAsia="Cambria Math" w:hAnsi="Cambria Math" w:cs="Cambria Math"/>
                    <w:sz w:val="22"/>
                    <w:szCs w:val="22"/>
                  </w:rPr>
                  <m:t>j)=</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26EA12F0" w14:textId="77777777" w:rsidR="00240C6A" w:rsidRDefault="00000000">
            <w:pPr>
              <w:keepNext/>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oMath>
            </m:oMathPara>
          </w:p>
          <w:p w14:paraId="7CE53C74"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nor/>
                                  </m:rPr>
                                  <w:rPr>
                                    <w:rFonts w:ascii="Cambria Math" w:eastAsia="Cambria Math" w:hAnsi="Cambria Math" w:cs="Cambria Math"/>
                                    <w:sz w:val="22"/>
                                    <w:szCs w:val="22"/>
                                  </w:rPr>
                                  <m:t>sel</m:t>
                                </m:r>
                              </m:sub>
                            </m:sSub>
                          </m:sup>
                        </m:sSup>
                      </m:e>
                    </m:nary>
                  </m:den>
                </m:f>
                <m:r>
                  <w:rPr>
                    <w:rFonts w:ascii="Cambria Math" w:eastAsia="Cambria Math" w:hAnsi="Cambria Math" w:cs="Cambria Math"/>
                    <w:sz w:val="22"/>
                    <w:szCs w:val="22"/>
                  </w:rPr>
                  <m:t>.</m:t>
                </m:r>
              </m:oMath>
            </m:oMathPara>
          </w:p>
        </w:tc>
        <w:tc>
          <w:tcPr>
            <w:tcW w:w="864" w:type="dxa"/>
            <w:vAlign w:val="center"/>
          </w:tcPr>
          <w:p w14:paraId="014D21FC" w14:textId="77777777" w:rsidR="00D951E9" w:rsidRDefault="00000000">
            <w:pPr>
              <w:spacing w:after="0" w:line="240" w:lineRule="auto"/>
              <w:jc w:val="right"/>
            </w:pPr>
            <w:r>
              <w:t>(</w:t>
            </w:r>
            <w:bookmarkStart w:id="37" w:name="Eq_4_22"/>
            <w:r>
              <w:t>4.</w:t>
            </w:r>
            <w:fldSimple w:instr=" SEQ Equation \* ARABIC ">
              <w:r w:rsidR="00D951E9">
                <w:t>22</w:t>
              </w:r>
            </w:fldSimple>
            <w:bookmarkEnd w:id="37"/>
            <w:r>
              <w:t>)</w:t>
            </w:r>
          </w:p>
        </w:tc>
      </w:tr>
    </w:tbl>
    <w:p w14:paraId="0EEAA803" w14:textId="77777777" w:rsidR="00240C6A" w:rsidRDefault="00000000">
      <w:pPr>
        <w:pStyle w:val="BodyText"/>
      </w:pPr>
      <w:r>
        <w:t>Thus, the shared penalty changes neither the within-group ranking nor the probability distribution over winners under a fixed local quota. Across groups, however, congestion values can differ, so the penalty generally cannot be canceled from the common selection rule.</w:t>
      </w:r>
    </w:p>
    <w:p w14:paraId="5B3C3D5D" w14:textId="77777777" w:rsidR="00240C6A" w:rsidRDefault="00000000">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310AF8CF" w14:textId="77777777" w:rsidR="00CB3150" w:rsidRDefault="00000000">
      <w:pPr>
        <w:pStyle w:val="Heading1"/>
      </w:pPr>
      <w:bookmarkStart w:id="38" w:name="X7a04dd235f4b61b299248b9776f1ec12743c145"/>
      <w:bookmarkEnd w:id="15"/>
      <w:bookmarkEnd w:id="33"/>
      <w:r>
        <w:lastRenderedPageBreak/>
        <w:t>4.5 Mathematical behavior and parameter regimes</w:t>
      </w:r>
    </w:p>
    <w:p w14:paraId="0CF7DB2B" w14:textId="77777777"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9FBC6B" w14:textId="77777777" w:rsidR="00CB3150" w:rsidRDefault="00000000">
      <w:pPr>
        <w:pStyle w:val="Heading2"/>
      </w:pPr>
      <w:bookmarkStart w:id="39" w:name="X6d651838145b13eafa5e51df11b757b7c1070b2"/>
      <w:r>
        <w:t>4.5.1 Threshold location and transition sharpness</w:t>
      </w:r>
    </w:p>
    <w:p w14:paraId="5A0C0666" w14:textId="77777777" w:rsidR="00CB3150" w:rsidRDefault="0039309B">
      <w:r>
        <w:t xml:space="preserve">The threshold </w:t>
      </w:r>
      <m:oMath>
        <m:r>
          <w:rPr>
            <w:rFonts w:ascii="Cambria Math" w:eastAsia="Cambria Math" w:hAnsi="Cambria Math" w:cs="Cambria Math"/>
            <w:sz w:val="22"/>
            <w:szCs w:val="22"/>
          </w:rPr>
          <m:t>θ</m:t>
        </m:r>
      </m:oMath>
      <w:r>
        <w:t xml:space="preserve"> determines where performance becomes competitively relevant, while </w:t>
      </w:r>
      <m:oMath>
        <m:r>
          <w:rPr>
            <w:rFonts w:ascii="Cambria Math" w:eastAsia="Cambria Math" w:hAnsi="Cambria Math" w:cs="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holding </w:t>
      </w:r>
      <m:oMath>
        <m:r>
          <w:rPr>
            <w:rFonts w:ascii="Cambria Math" w:eastAsia="Cambria Math" w:hAnsi="Cambria Math" w:cs="Cambria Math"/>
            <w:sz w:val="22"/>
            <w:szCs w:val="22"/>
          </w:rPr>
          <m:t>θ</m:t>
        </m:r>
      </m:oMath>
      <w:r>
        <w:t xml:space="preserve"> and </w:t>
      </w:r>
      <m:oMath>
        <m:r>
          <w:rPr>
            <w:rFonts w:ascii="Cambria Math" w:eastAsia="Cambria Math" w:hAnsi="Cambria Math" w:cs="Cambria Math"/>
            <w:sz w:val="22"/>
            <w:szCs w:val="22"/>
          </w:rPr>
          <m:t>γ</m:t>
        </m:r>
      </m:oMath>
      <w:r>
        <w:t xml:space="preserve"> fixed:</w:t>
      </w:r>
    </w:p>
    <w:p w14:paraId="703AA586" w14:textId="76F9DC50" w:rsidR="00176F8C" w:rsidRPr="00C5784C" w:rsidRDefault="00176F8C" w:rsidP="00C5784C">
      <w:pPr>
        <w:spacing w:before="100" w:beforeAutospacing="1" w:after="100" w:afterAutospacing="1"/>
        <w:rPr>
          <w:color w:val="auto"/>
        </w:rPr>
      </w:pPr>
      <w:r w:rsidRPr="00176F8C">
        <w:rPr>
          <w:color w:val="auto"/>
        </w:rPr>
        <w:t>Start with the definition of competitive relevance in Equation</w:t>
      </w:r>
      <w:r w:rsidR="00A76800">
        <w:rPr>
          <w:color w:val="auto"/>
        </w:rPr>
        <w:t xml:space="preserve"> </w:t>
      </w:r>
      <w:r w:rsidR="00A76800">
        <w:rPr>
          <w:color w:val="auto"/>
        </w:rPr>
        <w:fldChar w:fldCharType="begin"/>
      </w:r>
      <w:r w:rsidR="00A76800">
        <w:rPr>
          <w:color w:val="auto"/>
        </w:rPr>
        <w:instrText xml:space="preserve"> REF _Ref242970520 \h </w:instrText>
      </w:r>
      <w:r w:rsidR="00A76800">
        <w:rPr>
          <w:color w:val="auto"/>
        </w:rPr>
      </w:r>
      <w:r w:rsidR="00A76800">
        <w:rPr>
          <w:color w:val="auto"/>
        </w:rPr>
        <w:fldChar w:fldCharType="separate"/>
      </w:r>
      <w:r w:rsidR="00A76800">
        <w:t>(4.15)</w:t>
      </w:r>
      <w:r w:rsidR="00A76800">
        <w:rPr>
          <w:color w:val="auto"/>
        </w:rPr>
        <w:fldChar w:fldCharType="end"/>
      </w:r>
      <w:r w:rsidR="00A76800">
        <w:rPr>
          <w:color w:val="auto"/>
        </w:rPr>
        <w:t xml:space="preserve"> </w:t>
      </w:r>
      <w:r w:rsidR="00A76800">
        <w:rPr>
          <w:color w:val="auto"/>
        </w:rPr>
        <w:fldChar w:fldCharType="begin"/>
      </w:r>
      <w:r w:rsidR="00A76800">
        <w:rPr>
          <w:color w:val="auto"/>
        </w:rPr>
        <w:instrText xml:space="preserve"> REF _Ref242970520 \p </w:instrText>
      </w:r>
      <w:r w:rsidR="00A76800">
        <w:rPr>
          <w:color w:val="auto"/>
        </w:rPr>
        <w:fldChar w:fldCharType="separate"/>
      </w:r>
      <w:r w:rsidR="00A76800">
        <w:rPr>
          <w:color w:val="auto"/>
        </w:rPr>
        <w:t>above</w:t>
      </w:r>
      <w:r w:rsidR="00A76800">
        <w:rPr>
          <w:color w:val="auto"/>
        </w:rPr>
        <w:fldChar w:fldCharType="end"/>
      </w:r>
      <w:r w:rsidRPr="00176F8C">
        <w:rPr>
          <w:color w:val="auto"/>
        </w:rPr>
        <w:t>:</w:t>
      </w:r>
    </w:p>
    <w:p w14:paraId="2FB10E99"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1</m:t>
              </m:r>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color w:val="auto"/>
              <w:sz w:val="22"/>
              <w:szCs w:val="22"/>
            </w:rPr>
            <m:t>.</m:t>
          </m:r>
        </m:oMath>
      </m:oMathPara>
    </w:p>
    <w:p w14:paraId="3689C811"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Cambria Math" w:hAnsi="Cambria Math" w:cs="Cambria Math"/>
            <w:color w:val="auto"/>
            <w:sz w:val="22"/>
            <w:szCs w:val="22"/>
          </w:rPr>
          <m:t>θ</m:t>
        </m:r>
      </m:oMath>
      <w:r w:rsidRPr="00C5784C">
        <w:rPr>
          <w:color w:val="auto"/>
        </w:rPr>
        <w:t xml:space="preserve"> and sharpness parameter </w:t>
      </w:r>
      <m:oMath>
        <m:r>
          <w:rPr>
            <w:rFonts w:ascii="Cambria Math" w:eastAsia="Cambria Math" w:hAnsi="Cambria Math" w:cs="Cambria Math"/>
            <w:color w:val="auto"/>
            <w:sz w:val="22"/>
            <w:szCs w:val="22"/>
          </w:rPr>
          <m:t>γ</m:t>
        </m:r>
      </m:oMath>
      <w:r w:rsidRPr="00C5784C">
        <w:rPr>
          <w:color w:val="auto"/>
        </w:rPr>
        <w:t xml:space="preserve"> fixed.</w:t>
      </w:r>
    </w:p>
    <w:p w14:paraId="5ECD0EC3"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7BBC3FD4"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-1</m:t>
              </m:r>
            </m:sup>
          </m:sSup>
          <m:r>
            <w:rPr>
              <w:rFonts w:ascii="Cambria Math" w:eastAsia="Cambria Math" w:hAnsi="Cambria Math" w:cs="Cambria Math"/>
              <w:color w:val="auto"/>
              <w:sz w:val="22"/>
              <w:szCs w:val="22"/>
            </w:rPr>
            <m:t>.</m:t>
          </m:r>
        </m:oMath>
      </m:oMathPara>
    </w:p>
    <w:p w14:paraId="7FE9A4EB"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4168C3C8"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e>
          </m:d>
          <m:r>
            <w:rPr>
              <w:rFonts w:ascii="Cambria Math" w:eastAsia="Cambria Math" w:hAnsi="Cambria Math" w:cs="Cambria Math"/>
              <w:color w:val="auto"/>
              <w:sz w:val="22"/>
              <w:szCs w:val="22"/>
            </w:rPr>
            <m:t>.</m:t>
          </m:r>
        </m:oMath>
      </m:oMathPara>
    </w:p>
    <w:p w14:paraId="6B2BA599"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047CC58A"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γ</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color w:val="auto"/>
              <w:sz w:val="22"/>
              <w:szCs w:val="22"/>
            </w:rPr>
            <m:t>.</m:t>
          </m:r>
        </m:oMath>
      </m:oMathPara>
    </w:p>
    <w:p w14:paraId="41B2E246"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069F788A"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2EE00932" w14:textId="77777777" w:rsidR="00C5784C" w:rsidRPr="00C5784C" w:rsidRDefault="00C5784C" w:rsidP="00C5784C">
      <w:pPr>
        <w:spacing w:before="100" w:beforeAutospacing="1" w:after="100" w:afterAutospacing="1"/>
        <w:rPr>
          <w:color w:val="auto"/>
        </w:rPr>
      </w:pPr>
      <w:r w:rsidRPr="00C5784C">
        <w:rPr>
          <w:color w:val="auto"/>
        </w:rPr>
        <w:t>Consequently,</w:t>
      </w:r>
    </w:p>
    <w:p w14:paraId="63CD8C71"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f>
            <m:fPr>
              <m:ctrlPr>
                <w:rPr>
                  <w:rFonts w:ascii="Cambria Math" w:eastAsia="Cambria Math" w:hAnsi="Cambria Math" w:cs="Cambria Math"/>
                  <w:color w:val="auto"/>
                  <w:sz w:val="22"/>
                  <w:szCs w:val="22"/>
                </w:rPr>
              </m:ctrlPr>
            </m:fPr>
            <m:num>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num>
            <m:den>
              <m:sSup>
                <m:sSupPr>
                  <m:ctrlPr>
                    <w:rPr>
                      <w:rFonts w:ascii="Cambria Math" w:eastAsia="Cambria Math" w:hAnsi="Cambria Math" w:cs="Cambria Math"/>
                      <w:color w:val="auto"/>
                      <w:sz w:val="22"/>
                      <w:szCs w:val="22"/>
                    </w:rPr>
                  </m:ctrlPr>
                </m:sSupPr>
                <m:e>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p>
                        <m:sSupPr>
                          <m:ctrlPr>
                            <w:rPr>
                              <w:rFonts w:ascii="Cambria Math" w:eastAsia="Cambria Math" w:hAnsi="Cambria Math" w:cs="Cambria Math"/>
                              <w:color w:val="auto"/>
                              <w:sz w:val="22"/>
                              <w:szCs w:val="22"/>
                            </w:rPr>
                          </m:ctrlPr>
                        </m:sSupPr>
                        <m:e>
                          <m:r>
                            <w:rPr>
                              <w:rFonts w:ascii="Cambria Math" w:eastAsia="Cambria Math" w:hAnsi="Cambria Math" w:cs="Cambria Math"/>
                              <w:color w:val="auto"/>
                              <w:sz w:val="22"/>
                              <w:szCs w:val="22"/>
                            </w:rPr>
                            <m:t>e</m:t>
                          </m:r>
                        </m:e>
                        <m:sup>
                          <m:d>
                            <m:dPr>
                              <m:begChr m:val="["/>
                              <m:endChr m:val="]"/>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-γ</m:t>
                              </m:r>
                              <m:d>
                                <m:dPr>
                                  <m:ctrlPr>
                                    <w:rPr>
                                      <w:rFonts w:ascii="Cambria Math" w:eastAsia="Cambria Math" w:hAnsi="Cambria Math" w:cs="Cambria Math"/>
                                      <w:color w:val="auto"/>
                                      <w:sz w:val="22"/>
                                      <w:szCs w:val="22"/>
                                    </w:rPr>
                                  </m:ctrlPr>
                                </m:dPr>
                                <m:e>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r>
                                    <w:rPr>
                                      <w:rFonts w:ascii="Cambria Math" w:eastAsia="Cambria Math" w:hAnsi="Cambria Math" w:cs="Cambria Math"/>
                                      <w:color w:val="auto"/>
                                      <w:sz w:val="22"/>
                                      <w:szCs w:val="22"/>
                                    </w:rPr>
                                    <m:t>-θ</m:t>
                                  </m:r>
                                </m:e>
                              </m:d>
                            </m:e>
                          </m:d>
                        </m:sup>
                      </m:sSup>
                    </m:e>
                  </m:d>
                </m:e>
                <m:sup>
                  <m:r>
                    <w:rPr>
                      <w:rFonts w:ascii="Cambria Math" w:eastAsia="Cambria Math" w:hAnsi="Cambria Math" w:cs="Cambria Math"/>
                      <w:color w:val="auto"/>
                      <w:sz w:val="22"/>
                      <w:szCs w:val="22"/>
                    </w:rPr>
                    <m:t>2</m:t>
                  </m:r>
                </m:sup>
              </m:sSup>
            </m:den>
          </m:f>
          <m:r>
            <w:rPr>
              <w:rFonts w:ascii="Cambria Math" w:eastAsia="Cambria Math" w:hAnsi="Cambria Math" w:cs="Cambria Math"/>
              <w:i/>
              <w:color w:val="auto"/>
              <w:sz w:val="22"/>
              <w:szCs w:val="22"/>
            </w:rPr>
            <m:t> </m:t>
          </m:r>
          <m:r>
            <w:rPr>
              <w:rFonts w:ascii="Cambria Math" w:eastAsia="Cambria Math" w:hAnsi="Cambria Math" w:cs="Cambria Math"/>
              <w:color w:val="auto"/>
              <w:sz w:val="22"/>
              <w:szCs w:val="22"/>
            </w:rPr>
            <m:t>,</m:t>
          </m:r>
        </m:oMath>
      </m:oMathPara>
    </w:p>
    <w:p w14:paraId="5F91BD9D"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522F70A" w14:textId="77777777">
        <w:trPr>
          <w:cantSplit/>
        </w:trPr>
        <w:tc>
          <w:tcPr>
            <w:tcW w:w="8496" w:type="dxa"/>
            <w:vAlign w:val="center"/>
          </w:tcPr>
          <w:p w14:paraId="752425D2"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Cambria Math" w:hAnsi="Cambria Math" w:cs="Cambria Math"/>
                        <w:color w:val="auto"/>
                        <w:sz w:val="22"/>
                        <w:szCs w:val="22"/>
                      </w:rPr>
                    </m:ctrlPr>
                  </m:borderBoxPr>
                  <m:e>
                    <m:f>
                      <m:fPr>
                        <m:ctrlPr>
                          <w:rPr>
                            <w:rFonts w:ascii="Cambria Math" w:eastAsia="Cambria Math" w:hAnsi="Cambria Math" w:cs="Cambria Math"/>
                            <w:color w:val="auto"/>
                            <w:sz w:val="22"/>
                            <w:szCs w:val="22"/>
                          </w:rPr>
                        </m:ctrlPr>
                      </m:fPr>
                      <m:num>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num>
                      <m:den>
                        <m:r>
                          <w:rPr>
                            <w:rFonts w:ascii="Cambria Math" w:eastAsia="Cambria Math" w:hAnsi="Cambria Math" w:cs="Cambria Math"/>
                            <w:color w:val="auto"/>
                            <w:sz w:val="22"/>
                            <w:szCs w:val="22"/>
                          </w:rPr>
                          <m:t>∂</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A</m:t>
                            </m:r>
                          </m:e>
                          <m:sub>
                            <m:r>
                              <w:rPr>
                                <w:rFonts w:ascii="Cambria Math" w:eastAsia="Cambria Math" w:hAnsi="Cambria Math" w:cs="Cambria Math"/>
                                <w:color w:val="auto"/>
                                <w:sz w:val="22"/>
                                <w:szCs w:val="22"/>
                              </w:rPr>
                              <m:t>h</m:t>
                            </m:r>
                          </m:sub>
                        </m:sSub>
                      </m:den>
                    </m:f>
                    <m:r>
                      <w:rPr>
                        <w:rFonts w:ascii="Cambria Math" w:eastAsia="Cambria Math" w:hAnsi="Cambria Math" w:cs="Cambria Math"/>
                        <w:color w:val="auto"/>
                        <w:sz w:val="22"/>
                        <w:szCs w:val="22"/>
                      </w:rPr>
                      <m:t>=γ</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r>
                      <w:rPr>
                        <w:rFonts w:ascii="Cambria Math" w:eastAsia="Cambria Math" w:hAnsi="Cambria Math" w:cs="Cambria Math"/>
                        <w:color w:val="auto"/>
                        <w:sz w:val="22"/>
                        <w:szCs w:val="22"/>
                      </w:rPr>
                      <m:t>.</m:t>
                    </m:r>
                  </m:e>
                </m:borderBox>
              </m:oMath>
            </m:oMathPara>
          </w:p>
        </w:tc>
        <w:tc>
          <w:tcPr>
            <w:tcW w:w="864" w:type="dxa"/>
            <w:vAlign w:val="center"/>
          </w:tcPr>
          <w:p w14:paraId="06CBD7D0" w14:textId="77777777" w:rsidR="00D951E9" w:rsidRDefault="00000000">
            <w:pPr>
              <w:spacing w:after="0" w:line="240" w:lineRule="auto"/>
              <w:jc w:val="right"/>
            </w:pPr>
            <w:bookmarkStart w:id="40" w:name="_Ref243000367"/>
            <w:r>
              <w:t>(</w:t>
            </w:r>
            <w:bookmarkStart w:id="41" w:name="Eq_4_23"/>
            <w:r>
              <w:t>4.</w:t>
            </w:r>
            <w:fldSimple w:instr=" SEQ Equation \* ARABIC ">
              <w:r w:rsidR="00D951E9">
                <w:t>23</w:t>
              </w:r>
            </w:fldSimple>
            <w:bookmarkEnd w:id="41"/>
            <w:r>
              <w:t>)</w:t>
            </w:r>
            <w:bookmarkEnd w:id="40"/>
          </w:p>
        </w:tc>
      </w:tr>
      <w:tr w:rsidR="00D951E9" w14:paraId="619AD01A" w14:textId="77777777">
        <w:trPr>
          <w:cantSplit/>
        </w:trPr>
        <w:tc>
          <w:tcPr>
            <w:tcW w:w="8496" w:type="dxa"/>
            <w:vAlign w:val="center"/>
          </w:tcPr>
          <w:p w14:paraId="2F275888" w14:textId="576461DB" w:rsidR="00955A15" w:rsidRDefault="00C5784C" w:rsidP="00955A15">
            <w:pPr>
              <w:pStyle w:val="NormalWeb"/>
              <w:rPr>
                <w:rFonts w:ascii="Times New Roman" w:eastAsia="Times New Roman" w:hAnsi="Times New Roman" w:cs="Times New Roman"/>
                <w:color w:val="auto"/>
              </w:rPr>
            </w:pPr>
            <w:r w:rsidRPr="00C5784C">
              <w:rPr>
                <w:b/>
                <w:bCs/>
                <w:color w:val="auto"/>
              </w:rPr>
              <w:t>This also explains why the response is strongest at the threshold.</w:t>
            </w:r>
            <w:r w:rsidRPr="00C5784C">
              <w:rPr>
                <w:color w:val="auto"/>
              </w:rPr>
              <w:t xml:space="preserve"> </w:t>
            </w:r>
            <w:r w:rsidR="00955A15">
              <w:rPr>
                <w:color w:val="auto"/>
              </w:rPr>
              <w:t xml:space="preserve"> </w:t>
            </w:r>
            <w:r w:rsidR="001A752E">
              <w:rPr>
                <w:color w:val="auto"/>
              </w:rPr>
              <w:t xml:space="preserve">Since </w:t>
            </w:r>
            <m:oMath>
              <m:r>
                <w:rPr>
                  <w:rFonts w:ascii="Cambria Math" w:eastAsia="Cambria Math" w:hAnsi="Cambria Math" w:cs="Cambria Math"/>
                  <w:color w:val="auto"/>
                  <w:sz w:val="22"/>
                  <w:szCs w:val="22"/>
                </w:rPr>
                <m:t>γ&gt;0</m:t>
              </m:r>
            </m:oMath>
            <w:r w:rsidR="001A752E">
              <w:rPr>
                <w:color w:val="auto"/>
              </w:rPr>
              <w:t xml:space="preserve">, the partial derivative </w:t>
            </w:r>
            <w:r w:rsidR="00362D35">
              <w:rPr>
                <w:color w:val="auto"/>
              </w:rPr>
              <w:fldChar w:fldCharType="begin"/>
            </w:r>
            <w:r w:rsidR="00362D35">
              <w:rPr>
                <w:color w:val="auto"/>
              </w:rPr>
              <w:instrText xml:space="preserve"> REF _Ref243000367 \h </w:instrText>
            </w:r>
            <w:r w:rsidR="00362D35">
              <w:rPr>
                <w:color w:val="auto"/>
              </w:rPr>
            </w:r>
            <w:r w:rsidR="00362D35">
              <w:rPr>
                <w:color w:val="auto"/>
              </w:rPr>
              <w:fldChar w:fldCharType="separate"/>
            </w:r>
            <w:r w:rsidR="00362D35">
              <w:t>(4.23)</w:t>
            </w:r>
            <w:r w:rsidR="00362D35">
              <w:rPr>
                <w:color w:val="auto"/>
              </w:rPr>
              <w:fldChar w:fldCharType="end"/>
            </w:r>
            <w:r w:rsidR="00362D35">
              <w:rPr>
                <w:color w:val="auto"/>
              </w:rPr>
              <w:t xml:space="preserve"> </w:t>
            </w:r>
            <w:r w:rsidR="00362D35">
              <w:rPr>
                <w:color w:val="auto"/>
              </w:rPr>
              <w:fldChar w:fldCharType="begin"/>
            </w:r>
            <w:r w:rsidR="00362D35">
              <w:rPr>
                <w:color w:val="auto"/>
              </w:rPr>
              <w:instrText xml:space="preserve"> REF _Ref243000367 \p </w:instrText>
            </w:r>
            <w:r w:rsidR="00362D35">
              <w:rPr>
                <w:color w:val="auto"/>
              </w:rPr>
              <w:fldChar w:fldCharType="separate"/>
            </w:r>
            <w:r w:rsidR="00362D35">
              <w:rPr>
                <w:color w:val="auto"/>
              </w:rPr>
              <w:t>above</w:t>
            </w:r>
            <w:r w:rsidR="00362D35">
              <w:rPr>
                <w:color w:val="auto"/>
              </w:rPr>
              <w:fldChar w:fldCharType="end"/>
            </w:r>
            <w:r w:rsidR="001A752E">
              <w:rPr>
                <w:color w:val="auto"/>
              </w:rPr>
              <w:t xml:space="preserve"> is largest when t</w:t>
            </w:r>
            <w:r w:rsidRPr="00C5784C">
              <w:rPr>
                <w:color w:val="auto"/>
              </w:rPr>
              <w:t xml:space="preserve">he product </w:t>
            </w:r>
            <m:oMath>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d>
                <m:dPr>
                  <m:ctrlPr>
                    <w:rPr>
                      <w:rFonts w:ascii="Cambria Math" w:eastAsia="Cambria Math" w:hAnsi="Cambria Math" w:cs="Cambria Math"/>
                      <w:color w:val="auto"/>
                      <w:sz w:val="22"/>
                      <w:szCs w:val="22"/>
                    </w:rPr>
                  </m:ctrlPr>
                </m:dPr>
                <m:e>
                  <m:r>
                    <w:rPr>
                      <w:rFonts w:ascii="Cambria Math" w:eastAsia="Cambria Math" w:hAnsi="Cambria Math" w:cs="Cambria Math"/>
                      <w:color w:val="auto"/>
                      <w:sz w:val="22"/>
                      <w:szCs w:val="22"/>
                    </w:rPr>
                    <m:t>1-</m:t>
                  </m:r>
                  <m:sSub>
                    <m:sSubPr>
                      <m:ctrlPr>
                        <w:rPr>
                          <w:rFonts w:ascii="Cambria Math" w:eastAsia="Cambria Math" w:hAnsi="Cambria Math" w:cs="Cambria Math"/>
                          <w:color w:val="auto"/>
                          <w:sz w:val="22"/>
                          <w:szCs w:val="22"/>
                        </w:rPr>
                      </m:ctrlPr>
                    </m:sSubPr>
                    <m:e>
                      <m:r>
                        <w:rPr>
                          <w:rFonts w:ascii="Cambria Math" w:eastAsia="Cambria Math" w:hAnsi="Cambria Math" w:cs="Cambria Math"/>
                          <w:color w:val="auto"/>
                          <w:sz w:val="22"/>
                          <w:szCs w:val="22"/>
                        </w:rPr>
                        <m:t>v</m:t>
                      </m:r>
                    </m:e>
                    <m:sub>
                      <m:r>
                        <w:rPr>
                          <w:rFonts w:ascii="Cambria Math" w:eastAsia="Cambria Math" w:hAnsi="Cambria Math" w:cs="Cambria Math"/>
                          <w:color w:val="auto"/>
                          <w:sz w:val="22"/>
                          <w:szCs w:val="22"/>
                        </w:rPr>
                        <m:t>h</m:t>
                      </m:r>
                    </m:sub>
                  </m:sSub>
                </m:e>
              </m:d>
            </m:oMath>
            <w:r w:rsidRPr="00C5784C">
              <w:rPr>
                <w:color w:val="auto"/>
              </w:rPr>
              <w:t xml:space="preserve"> is </w:t>
            </w:r>
            <w:r w:rsidR="001A752E">
              <w:rPr>
                <w:color w:val="auto"/>
              </w:rPr>
              <w:t xml:space="preserve">maximized.  </w:t>
            </w:r>
            <w:r w:rsidR="00955A15">
              <w:t xml:space="preserve">To find where the product is largest, differentiate </w:t>
            </w:r>
            <w:r w:rsidR="00955A15">
              <w:rPr>
                <w:rStyle w:val="Strong"/>
              </w:rPr>
              <w:t xml:space="preserve">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rsidR="00955A15">
              <w:t>:</w:t>
            </w:r>
          </w:p>
          <w:p w14:paraId="137C301A" w14:textId="488BB111" w:rsidR="00955A15" w:rsidRDefault="00000000" w:rsidP="00955A15">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d</m:t>
                    </m:r>
                  </m:num>
                  <m:den>
                    <m:r>
                      <w:rPr>
                        <w:rFonts w:ascii="Cambria Math" w:eastAsia="Cambria Math" w:hAnsi="Cambria Math" w:cs="Cambria Math"/>
                        <w:sz w:val="22"/>
                        <w:szCs w:val="22"/>
                      </w:rPr>
                      <m:t>d</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en>
                </m:f>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d>
                  </m:e>
                </m:d>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1E4E0EFE" w14:textId="77777777" w:rsidR="00955A15" w:rsidRDefault="00955A15" w:rsidP="00955A15">
            <w:pPr>
              <w:pStyle w:val="NormalWeb"/>
            </w:pPr>
            <w:r>
              <w:t>Set it equal to zero:</w:t>
            </w:r>
          </w:p>
          <w:p w14:paraId="33A1ECEF" w14:textId="1156A76B" w:rsidR="00955A15" w:rsidRDefault="00955A15" w:rsidP="00955A15">
            <m:oMathPara>
              <m:oMath>
                <m:r>
                  <w:rPr>
                    <w:rFonts w:ascii="Cambria Math" w:eastAsia="Cambria Math" w:hAnsi="Cambria Math" w:cs="Cambria Math"/>
                    <w:sz w:val="22"/>
                    <w:szCs w:val="22"/>
                  </w:rPr>
                  <m:t>1-2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=0</m:t>
                </m:r>
                <m:r>
                  <w:rPr>
                    <w:rFonts w:ascii="Cambria Math" w:eastAsia="Cambria Math" w:hAnsi="Cambria Math" w:cs="Cambria Math"/>
                    <w:i/>
                    <w:sz w:val="22"/>
                    <w:szCs w:val="22"/>
                  </w:rPr>
                  <m:t> </m:t>
                </m:r>
                <m:r>
                  <w:rPr>
                    <w:rFonts w:ascii="Cambria Math" w:eastAsia="Cambria Math" w:hAnsi="Cambria Math" w:cs="Cambria Math"/>
                    <w:sz w:val="22"/>
                    <w:szCs w:val="22"/>
                  </w:rPr>
                  <m:t>⟹</m:t>
                </m:r>
                <m:r>
                  <w:rPr>
                    <w:rFonts w:ascii="Cambria Math" w:eastAsia="Cambria Math" w:hAnsi="Cambria Math" w:cs="Cambria Math"/>
                    <w:i/>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2</m:t>
                    </m:r>
                  </m:den>
                </m:f>
              </m:oMath>
            </m:oMathPara>
          </w:p>
          <w:p w14:paraId="0559B51A" w14:textId="4F088D34" w:rsidR="001A752E" w:rsidRDefault="00955A15" w:rsidP="00362D35">
            <w:pPr>
              <w:pStyle w:val="NormalWeb"/>
            </w:pPr>
            <w:r>
              <w:t xml:space="preserve">The second derivative is </w:t>
            </w:r>
            <m:oMath>
              <m:r>
                <w:rPr>
                  <w:rFonts w:ascii="Cambria Math" w:eastAsia="Cambria Math" w:hAnsi="Cambria Math" w:cs="Cambria Math"/>
                  <w:sz w:val="22"/>
                  <w:szCs w:val="22"/>
                </w:rPr>
                <m:t>-2</m:t>
              </m:r>
            </m:oMath>
            <w:r>
              <w:t xml:space="preserve">, so this point is a </w:t>
            </w:r>
            <w:r>
              <w:rPr>
                <w:rStyle w:val="Strong"/>
              </w:rPr>
              <w:t>maximum</w:t>
            </w:r>
            <w:r>
              <w:t xml:space="preserve">. Since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the sigmoid’s slope is greatest at the threshold.</w:t>
            </w:r>
          </w:p>
        </w:tc>
        <w:tc>
          <w:tcPr>
            <w:tcW w:w="864" w:type="dxa"/>
            <w:vAlign w:val="center"/>
          </w:tcPr>
          <w:p w14:paraId="5D8565AF" w14:textId="1B167982" w:rsidR="00D951E9" w:rsidRDefault="00D951E9">
            <w:pPr>
              <w:spacing w:after="0" w:line="240" w:lineRule="auto"/>
              <w:jc w:val="right"/>
            </w:pPr>
          </w:p>
        </w:tc>
      </w:tr>
    </w:tbl>
    <w:p w14:paraId="0B2E5402" w14:textId="77777777" w:rsidR="00CB3150" w:rsidRDefault="00521087" w:rsidP="00C5784C">
      <w:r>
        <w:t xml:space="preserve">This derivative measures how rapidly competitive relevance changes as performance increases. It is largest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xml:space="preserve">, which occurs at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and its value there is </w:t>
      </w:r>
      <m:oMath>
        <m:r>
          <w:rPr>
            <w:rFonts w:ascii="Cambria Math" w:eastAsia="Cambria Math" w:hAnsi="Cambria Math" w:cs="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pPr>
        <w:pStyle w:val="BodyText"/>
        <w:spacing w:line="480" w:lineRule="auto"/>
      </w:pPr>
      <w:r>
        <w:rPr>
          <w:rFonts w:ascii="Verdana" w:hAnsi="Verdana"/>
          <w:sz w:val="20"/>
        </w:rPr>
        <w:t xml:space="preserve">This result concerns the individual whose performance contributes to roster pressure. A teammate near the competitive-relevance threshold produces the largest marginal increase in shared roster pressure when their performance improves. The individual most vulnerable to losing a selection place may be someone else: a group member near the selection boundary. The competitive-relevance threshold determines where additional performance changes roster pressure most strongly; the selection boundary determines which candidates are most readily displaced by the resulting score changes. Appendix </w:t>
      </w:r>
      <w:fldSimple w:instr=" REF SensitivityAppendixSection \h ">
        <w:r>
          <w:t>4A.7</w:t>
        </w:r>
      </w:fldSimple>
      <w:r>
        <w:rPr>
          <w:rFonts w:ascii="Verdana" w:hAnsi="Verdana"/>
          <w:sz w:val="20"/>
        </w:rPr>
        <w:t xml:space="preserve"> derives this connection.</w:t>
      </w:r>
    </w:p>
    <w:p w14:paraId="0B598D0C" w14:textId="0BD01E05" w:rsidR="00521087" w:rsidRDefault="00521087" w:rsidP="00521087">
      <w:r w:rsidRPr="00521087">
        <w:lastRenderedPageBreak/>
        <w:t xml:space="preserve">We can also hold everyone’s performance fixed and change </w:t>
      </w:r>
      <m:oMath>
        <m:r>
          <w:rPr>
            <w:rFonts w:ascii="Cambria Math" w:eastAsia="Cambria Math" w:hAnsi="Cambria Math" w:cs="Cambria Math"/>
            <w:sz w:val="22"/>
            <w:szCs w:val="22"/>
          </w:rPr>
          <m:t>γ</m:t>
        </m:r>
      </m:oMath>
      <w:r w:rsidRPr="00521087">
        <w:t xml:space="preserve">. Increasing </w:t>
      </w:r>
      <m:oMath>
        <m:r>
          <w:rPr>
            <w:rFonts w:ascii="Cambria Math" w:eastAsia="Cambria Math" w:hAnsi="Cambria Math" w:cs="Cambria Math"/>
            <w:sz w:val="22"/>
            <w:szCs w:val="22"/>
          </w:rPr>
          <m:t>γ</m:t>
        </m:r>
      </m:oMath>
      <w:r w:rsidRPr="00521087">
        <w:t xml:space="preserve"> makes the distinction around </w:t>
      </w:r>
      <m:oMath>
        <m:r>
          <w:rPr>
            <w:rFonts w:ascii="Cambria Math" w:eastAsia="Cambria Math" w:hAnsi="Cambria Math" w:cs="Cambria Math"/>
            <w:sz w:val="22"/>
            <w:szCs w:val="22"/>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eastAsia="Cambria Math" w:hAnsi="Cambria Math" w:cs="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927B5E">
        <w:fldChar w:fldCharType="end"/>
      </w:r>
      <w:r>
        <w:t xml:space="preserve"> </w:t>
      </w:r>
      <w:fldSimple w:instr=" REF _Ref242970669 \p ">
        <w:r w:rsidR="009907A5">
          <w:t>below</w:t>
        </w:r>
      </w:fldSimple>
      <w:r w:rsidR="00927B5E">
        <w:t xml:space="preserve"> illustrates these two roles separately. In Panel A, increasing </w:t>
      </w:r>
      <m:oMath>
        <m:r>
          <w:rPr>
            <w:rFonts w:ascii="Cambria Math" w:eastAsia="Cambria Math" w:hAnsi="Cambria Math" w:cs="Cambria Math"/>
            <w:sz w:val="22"/>
            <w:szCs w:val="22"/>
          </w:rPr>
          <m:t>γ</m:t>
        </m:r>
      </m:oMath>
      <w:r w:rsidR="007D3748">
        <w:t xml:space="preserve"> </w:t>
      </w:r>
      <w:r w:rsidR="00927B5E">
        <w:t xml:space="preserve">sharpens the transition around a fixed threshold. In Panel B, changing </w:t>
      </w:r>
      <m:oMath>
        <m:r>
          <w:rPr>
            <w:rFonts w:ascii="Cambria Math" w:eastAsia="Cambria Math" w:hAnsi="Cambria Math" w:cs="Cambria Math"/>
            <w:sz w:val="22"/>
            <w:szCs w:val="22"/>
          </w:rPr>
          <m:t>θ</m:t>
        </m:r>
      </m:oMath>
      <w:r w:rsidR="00927B5E">
        <w:t xml:space="preserve"> moves the transition along the performance axis. Every curve reaches competitive relevance of one half at its threshold.</w:t>
      </w:r>
    </w:p>
    <w:p w14:paraId="0584C14E"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14:paraId="50F88CCD" w14:textId="77777777" w:rsidR="00927B5E" w:rsidRPr="00521087" w:rsidRDefault="00927B5E" w:rsidP="00E21165">
      <w:pPr>
        <w:pStyle w:val="Caption"/>
      </w:pPr>
      <w:bookmarkStart w:id="42" w:name="Chapter4Figure1"/>
      <w:bookmarkStart w:id="43" w:name="_Ref242720681"/>
      <w:bookmarkStart w:id="44" w:name="_Ref242772765"/>
      <w:bookmarkStart w:id="45" w:name="_Ref242970669"/>
      <w:r>
        <w:t>Figure 4-</w:t>
      </w:r>
      <w:fldSimple w:instr=" SEQ Figure \* ARABIC ">
        <w:r w:rsidR="005E5BEF">
          <w:rPr>
            <w:noProof/>
          </w:rPr>
          <w:t>1</w:t>
        </w:r>
      </w:fldSimple>
      <w:bookmarkEnd w:id="42"/>
      <w:bookmarkEnd w:id="43"/>
      <w:bookmarkEnd w:id="44"/>
      <w:r>
        <w:t xml:space="preserve">. </w:t>
      </w:r>
      <w:r w:rsidRPr="00E21165">
        <w:rPr>
          <w:rStyle w:val="CaptionTitle"/>
        </w:rPr>
        <w:t>Threshold location and transition sharpness</w:t>
      </w:r>
      <w:r>
        <w:t xml:space="preserve"> -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xml:space="preserve"> is plotted against individual performance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Panel A holds </w:t>
      </w:r>
      <m:oMath>
        <m:r>
          <w:rPr>
            <w:rFonts w:ascii="Cambria Math" w:eastAsia="Cambria Math" w:hAnsi="Cambria Math" w:cs="Cambria Math"/>
            <w:sz w:val="22"/>
            <w:szCs w:val="22"/>
          </w:rPr>
          <m:t>θ=0</m:t>
        </m:r>
      </m:oMath>
      <w:r>
        <w:t xml:space="preserve"> and compares </w:t>
      </w:r>
      <m:oMath>
        <m:r>
          <w:rPr>
            <w:rFonts w:ascii="Cambria Math" w:eastAsia="Cambria Math" w:hAnsi="Cambria Math" w:cs="Cambria Math"/>
            <w:sz w:val="22"/>
            <w:szCs w:val="22"/>
          </w:rPr>
          <m:t>γ=0.5,2,</m:t>
        </m:r>
      </m:oMath>
      <w:r>
        <w:t xml:space="preserve"> and </w:t>
      </w:r>
      <m:oMath>
        <m:r>
          <w:rPr>
            <w:rFonts w:ascii="Cambria Math" w:eastAsia="Cambria Math" w:hAnsi="Cambria Math" w:cs="Cambria Math"/>
            <w:sz w:val="22"/>
            <w:szCs w:val="22"/>
          </w:rPr>
          <m:t>8</m:t>
        </m:r>
      </m:oMath>
      <w:r>
        <w:t xml:space="preserve">. Panel B holds </w:t>
      </w:r>
      <m:oMath>
        <m:r>
          <w:rPr>
            <w:rFonts w:ascii="Cambria Math" w:eastAsia="Cambria Math" w:hAnsi="Cambria Math" w:cs="Cambria Math"/>
            <w:sz w:val="22"/>
            <w:szCs w:val="22"/>
          </w:rPr>
          <m:t>γ=2</m:t>
        </m:r>
      </m:oMath>
      <w:r>
        <w:t xml:space="preserve"> and compares </w:t>
      </w:r>
      <m:oMath>
        <m:r>
          <w:rPr>
            <w:rFonts w:ascii="Cambria Math" w:eastAsia="Cambria Math" w:hAnsi="Cambria Math" w:cs="Cambria Math"/>
            <w:sz w:val="22"/>
            <w:szCs w:val="22"/>
          </w:rPr>
          <m:t>θ=-1,0,</m:t>
        </m:r>
      </m:oMath>
      <w:r>
        <w:t xml:space="preserve"> and </w:t>
      </w:r>
      <m:oMath>
        <m:r>
          <w:rPr>
            <w:rFonts w:ascii="Cambria Math" w:eastAsia="Cambria Math" w:hAnsi="Cambria Math" w:cs="Cambria Math"/>
            <w:sz w:val="22"/>
            <w:szCs w:val="22"/>
          </w:rPr>
          <m:t>1</m:t>
        </m:r>
      </m:oMath>
      <w:r>
        <w:t xml:space="preserve">. The marked points identify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oMath>
      <w:r>
        <w:t xml:space="preserve">, where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=1/2</m:t>
        </m:r>
      </m:oMath>
      <w:r>
        <w:t>. These illustrative curves describe competitive relevance, not selection probabilities.</w:t>
      </w:r>
      <w:bookmarkEnd w:id="45"/>
    </w:p>
    <w:p w14:paraId="6A3E688A" w14:textId="77777777" w:rsidR="00521087" w:rsidRPr="00521087" w:rsidRDefault="00521087" w:rsidP="00521087">
      <w:r w:rsidRPr="00521087">
        <w:t xml:space="preserve">The limiting cases clarify what this parameter does. As </w:t>
      </w:r>
      <m:oMath>
        <m:r>
          <w:rPr>
            <w:rFonts w:ascii="Cambria Math" w:eastAsia="Cambria Math" w:hAnsi="Cambria Math" w:cs="Cambria Math"/>
            <w:sz w:val="22"/>
            <w:szCs w:val="22"/>
          </w:rPr>
          <m:t>γ</m:t>
        </m:r>
      </m:oMath>
      <w:r w:rsidRPr="00521087">
        <w:t xml:space="preserve"> approaches zero, with performance values and </w:t>
      </w:r>
      <m:oMath>
        <m:r>
          <w:rPr>
            <w:rFonts w:ascii="Cambria Math" w:eastAsia="Cambria Math" w:hAnsi="Cambria Math" w:cs="Cambria Math"/>
            <w:sz w:val="22"/>
            <w:szCs w:val="22"/>
          </w:rPr>
          <m:t>θ</m:t>
        </m:r>
      </m:oMath>
      <w:r w:rsidRPr="00521087">
        <w:t xml:space="preserve"> held fixed, every individual’s competitive relevance approaches one half. Consequently, every group’s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521087">
        <w:t xml:space="preserve"> approaches one half, and every individual receives the same score penalty, </w:t>
      </w:r>
      <m:oMath>
        <m:r>
          <w:rPr>
            <w:rFonts w:ascii="Cambria Math" w:eastAsia="Cambria Math" w:hAnsi="Cambria Math" w:cs="Cambria Math"/>
            <w:sz w:val="22"/>
            <w:szCs w:val="22"/>
          </w:rPr>
          <m:t>λ/2</m:t>
        </m:r>
      </m:oMath>
      <w:r w:rsidRPr="00521087">
        <w:t xml:space="preserve">. Subtracting this common amount preserves all score </w:t>
      </w:r>
      <w:r w:rsidRPr="00521087">
        <w:lastRenderedPageBreak/>
        <w:t>differences. Both deterministic rankings and stochastic selection probabilities therefore approach those obtained from performance-only scoring.</w:t>
      </w:r>
    </w:p>
    <w:p w14:paraId="773D6EB0" w14:textId="77777777" w:rsidR="00521087" w:rsidRPr="00521087" w:rsidRDefault="00521087" w:rsidP="00521087">
      <w:r w:rsidRPr="00521087">
        <w:t xml:space="preserve">As </w:t>
      </w:r>
      <m:oMath>
        <m:r>
          <w:rPr>
            <w:rFonts w:ascii="Cambria Math" w:eastAsia="Cambria Math" w:hAnsi="Cambria Math" w:cs="Cambria Math"/>
            <w:sz w:val="22"/>
            <w:szCs w:val="22"/>
          </w:rPr>
          <m:t>γ</m:t>
        </m:r>
      </m:oMath>
      <w:r w:rsidRPr="00521087">
        <w:t xml:space="preserve"> becomes very large, the sigmoid approaches a sharp threshold rule. Individuals above </w:t>
      </w:r>
      <m:oMath>
        <m:r>
          <w:rPr>
            <w:rFonts w:ascii="Cambria Math" w:eastAsia="Cambria Math" w:hAnsi="Cambria Math" w:cs="Cambria Math"/>
            <w:sz w:val="22"/>
            <w:szCs w:val="22"/>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0ACC601C" w14:textId="77777777" w:rsidR="00521087" w:rsidRPr="00521087" w:rsidRDefault="00521087" w:rsidP="00521087">
      <w:r w:rsidRPr="00521087">
        <w:t xml:space="preserve">Changing </w:t>
      </w:r>
      <m:oMath>
        <m:r>
          <w:rPr>
            <w:rFonts w:ascii="Cambria Math" w:eastAsia="Cambria Math" w:hAnsi="Cambria Math" w:cs="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eastAsia="Cambria Math" w:hAnsi="Cambria Math" w:cs="Cambria Math"/>
            <w:sz w:val="22"/>
            <w:szCs w:val="22"/>
          </w:rPr>
          <m:t>λ</m:t>
        </m:r>
      </m:oMath>
      <w:r w:rsidRPr="00521087">
        <w:t>, the resulting penalties become nearly identical across groups.</w:t>
      </w:r>
    </w:p>
    <w:p w14:paraId="5D8FC38C"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6F4DC698" w14:textId="77777777" w:rsidR="00CB3150" w:rsidRDefault="00000000">
      <w:pPr>
        <w:pStyle w:val="Heading2"/>
      </w:pPr>
      <w:bookmarkStart w:id="46" w:name="penalty-strength-and-score-scale"/>
      <w:bookmarkEnd w:id="39"/>
      <w:r>
        <w:t>4.5.2 Penalty strength and score scale</w:t>
      </w:r>
    </w:p>
    <w:p w14:paraId="15C8B546" w14:textId="77777777" w:rsidR="00CB3150" w:rsidRDefault="00000000">
      <w:r>
        <w:t xml:space="preserve">For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&gt;</m:t>
        </m:r>
        <m:r>
          <w:rPr>
            <w:rFonts w:ascii="Cambria Math" w:eastAsia="Cambria Math" w:hAnsi="Cambria Math" w:cs="Cambria Math"/>
            <w:sz w:val="22"/>
            <w:szCs w:val="22"/>
          </w:rPr>
          <m:t>0</m:t>
        </m:r>
      </m:oMath>
      <w:r>
        <w:t xml:space="preserve">, the raw penalty on any candidate lies strictly between zero and </w:t>
      </w:r>
      <m:oMath>
        <m:r>
          <w:rPr>
            <w:rFonts w:ascii="Cambria Math" w:eastAsia="Cambria Math" w:hAnsi="Cambria Math" w:cs="Cambria Math"/>
            <w:sz w:val="22"/>
            <w:szCs w:val="22"/>
          </w:rPr>
          <m:t>λ</m:t>
        </m:r>
      </m:oMath>
      <w:r>
        <w:t xml:space="preserve">, and a cross-group penalty difference has magnitude less than </w:t>
      </w:r>
      <m:oMath>
        <m:r>
          <w:rPr>
            <w:rFonts w:ascii="Cambria Math" w:eastAsia="Cambria Math" w:hAnsi="Cambria Math" w:cs="Cambria Math"/>
            <w:sz w:val="22"/>
            <w:szCs w:val="22"/>
          </w:rPr>
          <m:t>λ</m:t>
        </m:r>
      </m:oMath>
      <w:r>
        <w:t xml:space="preserve">. At </w:t>
      </w:r>
      <m:oMath>
        <m:r>
          <w:rPr>
            <w:rFonts w:ascii="Cambria Math" w:eastAsia="Cambria Math" w:hAnsi="Cambria Math" w:cs="Cambria Math"/>
            <w:sz w:val="22"/>
            <w:szCs w:val="22"/>
          </w:rPr>
          <m:t>λ</m:t>
        </m:r>
      </m:oMath>
      <w:r>
        <w:t xml:space="preserve"> = 0, both quantities are zero. Thus a performance advantage greater than </w:t>
      </w:r>
      <m:oMath>
        <m:r>
          <w:rPr>
            <w:rFonts w:ascii="Cambria Math" w:eastAsia="Cambria Math" w:hAnsi="Cambria Math" w:cs="Cambria Math"/>
            <w:sz w:val="22"/>
            <w:szCs w:val="22"/>
          </w:rPr>
          <m:t>λ</m:t>
        </m:r>
      </m:oMath>
      <w:r>
        <w:t xml:space="preserve"> cannot be reversed by this raw congestion term alone. The practical influence of </w:t>
      </w:r>
      <m:oMath>
        <m:r>
          <w:rPr>
            <w:rFonts w:ascii="Cambria Math" w:eastAsia="Cambria Math" w:hAnsi="Cambria Math" w:cs="Cambria Math"/>
            <w:sz w:val="22"/>
            <w:szCs w:val="22"/>
          </w:rPr>
          <m:t>λ</m:t>
        </m:r>
      </m:oMath>
      <w:r>
        <w:t xml:space="preserve"> also depends on the observed spread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If all groups have nearly equal congestion, the differential penalty may be small even when its common level is large.</w:t>
      </w:r>
    </w:p>
    <w:p w14:paraId="4FDF023D" w14:textId="2B9681F7" w:rsidR="00927B5E" w:rsidRDefault="00000000">
      <w:pPr>
        <w:pStyle w:val="BodyText"/>
      </w:pPr>
      <w:r>
        <w:t xml:space="preserve">For a fixed population, fixed groups, and a fixed threshold, each score is linear in </w:t>
      </w:r>
      <m:oMath>
        <m:r>
          <w:rPr>
            <w:rFonts w:ascii="Cambria Math" w:eastAsia="Cambria Math" w:hAnsi="Cambria Math" w:cs="Cambria Math"/>
            <w:sz w:val="22"/>
            <w:szCs w:val="22"/>
          </w:rPr>
          <m:t>λ</m:t>
        </m:r>
      </m:oMath>
      <w:r>
        <w:t xml:space="preserve">. Pairwise rankings can change only at crossing values of the form derived in Section 4.4.4. Between </w:t>
      </w:r>
      <w:r>
        <w:lastRenderedPageBreak/>
        <w:t>crossing values, deterministic top-</w:t>
      </w:r>
      <m:oMath>
        <m:r>
          <w:rPr>
            <w:rFonts w:ascii="Cambria Math" w:eastAsia="Cambria Math" w:hAnsi="Cambria Math" w:cs="Cambria Math"/>
            <w:sz w:val="22"/>
            <w:szCs w:val="22"/>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7E58FD">
        <w:fldChar w:fldCharType="end"/>
      </w:r>
      <w:r w:rsidR="009907A5">
        <w:t xml:space="preserve"> </w:t>
      </w:r>
      <w:fldSimple w:instr=" REF _Ref242970699 \p ">
        <w:r w:rsidR="009907A5">
          <w:t>below</w:t>
        </w:r>
      </w:fldSimple>
      <w:r w:rsidR="00BD0C74">
        <w:t xml:space="preserve"> follows nine individuals in three fixed groups as </w:t>
      </w:r>
      <m:oMath>
        <m:r>
          <w:rPr>
            <w:rFonts w:ascii="Cambria Math" w:eastAsia="Cambria Math" w:hAnsi="Cambria Math" w:cs="Cambria Math"/>
            <w:sz w:val="22"/>
            <w:szCs w:val="22"/>
          </w:rPr>
          <m:t>λ</m:t>
        </m:r>
      </m:oMath>
      <w:r w:rsidR="00BD0C74">
        <w:t xml:space="preserve">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3965C6C3" w14:textId="77777777" w:rsidR="00BD0C74" w:rsidRDefault="00927B5E" w:rsidP="00E21165">
      <w:pPr>
        <w:pStyle w:val="Illustration"/>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1086F033" w14:textId="77777777" w:rsidR="00927B5E" w:rsidRDefault="00BD0C74" w:rsidP="00E21165">
      <w:pPr>
        <w:pStyle w:val="Caption"/>
      </w:pPr>
      <w:bookmarkStart w:id="47" w:name="Chapter4Figure2"/>
      <w:bookmarkStart w:id="48" w:name="_Ref242721199"/>
      <w:bookmarkStart w:id="49" w:name="_Ref242970699"/>
      <w:r>
        <w:t>Figure 4-</w:t>
      </w:r>
      <w:fldSimple w:instr=" SEQ Figure \* ARABIC ">
        <w:r w:rsidR="005E5BEF">
          <w:rPr>
            <w:noProof/>
          </w:rPr>
          <w:t>2</w:t>
        </w:r>
      </w:fldSimple>
      <w:bookmarkEnd w:id="47"/>
      <w:bookmarkEnd w:id="48"/>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eastAsia="Cambria Math" w:hAnsi="Cambria Math" w:cs="Cambria Math"/>
            <w:sz w:val="22"/>
            <w:szCs w:val="22"/>
          </w:rPr>
          <m:t>θ=1</m:t>
        </m:r>
      </m:oMath>
      <w:r>
        <w:t xml:space="preserve"> and </w:t>
      </w:r>
      <m:oMath>
        <m:r>
          <w:rPr>
            <w:rFonts w:ascii="Cambria Math" w:eastAsia="Cambria Math" w:hAnsi="Cambria Math" w:cs="Cambria Math"/>
            <w:sz w:val="22"/>
            <w:szCs w:val="22"/>
          </w:rPr>
          <m:t>γ=2</m:t>
        </m:r>
      </m:oMath>
      <w:r>
        <w:t xml:space="preserve">, and each group’s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mean relevance of all its members. Performance, membership, and roster pressure remain fixed while </w:t>
      </w:r>
      <m:oMath>
        <m:r>
          <w:rPr>
            <w:rFonts w:ascii="Cambria Math" w:eastAsia="Cambria Math" w:hAnsi="Cambria Math" w:cs="Cambria Math"/>
            <w:sz w:val="22"/>
            <w:szCs w:val="22"/>
          </w:rPr>
          <m:t>λ</m:t>
        </m:r>
      </m:oMath>
      <w:r>
        <w:t xml:space="preserve"> varies. Panel A plots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t xml:space="preserve">; colors identify groups, and bold segments identify the global top three. Panel B records selection membership. At </w:t>
      </w:r>
      <m:oMath>
        <m:r>
          <w:rPr>
            <w:rFonts w:ascii="Cambria Math" w:eastAsia="Cambria Math" w:hAnsi="Cambria Math" w:cs="Cambria Math"/>
            <w:sz w:val="22"/>
            <w:szCs w:val="22"/>
          </w:rPr>
          <m:t>λ≈0.336</m:t>
        </m:r>
      </m:oMath>
      <w:r>
        <w:t xml:space="preserve">, P7 replaces P2. At </w:t>
      </w:r>
      <m:oMath>
        <m:r>
          <w:rPr>
            <w:rFonts w:ascii="Cambria Math" w:eastAsia="Cambria Math" w:hAnsi="Cambria Math" w:cs="Cambria Math"/>
            <w:sz w:val="22"/>
            <w:szCs w:val="22"/>
          </w:rPr>
          <m:t>λ≈0.617</m:t>
        </m:r>
      </m:oMath>
      <w:r>
        <w:t>, P4 overtakes P1, but both remain selected. Exact ties favor the lower person number. Inputs are illustrative, not fitted estimates.</w:t>
      </w:r>
      <w:bookmarkEnd w:id="49"/>
    </w:p>
    <w:p w14:paraId="23B98156" w14:textId="77777777" w:rsidR="00143374" w:rsidRPr="00143374" w:rsidRDefault="00143374" w:rsidP="00C5784C"/>
    <w:p w14:paraId="1EA38B8C"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032D4265" w14:textId="77777777" w:rsidR="0064739C" w:rsidRPr="0064739C" w:rsidRDefault="0064739C" w:rsidP="0064739C">
      <w:pPr>
        <w:pStyle w:val="BodyText"/>
      </w:pPr>
      <w:r w:rsidRPr="0064739C">
        <w:lastRenderedPageBreak/>
        <w:t xml:space="preserve">Let </w:t>
      </w:r>
      <m:oMath>
        <m:r>
          <w:rPr>
            <w:rFonts w:ascii="Cambria Math" w:eastAsia="Cambria Math" w:hAnsi="Cambria Math" w:cs="Cambria Math"/>
            <w:sz w:val="22"/>
            <w:szCs w:val="22"/>
          </w:rPr>
          <m:t>j=g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oMath>
      <w:r w:rsidRPr="0064739C">
        <w:t xml:space="preserve"> denote individual </w:t>
      </w:r>
      <m:oMath>
        <m:r>
          <w:rPr>
            <w:rFonts w:ascii="Cambria Math" w:eastAsia="Cambria Math" w:hAnsi="Cambria Math" w:cs="Cambria Math"/>
            <w:sz w:val="22"/>
            <w:szCs w:val="22"/>
          </w:rPr>
          <m:t>i</m:t>
        </m:r>
      </m:oMath>
      <w:r w:rsidRPr="0064739C">
        <w:t xml:space="preserve">’s group,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members. Our score is</w:t>
      </w:r>
    </w:p>
    <w:p w14:paraId="7A58C992"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-λ</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oMath>
      </m:oMathPara>
    </w:p>
    <w:p w14:paraId="3B39DEAD" w14:textId="77777777" w:rsidR="0064739C" w:rsidRPr="0064739C" w:rsidRDefault="0064739C" w:rsidP="0064739C">
      <w:pPr>
        <w:pStyle w:val="BodyText"/>
      </w:pPr>
      <w:r w:rsidRPr="0064739C">
        <w:t>where</w:t>
      </w:r>
    </w:p>
    <w:p w14:paraId="36206E30"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,  </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-θ</m:t>
                          </m:r>
                        </m:e>
                      </m:d>
                    </m:e>
                  </m:d>
                </m:sup>
              </m:sSup>
            </m:den>
          </m:f>
          <m:r>
            <w:rPr>
              <w:rFonts w:ascii="Cambria Math" w:eastAsia="Cambria Math" w:hAnsi="Cambria Math" w:cs="Cambria Math"/>
              <w:sz w:val="22"/>
              <w:szCs w:val="22"/>
            </w:rPr>
            <m:t>.</m:t>
          </m:r>
        </m:oMath>
      </m:oMathPara>
    </w:p>
    <w:p w14:paraId="152FEB07" w14:textId="77777777" w:rsidR="0064739C" w:rsidRPr="0064739C" w:rsidRDefault="0064739C" w:rsidP="0064739C">
      <w:pPr>
        <w:pStyle w:val="BodyText"/>
      </w:pPr>
      <w:r w:rsidRPr="0064739C">
        <w:t xml:space="preserve">We hold group membership, the other members’ performances, and </w:t>
      </w:r>
      <m:oMath>
        <m:r>
          <w:rPr>
            <w:rFonts w:ascii="Cambria Math" w:eastAsia="Cambria Math" w:hAnsi="Cambria Math" w:cs="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rPr>
          <w:b/>
          <w:bCs/>
        </w:rPr>
        <w:t xml:space="preserve"> changes</w:t>
      </w:r>
      <w:r w:rsidRPr="0064739C">
        <w:t>.</w:t>
      </w:r>
    </w:p>
    <w:p w14:paraId="6A5818DF" w14:textId="77777777" w:rsidR="0064739C" w:rsidRPr="0064739C" w:rsidRDefault="0064739C" w:rsidP="0064739C">
      <w:pPr>
        <w:pStyle w:val="BodyText"/>
      </w:pPr>
      <w:r w:rsidRPr="0064739C">
        <w:t>First, separate the focal individual’s competitive relevance from everyone else’s:</w:t>
      </w:r>
    </w:p>
    <w:p w14:paraId="50BF1F18"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eqArr>
                    <m:eqArrPr>
                      <m:ctrlPr>
                        <w:rPr>
                          <w:rFonts w:ascii="Cambria Math" w:eastAsia="Cambria Math" w:hAnsi="Cambria Math" w:cs="Cambria Math"/>
                          <w:sz w:val="22"/>
                          <w:szCs w:val="22"/>
                        </w:rPr>
                      </m:ctrlPr>
                    </m:eqArrPr>
                    <m:e>
                      <m:r>
                        <w:rPr>
                          <w:rFonts w:ascii="Cambria Math" w:eastAsia="Cambria Math" w:hAnsi="Cambria Math" w:cs="Cambria Math"/>
                          <w:sz w:val="22"/>
                          <w:szCs w:val="22"/>
                        </w:rPr>
                        <m:t>h∈j</m:t>
                      </m:r>
                    </m:e>
                    <m:e>
                      <m:r>
                        <w:rPr>
                          <w:rFonts w:ascii="Cambria Math" w:eastAsia="Cambria Math" w:hAnsi="Cambria Math" w:cs="Cambria Math"/>
                          <w:sz w:val="22"/>
                          <w:szCs w:val="22"/>
                        </w:rPr>
                        <m:t>h≠i</m:t>
                      </m:r>
                    </m:e>
                  </m:eqAr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e>
          </m:d>
          <m:r>
            <w:rPr>
              <w:rFonts w:ascii="Cambria Math" w:eastAsia="Cambria Math" w:hAnsi="Cambria Math" w:cs="Cambria Math"/>
              <w:sz w:val="22"/>
              <w:szCs w:val="22"/>
            </w:rPr>
            <m:t>.</m:t>
          </m:r>
        </m:oMath>
      </m:oMathPara>
    </w:p>
    <w:p w14:paraId="4F18ADC4" w14:textId="77777777" w:rsidR="0064739C" w:rsidRPr="0064739C" w:rsidRDefault="0064739C" w:rsidP="0064739C">
      <w:pPr>
        <w:pStyle w:val="BodyText"/>
      </w:pPr>
      <w:r w:rsidRPr="0064739C">
        <w:t xml:space="preserve">Differentiate with respect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The derivative of the first term is one. Within the parentheses, only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rsidRPr="0064739C">
        <w:t xml:space="preserve"> changes:</w:t>
      </w:r>
    </w:p>
    <w:p w14:paraId="00CF0E13"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m:t>
          </m:r>
        </m:oMath>
      </m:oMathPara>
    </w:p>
    <w:p w14:paraId="225BA886" w14:textId="77777777" w:rsidR="0064739C" w:rsidRPr="0064739C" w:rsidRDefault="0064739C" w:rsidP="0064739C">
      <w:pPr>
        <w:pStyle w:val="BodyText"/>
      </w:pPr>
      <w:r w:rsidRPr="0064739C">
        <w:t>Using the derivative we just established,</w:t>
      </w:r>
    </w:p>
    <w:p w14:paraId="315CEA4F"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oMath>
      </m:oMathPara>
    </w:p>
    <w:p w14:paraId="54959E92" w14:textId="77777777" w:rsidR="0064739C" w:rsidRPr="0064739C" w:rsidRDefault="0064739C" w:rsidP="0064739C">
      <w:pPr>
        <w:pStyle w:val="BodyText"/>
      </w:pPr>
      <w:r w:rsidRPr="0064739C">
        <w:t>we obtain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1637A31" w14:textId="77777777">
        <w:trPr>
          <w:cantSplit/>
        </w:trPr>
        <w:tc>
          <w:tcPr>
            <w:tcW w:w="8496" w:type="dxa"/>
            <w:vAlign w:val="center"/>
          </w:tcPr>
          <w:p w14:paraId="0AF11C46"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e>
                </m:borderBox>
              </m:oMath>
            </m:oMathPara>
          </w:p>
        </w:tc>
        <w:tc>
          <w:tcPr>
            <w:tcW w:w="864" w:type="dxa"/>
            <w:vAlign w:val="center"/>
          </w:tcPr>
          <w:p w14:paraId="5ED66166" w14:textId="77777777" w:rsidR="00D951E9" w:rsidRDefault="00000000">
            <w:pPr>
              <w:spacing w:after="0" w:line="240" w:lineRule="auto"/>
              <w:jc w:val="right"/>
            </w:pPr>
            <w:r>
              <w:t>(</w:t>
            </w:r>
            <w:bookmarkStart w:id="50" w:name="Eq_4_25"/>
            <w:r>
              <w:t>4.</w:t>
            </w:r>
            <w:fldSimple w:instr=" SEQ Equation \* ARABIC ">
              <w:r w:rsidR="00D951E9">
                <w:t>25</w:t>
              </w:r>
            </w:fldSimple>
            <w:bookmarkEnd w:id="50"/>
            <w:r>
              <w:t>)</w:t>
            </w:r>
          </w:p>
        </w:tc>
      </w:tr>
    </w:tbl>
    <w:p w14:paraId="40539878" w14:textId="77777777" w:rsidR="0064739C" w:rsidRPr="0064739C" w:rsidRDefault="0064739C" w:rsidP="0064739C">
      <w:pPr>
        <w:pStyle w:val="BodyText"/>
      </w:pPr>
      <w:r w:rsidRPr="0064739C">
        <w:rPr>
          <w:b/>
          <w:bCs/>
        </w:rPr>
        <w:t xml:space="preserve">The first term represents the direct gain from higher performance. The second represents the additional congestion penalty arising because that individual now </w:t>
      </w:r>
      <w:r w:rsidRPr="0064739C">
        <w:rPr>
          <w:b/>
          <w:bCs/>
        </w:rPr>
        <w:lastRenderedPageBreak/>
        <w:t>contributes more competitive relevance to the group average.</w:t>
      </w:r>
      <w:r w:rsidRPr="0064739C">
        <w:t xml:space="preserve"> Division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64739C">
        <w:t xml:space="preserve"> reflects that one person’s change is spread across the full roster.</w:t>
      </w:r>
    </w:p>
    <w:p w14:paraId="620D184C" w14:textId="77777777" w:rsidR="0064739C" w:rsidRPr="0064739C" w:rsidRDefault="0064739C" w:rsidP="0064739C">
      <w:pPr>
        <w:pStyle w:val="BodyText"/>
      </w:pPr>
      <w:r w:rsidRPr="0064739C">
        <w:t>Because</w:t>
      </w:r>
    </w:p>
    <w:p w14:paraId="2B69FA3F"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1-</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4</m:t>
              </m:r>
            </m:den>
          </m:f>
          <m:r>
            <w:rPr>
              <w:rFonts w:ascii="Cambria Math" w:eastAsia="Cambria Math" w:hAnsi="Cambria Math" w:cs="Cambria Math"/>
              <w:sz w:val="22"/>
              <w:szCs w:val="22"/>
            </w:rPr>
            <m:t>,</m:t>
          </m:r>
        </m:oMath>
      </m:oMathPara>
    </w:p>
    <w:p w14:paraId="1BB2062D" w14:textId="77777777" w:rsidR="0064739C" w:rsidRPr="0064739C" w:rsidRDefault="0064739C" w:rsidP="0064739C">
      <w:pPr>
        <w:pStyle w:val="BodyText"/>
      </w:pPr>
      <w:r w:rsidRPr="0064739C">
        <w:t>we have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BACCE34" w14:textId="77777777">
        <w:trPr>
          <w:cantSplit/>
        </w:trPr>
        <w:tc>
          <w:tcPr>
            <w:tcW w:w="8496" w:type="dxa"/>
            <w:vAlign w:val="center"/>
          </w:tcPr>
          <w:p w14:paraId="17A3A42C" w14:textId="77777777" w:rsidR="0064739C" w:rsidRPr="0064739C" w:rsidRDefault="00000000" w:rsidP="0064739C">
            <w:pPr>
              <w:pStyle w:val="BodyText"/>
            </w:pPr>
            <m:oMathPara>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den>
                </m:f>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λγ</m:t>
                    </m:r>
                  </m:num>
                  <m:den>
                    <m:r>
                      <w:rPr>
                        <w:rFonts w:ascii="Cambria Math" w:eastAsia="Cambria Math" w:hAnsi="Cambria Math" w:cs="Cambria Math"/>
                        <w:sz w:val="22"/>
                        <w:szCs w:val="22"/>
                      </w:rPr>
                      <m: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r>
                  <w:rPr>
                    <w:rFonts w:ascii="Cambria Math" w:eastAsia="Cambria Math" w:hAnsi="Cambria Math" w:cs="Cambria Math"/>
                    <w:sz w:val="22"/>
                    <w:szCs w:val="22"/>
                  </w:rPr>
                  <m:t>.</m:t>
                </m:r>
              </m:oMath>
            </m:oMathPara>
          </w:p>
        </w:tc>
        <w:tc>
          <w:tcPr>
            <w:tcW w:w="864" w:type="dxa"/>
            <w:vAlign w:val="center"/>
          </w:tcPr>
          <w:p w14:paraId="7BDDEBD2" w14:textId="77777777" w:rsidR="00D951E9" w:rsidRDefault="00000000">
            <w:pPr>
              <w:spacing w:after="0" w:line="240" w:lineRule="auto"/>
              <w:jc w:val="right"/>
            </w:pPr>
            <w:r>
              <w:t>(</w:t>
            </w:r>
            <w:bookmarkStart w:id="51" w:name="Eq_4_26"/>
            <w:r>
              <w:t>4.</w:t>
            </w:r>
            <w:fldSimple w:instr=" SEQ Equation \* ARABIC ">
              <w:r w:rsidR="00D951E9">
                <w:t>26</w:t>
              </w:r>
            </w:fldSimple>
            <w:bookmarkEnd w:id="51"/>
            <w:r>
              <w:t>)</w:t>
            </w:r>
          </w:p>
        </w:tc>
      </w:tr>
    </w:tbl>
    <w:p w14:paraId="7F6F5E8E" w14:textId="77777777" w:rsidR="0064739C" w:rsidRPr="0064739C" w:rsidRDefault="0064739C" w:rsidP="0064739C">
      <w:pPr>
        <w:pStyle w:val="BodyText"/>
      </w:pPr>
      <w:r w:rsidRPr="0064739C">
        <w:t>Therefore,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F47ED15" w14:textId="77777777">
        <w:trPr>
          <w:cantSplit/>
        </w:trPr>
        <w:tc>
          <w:tcPr>
            <w:tcW w:w="8496" w:type="dxa"/>
            <w:vAlign w:val="center"/>
          </w:tcPr>
          <w:p w14:paraId="6E8B5A3B" w14:textId="77777777" w:rsidR="0064739C" w:rsidRPr="0064739C" w:rsidRDefault="00000000" w:rsidP="0064739C">
            <w:pPr>
              <w:pStyle w:val="BodyText"/>
            </w:pPr>
            <m:oMathPara>
              <m:oMath>
                <m:borderBox>
                  <m:borderBoxPr>
                    <m:ctrlPr>
                      <w:rPr>
                        <w:rFonts w:ascii="Cambria Math" w:eastAsia="Cambria Math" w:hAnsi="Cambria Math" w:cs="Cambria Math"/>
                        <w:sz w:val="22"/>
                        <w:szCs w:val="22"/>
                      </w:rPr>
                    </m:ctrlPr>
                  </m:borderBoxPr>
                  <m:e>
                    <m:r>
                      <w:rPr>
                        <w:rFonts w:ascii="Cambria Math" w:eastAsia="Cambria Math" w:hAnsi="Cambria Math" w:cs="Cambria Math"/>
                        <w:sz w:val="22"/>
                        <w:szCs w:val="22"/>
                      </w:rPr>
                      <m:t>λγ&lt;4</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borderBox>
              </m:oMath>
            </m:oMathPara>
          </w:p>
        </w:tc>
        <w:tc>
          <w:tcPr>
            <w:tcW w:w="864" w:type="dxa"/>
            <w:vAlign w:val="center"/>
          </w:tcPr>
          <w:p w14:paraId="731171CE" w14:textId="77777777" w:rsidR="00D951E9" w:rsidRDefault="00000000">
            <w:pPr>
              <w:spacing w:after="0" w:line="240" w:lineRule="auto"/>
              <w:jc w:val="right"/>
            </w:pPr>
            <w:r>
              <w:t>(</w:t>
            </w:r>
            <w:bookmarkStart w:id="52" w:name="Eq_4_27"/>
            <w:r>
              <w:t>4.</w:t>
            </w:r>
            <w:fldSimple w:instr=" SEQ Equation \* ARABIC ">
              <w:r w:rsidR="00D951E9">
                <w:t>27</w:t>
              </w:r>
            </w:fldSimple>
            <w:bookmarkEnd w:id="52"/>
            <w:r>
              <w:t>)</w:t>
            </w:r>
          </w:p>
        </w:tc>
      </w:tr>
    </w:tbl>
    <w:p w14:paraId="055F4B93"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pPr>
        <w:pStyle w:val="BodyText"/>
        <w:spacing w:line="480" w:lineRule="auto"/>
      </w:pPr>
      <w:r>
        <w:rPr>
          <w:rFonts w:ascii="Verdana" w:hAnsi="Verdana"/>
          <w:sz w:val="20"/>
        </w:rPr>
        <w:t xml:space="preserve">In particular, if </w:t>
      </w:r>
      <m:oMath>
        <m:r>
          <w:rPr>
            <w:rFonts w:ascii="Cambria Math" w:hAnsi="Cambria Math"/>
            <w:sz w:val="22"/>
            <w:szCs w:val="22"/>
          </w:rPr>
          <m:t>λ</m:t>
        </m:r>
      </m:oMath>
      <m:oMath>
        <m:r>
          <w:rPr>
            <w:rFonts w:ascii="Cambria Math" w:hAnsi="Cambria Math"/>
            <w:sz w:val="22"/>
            <w:szCs w:val="22"/>
          </w:rPr>
          <m:t>γ</m:t>
        </m:r>
      </m:oMath>
      <w:r>
        <w:rPr>
          <w:rFonts w:ascii="Verdana" w:hAnsi="Verdana"/>
          <w:sz w:val="20"/>
        </w:rPr>
        <w:t xml:space="preserve"> exceeds four times the group size, the individual’s own adjusted score decreases for performance values sufficiently close to </w:t>
      </w:r>
      <m:oMath>
        <m:r>
          <w:rPr>
            <w:rFonts w:ascii="Cambria Math" w:hAnsi="Cambria Math"/>
            <w:sz w:val="22"/>
            <w:szCs w:val="22"/>
          </w:rPr>
          <m:t>θ</m:t>
        </m:r>
      </m:oMath>
      <w:r>
        <w:rPr>
          <w:rFonts w:ascii="Verdana" w:hAnsi="Verdana"/>
          <w:sz w:val="20"/>
        </w:rPr>
        <w:t xml:space="preserve">. This is a property of the full-group scoring specification that should be considered when choosing or fitting its parameters.</w:t>
      </w:r>
    </w:p>
    <w:p w14:paraId="33E2ED24"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eastAsia="Cambria Math" w:hAnsi="Cambria Math" w:cs="Cambria Math"/>
            <w:sz w:val="22"/>
            <w:szCs w:val="22"/>
          </w:rPr>
          <m:t>h</m:t>
        </m:r>
      </m:oMath>
      <w:r w:rsidRPr="0064739C">
        <w:t>,</w:t>
      </w:r>
    </w:p>
    <w:p w14:paraId="23B05466" w14:textId="77777777" w:rsidR="0064739C" w:rsidRPr="0064739C" w:rsidRDefault="00000000" w:rsidP="0064739C">
      <w:pPr>
        <w:pStyle w:val="BodyText"/>
      </w:pPr>
      <m:oMathPara>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S</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r>
            <w:rPr>
              <w:rFonts w:ascii="Cambria Math" w:eastAsia="Cambria Math" w:hAnsi="Cambria Math" w:cs="Cambria Math"/>
              <w:sz w:val="22"/>
              <w:szCs w:val="22"/>
            </w:rPr>
            <m:t>.</m:t>
          </m:r>
        </m:oMath>
      </m:oMathPara>
    </w:p>
    <w:p w14:paraId="3EA28A1F" w14:textId="77777777" w:rsidR="00CB3150" w:rsidRDefault="0064739C" w:rsidP="0064739C">
      <w:pPr>
        <w:pStyle w:val="BodyText"/>
      </w:pPr>
      <w:r w:rsidRPr="0064739C">
        <w:t xml:space="preserve">Thus, holding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rsidRPr="0064739C">
        <w:t xml:space="preserve"> fixed, an increase in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64739C">
        <w:t xml:space="preserve"> always improves </w:t>
      </w:r>
      <m:oMath>
        <m:r>
          <w:rPr>
            <w:rFonts w:ascii="Cambria Math" w:eastAsia="Cambria Math" w:hAnsi="Cambria Math" w:cs="Cambria Math"/>
            <w:sz w:val="22"/>
            <w:szCs w:val="22"/>
          </w:rPr>
          <m:t>i</m:t>
        </m:r>
      </m:oMath>
      <w:r w:rsidRPr="0064739C">
        <w:t xml:space="preserve">’s standing relative to that teammate, even in a parameter regime where </w:t>
      </w:r>
      <m:oMath>
        <m:r>
          <w:rPr>
            <w:rFonts w:ascii="Cambria Math" w:eastAsia="Cambria Math" w:hAnsi="Cambria Math" w:cs="Cambria Math"/>
            <w:sz w:val="22"/>
            <w:szCs w:val="22"/>
          </w:rPr>
          <m:t>i</m:t>
        </m:r>
      </m:oMath>
      <w:r w:rsidRPr="0064739C">
        <w:t>’s own adjusted score decreases.</w:t>
      </w:r>
    </w:p>
    <w:p w14:paraId="7C99A285" w14:textId="77777777" w:rsidR="00CB3150" w:rsidRDefault="00000000">
      <w:pPr>
        <w:pStyle w:val="Heading2"/>
      </w:pPr>
      <w:bookmarkStart w:id="53" w:name="scarcity-and-the-selection-margin"/>
      <w:bookmarkEnd w:id="46"/>
      <w:r>
        <w:t>4.5.3 Scarcity and the selection margin</w:t>
      </w:r>
    </w:p>
    <w:p w14:paraId="2CFCD1A9" w14:textId="77777777" w:rsidR="00471E0D" w:rsidRPr="00471E0D" w:rsidRDefault="009A1126" w:rsidP="00471E0D">
      <w:r>
        <w:t xml:space="preserve">We focus on advancement under scarce opportunities, where meeting a qualification standard does not guarantee selection.  </w:t>
      </w:r>
      <w:r w:rsidR="00471E0D" w:rsidRPr="00471E0D">
        <w:t xml:space="preserve">An individual may perform well and still fall short because others are competing for the same places. Our interest is therefore in selection settings where the number of available opportunities helps determine what it means to be a </w:t>
      </w:r>
      <w:r w:rsidR="00471E0D" w:rsidRPr="00471E0D">
        <w:lastRenderedPageBreak/>
        <w:t>credible competitor. Settings in which everyone meeting a qualification standard can succeed are outside the competitive-selection setting emphasized here.</w:t>
      </w:r>
    </w:p>
    <w:p w14:paraId="7A041848" w14:textId="77777777" w:rsidR="00471E0D" w:rsidRPr="00471E0D" w:rsidRDefault="00471E0D" w:rsidP="00471E0D">
      <w:r w:rsidRPr="00471E0D">
        <w:t xml:space="preserve">Let </w:t>
      </w:r>
      <m:oMath>
        <m:r>
          <w:rPr>
            <w:rFonts w:ascii="Cambria Math" w:eastAsia="Cambria Math" w:hAnsi="Cambria Math" w:cs="Cambria Math"/>
            <w:sz w:val="22"/>
            <w:szCs w:val="22"/>
          </w:rPr>
          <m:t>N</m:t>
        </m:r>
      </m:oMath>
      <w:r w:rsidRPr="00471E0D">
        <w:t xml:space="preserve"> denote the number of individuals competing for </w:t>
      </w:r>
      <m:oMath>
        <m:r>
          <w:rPr>
            <w:rFonts w:ascii="Cambria Math" w:eastAsia="Cambria Math" w:hAnsi="Cambria Math" w:cs="Cambria Math"/>
            <w:sz w:val="22"/>
            <w:szCs w:val="22"/>
          </w:rPr>
          <m:t>K</m:t>
        </m:r>
      </m:oMath>
      <w:r w:rsidRPr="00471E0D">
        <w:t xml:space="preserve"> available places. The selection fraction </w:t>
      </w:r>
      <m:oMath>
        <m:r>
          <w:rPr>
            <w:rFonts w:ascii="Cambria Math" w:eastAsia="Cambria Math" w:hAnsi="Cambria Math" w:cs="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0A2484D6" w14:textId="77777777" w:rsidR="00432E89" w:rsidRPr="00471E0D" w:rsidRDefault="00432E89" w:rsidP="00471E0D">
      <w:r w:rsidRPr="00432E89">
        <w:t xml:space="preserve">The competitive-relevance threshold </w:t>
      </w:r>
      <m:oMath>
        <m:r>
          <w:rPr>
            <w:rFonts w:ascii="Cambria Math" w:eastAsia="Cambria Math" w:hAnsi="Cambria Math" w:cs="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eastAsia="Cambria Math" w:hAnsi="Cambria Math" w:cs="Cambria Math"/>
            <w:sz w:val="22"/>
            <w:szCs w:val="22"/>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3608B0D4" w14:textId="77777777" w:rsidR="00471E0D" w:rsidRPr="00471E0D" w:rsidRDefault="00A5330A" w:rsidP="00471E0D">
      <w:r>
        <w:t xml:space="preserve">The competitive-relevance threshold </w:t>
      </w:r>
      <m:oMath>
        <m:r>
          <w:rPr>
            <w:rFonts w:ascii="Cambria Math" w:eastAsia="Cambria Math" w:hAnsi="Cambria Math" w:cs="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each group’s roster pressure. Roster pressure then adjusts individual scores, after which the selection rule allocates the </w:t>
      </w:r>
      <m:oMath>
        <m:r>
          <w:rPr>
            <w:rFonts w:ascii="Cambria Math" w:eastAsia="Cambria Math" w:hAnsi="Cambria Math" w:cs="Cambria Math"/>
            <w:sz w:val="22"/>
            <w:szCs w:val="22"/>
          </w:rPr>
          <m:t>K</m:t>
        </m:r>
      </m:oMath>
      <w:r w:rsidR="004E37D4">
        <w:t xml:space="preserve"> </w:t>
      </w:r>
      <w:r w:rsidR="00471E0D" w:rsidRPr="00471E0D">
        <w:t xml:space="preserve">available places. An individual above </w:t>
      </w:r>
      <m:oMath>
        <m:r>
          <w:rPr>
            <w:rFonts w:ascii="Cambria Math" w:eastAsia="Cambria Math" w:hAnsi="Cambria Math" w:cs="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eastAsia="Cambria Math" w:hAnsi="Cambria Math" w:cs="Cambria Math"/>
            <w:sz w:val="22"/>
            <w:szCs w:val="22"/>
          </w:rPr>
          <m:t>γ</m:t>
        </m:r>
      </m:oMath>
      <w:r w:rsidR="00143374">
        <w:t xml:space="preserve">, competitive relevance changes smoothly around the threshold, with larger values </w:t>
      </w:r>
      <w:r w:rsidR="00143374">
        <w:lastRenderedPageBreak/>
        <w:t xml:space="preserve">of </w:t>
      </w:r>
      <m:oMath>
        <m:r>
          <w:rPr>
            <w:rFonts w:ascii="Cambria Math" w:eastAsia="Cambria Math" w:hAnsi="Cambria Math" w:cs="Cambria Math"/>
            <w:sz w:val="22"/>
            <w:szCs w:val="22"/>
          </w:rPr>
          <m:t>γ</m:t>
        </m:r>
      </m:oMath>
      <w:r w:rsidR="00143374">
        <w:t xml:space="preserve"> producing a sharper transition. Selection then depends on the adjusted scores and the selection rule.</w:t>
      </w:r>
    </w:p>
    <w:p w14:paraId="06747981" w14:textId="60664A30" w:rsidR="00432E89" w:rsidRPr="00471E0D" w:rsidRDefault="00432E89" w:rsidP="00471E0D">
      <w:r>
        <w:t xml:space="preserve">Scarcity and competitive relevance therefore enter through distinct parameters. The number of places </w:t>
      </w:r>
      <m:oMath>
        <m:r>
          <w:rPr>
            <w:rFonts w:ascii="Cambria Math" w:eastAsia="Cambria Math" w:hAnsi="Cambria Math" w:cs="Cambria Math"/>
            <w:sz w:val="22"/>
            <w:szCs w:val="22"/>
          </w:rPr>
          <m:t>K</m:t>
        </m:r>
      </m:oMath>
      <w:r>
        <w:t xml:space="preserve"> directly limits how many individuals advance, while </w:t>
      </w:r>
      <m:oMath>
        <m:r>
          <w:rPr>
            <w:rFonts w:ascii="Cambria Math" w:eastAsia="Cambria Math" w:hAnsi="Cambria Math" w:cs="Cambria Math"/>
            <w:sz w:val="22"/>
            <w:szCs w:val="22"/>
          </w:rPr>
          <m:t>θ</m:t>
        </m:r>
      </m:oMath>
      <w:r>
        <w:t xml:space="preserve"> determines which performances contribute strongly to roster pressure. Choosing </w:t>
      </w:r>
      <m:oMath>
        <m:r>
          <w:rPr>
            <w:rFonts w:ascii="Cambria Math" w:eastAsia="Cambria Math" w:hAnsi="Cambria Math" w:cs="Cambria Math"/>
            <w:sz w:val="22"/>
            <w:szCs w:val="22"/>
          </w:rPr>
          <m:t>θ</m:t>
        </m:r>
      </m:oMath>
      <w:r>
        <w:t xml:space="preserve"> in relation to </w:t>
      </w:r>
      <m:oMath>
        <m:r>
          <w:rPr>
            <w:rFonts w:ascii="Cambria Math" w:eastAsia="Cambria Math" w:hAnsi="Cambria Math" w:cs="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A5330A">
        <w:fldChar w:fldCharType="end"/>
      </w:r>
      <w:r w:rsidR="009907A5">
        <w:t xml:space="preserve"> </w:t>
      </w:r>
      <w:fldSimple w:instr=" REF _Ref242970725 \p ">
        <w:r w:rsidR="009907A5">
          <w:t>below</w:t>
        </w:r>
      </w:fldSimple>
      <w:r>
        <w:t xml:space="preserve"> illustrates one such rule without establishing it as the general specification.</w:t>
      </w:r>
    </w:p>
    <w:p w14:paraId="3D65FE17" w14:textId="77777777" w:rsidR="00A5330A" w:rsidRPr="00471E0D" w:rsidRDefault="00A5330A" w:rsidP="00471E0D">
      <w:r>
        <w:t xml:space="preserve">A lower roster-pressure value does not necessarily mean that advancement has become easier. With performances and </w:t>
      </w:r>
      <m:oMath>
        <m:r>
          <w:rPr>
            <w:rFonts w:ascii="Cambria Math" w:eastAsia="Cambria Math" w:hAnsi="Cambria Math" w:cs="Cambria Math"/>
            <w:sz w:val="22"/>
            <w:szCs w:val="22"/>
          </w:rPr>
          <m:t>γ</m:t>
        </m:r>
      </m:oMath>
      <w:r>
        <w:t xml:space="preserve"> held fixed, a higher </w:t>
      </w:r>
      <m:oMath>
        <m:r>
          <w:rPr>
            <w:rFonts w:ascii="Cambria Math" w:eastAsia="Cambria Math" w:hAnsi="Cambria Math" w:cs="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0CD182FD" w14:textId="77777777" w:rsidR="00432E89" w:rsidRPr="00471E0D" w:rsidRDefault="00A5330A" w:rsidP="00471E0D">
      <w:r>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eastAsia="Cambria Math" w:hAnsi="Cambria Math" w:cs="Cambria Math"/>
            <w:sz w:val="22"/>
            <w:szCs w:val="22"/>
          </w:rPr>
          <m:t>θ</m:t>
        </m:r>
      </m:oMath>
      <w:r w:rsidR="00432E89">
        <w:t xml:space="preserve">, </w:t>
      </w:r>
      <m:oMath>
        <m:r>
          <w:rPr>
            <w:rFonts w:ascii="Cambria Math" w:eastAsia="Cambria Math" w:hAnsi="Cambria Math" w:cs="Cambria Math"/>
            <w:sz w:val="22"/>
            <w:szCs w:val="22"/>
          </w:rPr>
          <m:t>γ</m:t>
        </m:r>
      </m:oMath>
      <w:r w:rsidR="00432E89">
        <w:t xml:space="preserve">, and </w:t>
      </w:r>
      <m:oMath>
        <m:r>
          <w:rPr>
            <w:rFonts w:ascii="Cambria Math" w:eastAsia="Cambria Math" w:hAnsi="Cambria Math" w:cs="Cambria Math"/>
            <w:sz w:val="22"/>
            <w:szCs w:val="22"/>
          </w:rPr>
          <m:t>λ</m:t>
        </m:r>
      </m:oMath>
      <w:r w:rsidR="00432E89">
        <w:t xml:space="preserve"> for the congestion-adjusted calculation and compare its selected set with the performance-only benchmark. Under deterministic top-</w:t>
      </w:r>
      <m:oMath>
        <m:r>
          <w:rPr>
            <w:rFonts w:ascii="Cambria Math" w:eastAsia="Cambria Math" w:hAnsi="Cambria Math" w:cs="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5C9AD416" w14:textId="77777777"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eastAsia="Cambria Math" w:hAnsi="Cambria Math" w:cs="Cambria Math"/>
            <w:sz w:val="22"/>
            <w:szCs w:val="22"/>
          </w:rPr>
          <m:t>W</m:t>
        </m:r>
      </m:oMath>
      <w:r w:rsidRPr="00471E0D">
        <w:t xml:space="preserve"> and </w:t>
      </w:r>
      <m:oMath>
        <m:r>
          <w:rPr>
            <w:rFonts w:ascii="Cambria Math" w:eastAsia="Cambria Math" w:hAnsi="Cambria Math" w:cs="Cambria Math"/>
            <w:sz w:val="22"/>
            <w:szCs w:val="22"/>
          </w:rPr>
          <m:t>W'</m:t>
        </m:r>
      </m:oMath>
      <w:r w:rsidRPr="00471E0D">
        <w:t xml:space="preserve"> denote the sets selected under performance-only and congestion-adjusted scoring, respectively. Their intersection, </w:t>
      </w:r>
      <m:oMath>
        <m:r>
          <w:rPr>
            <w:rFonts w:ascii="Cambria Math" w:eastAsia="Cambria Math" w:hAnsi="Cambria Math" w:cs="Cambria Math"/>
            <w:sz w:val="22"/>
            <w:szCs w:val="22"/>
          </w:rPr>
          <m:t>W∩W'</m:t>
        </m:r>
      </m:oMath>
      <w:r w:rsidRPr="00471E0D">
        <w:t xml:space="preserve">, </w:t>
      </w:r>
      <w:r w:rsidRPr="00471E0D">
        <w:lastRenderedPageBreak/>
        <w:t xml:space="preserve">contains those selected under both rules. Using vertical bars to denote the </w:t>
      </w:r>
      <w:r w:rsidR="006758F5">
        <w:t>cardinality of</w:t>
      </w:r>
      <w:r w:rsidRPr="00471E0D">
        <w:t xml:space="preserve"> a set, the number of replaced places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6F3FF9D" w14:textId="77777777">
        <w:trPr>
          <w:cantSplit/>
        </w:trPr>
        <w:tc>
          <w:tcPr>
            <w:tcW w:w="8496" w:type="dxa"/>
            <w:vAlign w:val="center"/>
          </w:tcPr>
          <w:p w14:paraId="3AC74854" w14:textId="77777777" w:rsidR="00471E0D" w:rsidRPr="00471E0D" w:rsidRDefault="004E37D4" w:rsidP="00471E0D">
            <m:oMathPara>
              <m:oMath>
                <m:r>
                  <w:rPr>
                    <w:rFonts w:ascii="Cambria Math" w:eastAsia="Cambria Math" w:hAnsi="Cambria Math" w:cs="Cambria Math"/>
                    <w:sz w:val="22"/>
                    <w:szCs w:val="22"/>
                  </w:rPr>
                  <m:t>D=K-</m:t>
                </m:r>
                <m:d>
                  <m:dPr>
                    <m:begChr m:val="|"/>
                    <m:endChr m:val="|"/>
                    <m:ctrlPr>
                      <w:rPr>
                        <w:rFonts w:ascii="Cambria Math" w:eastAsia="Cambria Math" w:hAnsi="Cambria Math" w:cs="Cambria Math"/>
                        <w:sz w:val="22"/>
                        <w:szCs w:val="22"/>
                      </w:rPr>
                    </m:ctrlPr>
                  </m:dPr>
                  <m:e>
                    <m:r>
                      <w:rPr>
                        <w:rFonts w:ascii="Cambria Math" w:eastAsia="Cambria Math" w:hAnsi="Cambria Math" w:cs="Cambria Math"/>
                        <w:sz w:val="22"/>
                        <w:szCs w:val="22"/>
                      </w:rPr>
                      <m:t>W∩W'</m:t>
                    </m:r>
                  </m:e>
                </m:d>
                <m:r>
                  <w:rPr>
                    <w:rFonts w:ascii="Cambria Math" w:eastAsia="Cambria Math" w:hAnsi="Cambria Math" w:cs="Cambria Math"/>
                    <w:sz w:val="22"/>
                    <w:szCs w:val="22"/>
                  </w:rPr>
                  <m:t>.</m:t>
                </m:r>
              </m:oMath>
            </m:oMathPara>
          </w:p>
        </w:tc>
        <w:tc>
          <w:tcPr>
            <w:tcW w:w="864" w:type="dxa"/>
            <w:vAlign w:val="center"/>
          </w:tcPr>
          <w:p w14:paraId="0A2E8D6B" w14:textId="77777777" w:rsidR="00D951E9" w:rsidRDefault="00000000">
            <w:pPr>
              <w:spacing w:after="0" w:line="240" w:lineRule="auto"/>
              <w:jc w:val="right"/>
            </w:pPr>
            <w:r>
              <w:t>(</w:t>
            </w:r>
            <w:bookmarkStart w:id="54" w:name="Eq_4_28"/>
            <w:r>
              <w:t>4.</w:t>
            </w:r>
            <w:fldSimple w:instr=" SEQ Equation \* ARABIC ">
              <w:r w:rsidR="00D951E9">
                <w:t>28</w:t>
              </w:r>
            </w:fldSimple>
            <w:bookmarkEnd w:id="54"/>
            <w:r>
              <w:t>)</w:t>
            </w:r>
          </w:p>
        </w:tc>
      </w:tr>
    </w:tbl>
    <w:p w14:paraId="49A1F749" w14:textId="77777777" w:rsidR="00471E0D" w:rsidRPr="00C5784C" w:rsidRDefault="00471E0D" w:rsidP="00C5784C">
      <w:pPr>
        <w:pStyle w:val="NormalWeb"/>
        <w:rPr>
          <w:color w:val="auto"/>
        </w:rPr>
      </w:pPr>
      <w:r w:rsidRPr="00471E0D">
        <w:t xml:space="preserve">For </w:t>
      </w:r>
      <m:oMath>
        <m:r>
          <w:rPr>
            <w:rFonts w:ascii="Cambria Math" w:eastAsia="Cambria Math" w:hAnsi="Cambria Math" w:cs="Cambria Math"/>
            <w:sz w:val="22"/>
            <w:szCs w:val="22"/>
          </w:rPr>
          <m:t>K&gt;0</m:t>
        </m:r>
      </m:oMath>
      <w:r w:rsidRPr="00471E0D">
        <w:t xml:space="preserve">, the fraction of available places that change hands is </w:t>
      </w:r>
      <m:oMath>
        <m:r>
          <w:rPr>
            <w:rFonts w:ascii="Cambria Math" w:eastAsia="Cambria Math" w:hAnsi="Cambria Math" w:cs="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65988FC6" w14:textId="45DE15BD" w:rsidR="00B21393" w:rsidRDefault="00B21393" w:rsidP="00471E0D">
      <w:r>
        <w:fldChar w:fldCharType="begin"/>
      </w:r>
      <w:r>
        <w:instrText xml:space="preserve"> REF _Ref242736721 \h </w:instrText>
      </w:r>
      <w:r>
        <w:fldChar w:fldCharType="separate"/>
      </w:r>
      <w:r w:rsidR="005E5BEF">
        <w:t>Figure 4-3</w:t>
      </w:r>
      <w:r>
        <w:fldChar w:fldCharType="end"/>
      </w:r>
      <w:r w:rsidR="009907A5">
        <w:t xml:space="preserve"> </w:t>
      </w:r>
      <w:fldSimple w:instr=" REF _Ref242970725 \p ">
        <w:r w:rsidR="009907A5">
          <w:t>below</w:t>
        </w:r>
      </w:fldSimple>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eastAsia="Cambria Math" w:hAnsi="Cambria Math" w:cs="Cambria Math"/>
            <w:sz w:val="22"/>
            <w:szCs w:val="22"/>
          </w:rPr>
          <m:t>θ</m:t>
        </m:r>
      </m:oMath>
      <w:r>
        <w:t xml:space="preserve"> at the empirical performance quantile corresponding to </w:t>
      </w:r>
      <m:oMath>
        <m:r>
          <w:rPr>
            <w:rFonts w:ascii="Cambria Math" w:eastAsia="Cambria Math" w:hAnsi="Cambria Math" w:cs="Cambria Math"/>
            <w:sz w:val="22"/>
            <w:szCs w:val="22"/>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28D07A1F" w14:textId="77777777" w:rsidR="00B21393" w:rsidRDefault="00B21393" w:rsidP="00C5784C">
      <w:pPr>
        <w:pStyle w:val="Illustration"/>
        <w:keepNext/>
      </w:pPr>
      <w:r>
        <w:rPr>
          <w:noProof/>
        </w:rPr>
        <w:lastRenderedPageBreak/>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14:paraId="60E9ACE9" w14:textId="77777777" w:rsidR="00B21393" w:rsidRPr="00B21393" w:rsidRDefault="00B21393" w:rsidP="00D8262B">
      <w:pPr>
        <w:pStyle w:val="Caption"/>
      </w:pPr>
      <w:bookmarkStart w:id="55" w:name="Chapter4Figure3"/>
      <w:bookmarkStart w:id="56" w:name="_Ref242736721"/>
      <w:bookmarkStart w:id="57" w:name="_Ref242970725"/>
      <w:r>
        <w:t>Figure 4-</w:t>
      </w:r>
      <w:fldSimple w:instr=" SEQ Figure \* ARABIC ">
        <w:r w:rsidR="005E5BEF">
          <w:rPr>
            <w:noProof/>
          </w:rPr>
          <w:t>3</w:t>
        </w:r>
      </w:fldSimple>
      <w:bookmarkEnd w:id="55"/>
      <w:bookmarkEnd w:id="56"/>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eastAsia="Cambria Math" w:hAnsi="Cambria Math" w:cs="Cambria Math"/>
            <w:sz w:val="22"/>
            <w:szCs w:val="22"/>
          </w:rPr>
          <m:t>θ</m:t>
        </m:r>
      </m:oMath>
      <w:r>
        <w:t xml:space="preserve"> is the linearly interpolated empirical </w:t>
      </w:r>
      <m:oMath>
        <m:d>
          <m:dPr>
            <m:ctrlPr>
              <w:rPr>
                <w:rFonts w:ascii="Cambria Math" w:eastAsia="Cambria Math" w:hAnsi="Cambria Math" w:cs="Cambria Math"/>
                <w:sz w:val="22"/>
                <w:szCs w:val="22"/>
              </w:rPr>
            </m:ctrlPr>
          </m:dPr>
          <m:e>
            <m:r>
              <w:rPr>
                <w:rFonts w:ascii="Cambria Math" w:eastAsia="Cambria Math" w:hAnsi="Cambria Math" w:cs="Cambria Math"/>
                <w:sz w:val="22"/>
                <w:szCs w:val="22"/>
              </w:rPr>
              <m:t>1-K/N</m:t>
            </m:r>
          </m:e>
        </m:d>
      </m:oMath>
      <w:r>
        <w:t xml:space="preserve">-quantile of performance, while </w:t>
      </w:r>
      <m:oMath>
        <m:r>
          <w:rPr>
            <w:rFonts w:ascii="Cambria Math" w:eastAsia="Cambria Math" w:hAnsi="Cambria Math" w:cs="Cambria Math"/>
            <w:sz w:val="22"/>
            <w:szCs w:val="22"/>
          </w:rPr>
          <m:t>γ=2</m:t>
        </m:r>
      </m:oMath>
      <w:r>
        <w:t xml:space="preserve"> and </w:t>
      </w:r>
      <m:oMath>
        <m:r>
          <w:rPr>
            <w:rFonts w:ascii="Cambria Math" w:eastAsia="Cambria Math" w:hAnsi="Cambria Math" w:cs="Cambria Math"/>
            <w:sz w:val="22"/>
            <w:szCs w:val="22"/>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D/K=1/3</m:t>
        </m:r>
      </m:oMath>
      <w:r>
        <w:t xml:space="preserve">. With one place, P4 replaces P1, giving </w:t>
      </w:r>
      <m:oMath>
        <m:r>
          <w:rPr>
            <w:rFonts w:ascii="Cambria Math" w:eastAsia="Cambria Math" w:hAnsi="Cambria Math" w:cs="Cambria Math"/>
            <w:sz w:val="22"/>
            <w:szCs w:val="22"/>
          </w:rPr>
          <m:t>D=1</m:t>
        </m:r>
      </m:oMath>
      <w:r>
        <w:t xml:space="preserve"> and </w:t>
      </w:r>
      <m:oMath>
        <m:r>
          <w:rPr>
            <w:rFonts w:ascii="Cambria Math" w:eastAsia="Cambria Math" w:hAnsi="Cambria Math" w:cs="Cambria Math"/>
            <w:sz w:val="22"/>
            <w:szCs w:val="22"/>
          </w:rPr>
          <m:t>D/K=1</m:t>
        </m:r>
      </m:oMath>
      <w:r>
        <w:t>. This constructed example illustrates an aligned threshold rule; it does not establish that greater scarcity necessarily increases the congestion effect.</w:t>
      </w:r>
      <w:bookmarkEnd w:id="57"/>
    </w:p>
    <w:p w14:paraId="7F9B4294" w14:textId="77777777" w:rsidR="00CB3150" w:rsidRDefault="00A5330A" w:rsidP="00AB7FFC">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0256231A" w14:textId="77777777" w:rsidR="00CB3150" w:rsidRDefault="00000000">
      <w:pPr>
        <w:pStyle w:val="Heading2"/>
      </w:pPr>
      <w:bookmarkStart w:id="58" w:name="Xa069076e58659a3b4bc8e27a3dcbab40ab45238"/>
      <w:bookmarkEnd w:id="53"/>
      <w:r>
        <w:lastRenderedPageBreak/>
        <w:t xml:space="preserve">4.5.4 </w:t>
      </w:r>
      <w:r w:rsidR="00B21393">
        <w:t>Interpreting selection patterns across group environments</w:t>
      </w:r>
    </w:p>
    <w:p w14:paraId="3D8D4F2C"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712323B3"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6C1D7D44"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425B817B" w14:textId="77777777" w:rsidR="000B421F" w:rsidRPr="000B421F" w:rsidRDefault="000B421F" w:rsidP="000B421F">
      <w:r w:rsidRPr="000B421F">
        <w:rPr>
          <w:b/>
          <w:bCs/>
        </w:rPr>
        <w:lastRenderedPageBreak/>
        <w:t>The group average used on the horizontal axis is different from the roster pressure used in scoring.</w:t>
      </w:r>
      <w:r w:rsidRPr="000B421F">
        <w:t xml:space="preserve"> The group mean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averages members’ performance values. Roster pressure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rsidRPr="000B421F">
        <w:t>.</w:t>
      </w:r>
    </w:p>
    <w:p w14:paraId="4B831530"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pPr>
        <w:pStyle w:val="BodyText"/>
        <w:spacing w:line="480" w:lineRule="auto"/>
      </w:pPr>
      <w:r>
        <w:rPr>
          <w:rFonts w:ascii="Verdana" w:hAnsi="Verdana"/>
          <w:sz w:val="20"/>
        </w:rPr>
        <w:t xml:space="preserve">Strong sensitivity in roster pressure does not necessarily produce a change in the selected set. Under deterministic selection, an affected candidate must cross the selection boundary before their advancement outcome changes. The teammate generating the largest marginal increase in roster pressure and the player whose place is lost need not be the same individual. Appendix </w:t>
      </w:r>
      <w:fldSimple w:instr=" REF SensitivityAppendixSection \h ">
        <w:r>
          <w:t>4A.7</w:t>
        </w:r>
      </w:fldSimple>
      <w:r>
        <w:rPr>
          <w:rFonts w:ascii="Verdana" w:hAnsi="Verdana"/>
          <w:sz w:val="20"/>
        </w:rPr>
        <w:t xml:space="preserve"> derives this connection.</w:t>
      </w:r>
    </w:p>
    <w:p w14:paraId="7ED0B38B"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2784C4EC" w14:textId="77777777" w:rsidR="00AC0AA7" w:rsidRDefault="000B421F" w:rsidP="000B421F">
      <w:r w:rsidRPr="000B421F">
        <w:rPr>
          <w:b/>
          <w:bCs/>
        </w:rPr>
        <w:lastRenderedPageBreak/>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eastAsia="Cambria Math" w:hAnsi="Cambria Math" w:cs="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2B835B17" w14:textId="195ACFB8"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fldChar w:fldCharType="end"/>
      </w:r>
      <w:r>
        <w:t xml:space="preserve"> </w:t>
      </w:r>
      <w:fldSimple w:instr=" REF _Ref242970800 \p ">
        <w:r w:rsidR="009907A5">
          <w:t>below</w:t>
        </w:r>
      </w:fldSimple>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694A5486" w14:textId="77777777" w:rsidR="00AC0AA7" w:rsidRDefault="00AC0AA7" w:rsidP="000B421F"/>
    <w:p w14:paraId="63998A58"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145D40DE" w14:textId="77777777" w:rsidR="00AC0AA7" w:rsidRDefault="00AC0AA7" w:rsidP="00AC0AA7">
      <w:pPr>
        <w:pStyle w:val="Caption"/>
      </w:pPr>
      <w:bookmarkStart w:id="59" w:name="_Ref242801844"/>
      <w:bookmarkStart w:id="60" w:name="_Ref242970800"/>
      <w:r>
        <w:t>Figure 4-</w:t>
      </w:r>
      <w:fldSimple w:instr=" SEQ Figure \* ARABIC ">
        <w:r w:rsidR="005E5BEF">
          <w:rPr>
            <w:noProof/>
          </w:rPr>
          <w:t>4</w:t>
        </w:r>
      </w:fldSimple>
      <w:bookmarkEnd w:id="59"/>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bookmarkEnd w:id="60"/>
    </w:p>
    <w:p w14:paraId="588E3188" w14:textId="2972C599"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fldChar w:fldCharType="end"/>
      </w:r>
      <w:r>
        <w:t xml:space="preserve"> </w:t>
      </w:r>
      <w:fldSimple w:instr=" REF _Ref242970825 \p ">
        <w:r w:rsidR="009907A5">
          <w:t>below</w:t>
        </w:r>
      </w:fldSimple>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620F00AD"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14:paraId="7499D79E" w14:textId="77777777" w:rsidR="00890411" w:rsidRDefault="00890411" w:rsidP="00890411">
      <w:pPr>
        <w:pStyle w:val="Caption"/>
      </w:pPr>
      <w:bookmarkStart w:id="61" w:name="_Ref242867911"/>
      <w:bookmarkStart w:id="62" w:name="_Ref242970825"/>
      <w:r>
        <w:t>Figure 4-</w:t>
      </w:r>
      <w:fldSimple w:instr=" SEQ Figure \* ARABIC ">
        <w:r w:rsidR="005E5BEF">
          <w:rPr>
            <w:noProof/>
          </w:rPr>
          <w:t>5</w:t>
        </w:r>
      </w:fldSimple>
      <w:bookmarkEnd w:id="61"/>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bookmarkEnd w:id="62"/>
    </w:p>
    <w:p w14:paraId="4CF1C262" w14:textId="77777777" w:rsidR="00CB3150" w:rsidRDefault="00000000">
      <w:pPr>
        <w:pStyle w:val="Heading1"/>
      </w:pPr>
      <w:bookmarkStart w:id="63" w:name="Xace9f33b90814f9bd53ece6c999c09ae207edc6"/>
      <w:bookmarkEnd w:id="38"/>
      <w:bookmarkEnd w:id="58"/>
      <w:r>
        <w:t>4.6 Generating artificial groups with controlled sorting</w:t>
      </w:r>
    </w:p>
    <w:p w14:paraId="71BAF859"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2CD66ADD"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38CE75C7" w14:textId="77777777" w:rsidR="00CB3150" w:rsidRDefault="00000000">
      <w:pPr>
        <w:pStyle w:val="Heading2"/>
      </w:pPr>
      <w:bookmarkStart w:id="64" w:name="why-an-assignment-mechanism-is-needed"/>
      <w:r>
        <w:t xml:space="preserve">4.6.1 </w:t>
      </w:r>
      <w:r w:rsidR="00912BB1">
        <w:t>Representing individuals and groups</w:t>
      </w:r>
    </w:p>
    <w:p w14:paraId="638936CC"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22081258" w14:textId="77777777" w:rsidR="00912BB1" w:rsidRPr="00912BB1" w:rsidRDefault="00912BB1" w:rsidP="00912BB1">
      <w:r w:rsidRPr="00912BB1">
        <w:t xml:space="preserve">Let </w:t>
      </w:r>
      <m:oMath>
        <m:r>
          <w:rPr>
            <w:rFonts w:ascii="Cambria Math" w:eastAsia="Cambria Math" w:hAnsi="Cambria Math" w:cs="Cambria Math"/>
            <w:sz w:val="22"/>
            <w:szCs w:val="22"/>
          </w:rPr>
          <m:t>J</m:t>
        </m:r>
      </m:oMath>
      <w:r w:rsidRPr="00912BB1">
        <w:t xml:space="preserve"> denote the number of groups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rsidRPr="00912BB1">
        <w:t xml:space="preserve"> the specified capacity of group </w:t>
      </w:r>
      <m:oMath>
        <m:r>
          <w:rPr>
            <w:rFonts w:ascii="Cambria Math" w:eastAsia="Cambria Math" w:hAnsi="Cambria Math" w:cs="Cambria Math"/>
            <w:sz w:val="22"/>
            <w:szCs w:val="22"/>
          </w:rPr>
          <m:t>j</m:t>
        </m:r>
      </m:oMath>
      <w:r w:rsidRPr="00912BB1">
        <w:t>. These capacities are positive integers satisfying</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0C75C0E" w14:textId="77777777">
        <w:trPr>
          <w:cantSplit/>
        </w:trPr>
        <w:tc>
          <w:tcPr>
            <w:tcW w:w="8496" w:type="dxa"/>
            <w:vAlign w:val="center"/>
          </w:tcPr>
          <w:p w14:paraId="2AB47277" w14:textId="77777777" w:rsidR="00912BB1" w:rsidRPr="00912BB1" w:rsidRDefault="00000000" w:rsidP="00912BB1">
            <m:oMathPara>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tc>
        <w:tc>
          <w:tcPr>
            <w:tcW w:w="864" w:type="dxa"/>
            <w:vAlign w:val="center"/>
          </w:tcPr>
          <w:p w14:paraId="6798176B" w14:textId="77777777" w:rsidR="00D951E9" w:rsidRDefault="00000000">
            <w:pPr>
              <w:spacing w:after="0" w:line="240" w:lineRule="auto"/>
              <w:jc w:val="right"/>
            </w:pPr>
            <w:r>
              <w:t>(</w:t>
            </w:r>
            <w:bookmarkStart w:id="65" w:name="Eq_4_29"/>
            <w:r>
              <w:t>4.</w:t>
            </w:r>
            <w:fldSimple w:instr=" SEQ Equation \* ARABIC ">
              <w:r w:rsidR="00D951E9">
                <w:t>29</w:t>
              </w:r>
            </w:fldSimple>
            <w:bookmarkEnd w:id="65"/>
            <w:r>
              <w:t>)</w:t>
            </w:r>
          </w:p>
        </w:tc>
      </w:tr>
    </w:tbl>
    <w:p w14:paraId="0B236C6A" w14:textId="77777777" w:rsidR="00912BB1" w:rsidRPr="00912BB1" w:rsidRDefault="00912BB1" w:rsidP="00912BB1">
      <w:r w:rsidRPr="00912BB1">
        <w:t>The assignment procedure must therefore give every individual one membership and fill every group to its specified capacity.</w:t>
      </w:r>
    </w:p>
    <w:p w14:paraId="6902E47D"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2F048247" w14:textId="77777777" w:rsidR="00CB3150" w:rsidRDefault="00000000">
      <w:pPr>
        <w:pStyle w:val="Heading2"/>
      </w:pPr>
      <w:bookmarkStart w:id="66" w:name="X3819545970a9b5cccbdae8e4b8b7e3182042c91"/>
      <w:bookmarkEnd w:id="64"/>
      <w:r>
        <w:t>4.6.2 Sequential assignment with evolving centroids</w:t>
      </w:r>
    </w:p>
    <w:p w14:paraId="5B06A2BA"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912BB1">
        <w:t xml:space="preserve">. Once a group receives its first member, that individual’s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289D979B" w14:textId="77777777" w:rsidR="00592BCF" w:rsidRDefault="00000000">
      <w:pPr>
        <w:pStyle w:val="BodyText"/>
        <w:keepNext/>
      </w:pPr>
      <w:r>
        <w:t>The assignment procedure proceeds as follows:</w:t>
      </w:r>
    </w:p>
    <w:p w14:paraId="40CDED93" w14:textId="77777777" w:rsidR="00592BCF" w:rsidRDefault="00000000" w:rsidP="001757C6">
      <w:pPr>
        <w:pStyle w:val="BodyText"/>
        <w:numPr>
          <w:ilvl w:val="0"/>
          <w:numId w:val="16"/>
        </w:numPr>
        <w:spacing w:line="360" w:lineRule="auto"/>
      </w:pPr>
      <w:r>
        <w:t>Start with every group empty, with all of its roster places available and the population mean as its initial reference centroid.</w:t>
      </w:r>
    </w:p>
    <w:p w14:paraId="371FF931" w14:textId="77777777" w:rsidR="00592BCF" w:rsidRDefault="00000000" w:rsidP="001757C6">
      <w:pPr>
        <w:pStyle w:val="BodyText"/>
        <w:numPr>
          <w:ilvl w:val="0"/>
          <w:numId w:val="16"/>
        </w:numPr>
        <w:spacing w:line="360" w:lineRule="auto"/>
      </w:pPr>
      <w:r>
        <w:t>Randomly order the individuals.</w:t>
      </w:r>
    </w:p>
    <w:p w14:paraId="60A7B001" w14:textId="77777777" w:rsidR="00592BCF" w:rsidRDefault="00000000" w:rsidP="001757C6">
      <w:pPr>
        <w:pStyle w:val="BodyText"/>
        <w:numPr>
          <w:ilvl w:val="0"/>
          <w:numId w:val="16"/>
        </w:numPr>
        <w:spacing w:line="360" w:lineRule="auto"/>
      </w:pPr>
      <w:r>
        <w:t>For the next individual, consider the groups with places still available. Give greater weight to groups whose current centroid is closer to that individual’s performance, while also accounting for how many places each group has left.</w:t>
      </w:r>
    </w:p>
    <w:p w14:paraId="1C180316" w14:textId="77777777" w:rsidR="00592BCF" w:rsidRDefault="00000000" w:rsidP="001757C6">
      <w:pPr>
        <w:pStyle w:val="BodyText"/>
        <w:numPr>
          <w:ilvl w:val="0"/>
          <w:numId w:val="16"/>
        </w:numPr>
        <w:spacing w:line="360" w:lineRule="auto"/>
      </w:pPr>
      <w:r>
        <w:t>Draw one group according to the resulting probabilities and assign the individual to it.</w:t>
      </w:r>
    </w:p>
    <w:p w14:paraId="603B2BF9" w14:textId="77777777" w:rsidR="00592BCF" w:rsidRDefault="00000000" w:rsidP="001757C6">
      <w:pPr>
        <w:pStyle w:val="BodyText"/>
        <w:numPr>
          <w:ilvl w:val="0"/>
          <w:numId w:val="16"/>
        </w:numPr>
        <w:spacing w:line="360" w:lineRule="auto"/>
      </w:pPr>
      <w:r>
        <w:t>Reduce the receiving group’s remaining capacity by one and update its centroid to the mean performance of its assigned members.</w:t>
      </w:r>
    </w:p>
    <w:p w14:paraId="5912C626" w14:textId="77777777" w:rsidR="00592BCF" w:rsidRDefault="00000000">
      <w:pPr>
        <w:pStyle w:val="BodyText"/>
        <w:numPr>
          <w:ilvl w:val="0"/>
          <w:numId w:val="16"/>
        </w:numPr>
      </w:pPr>
      <w:r>
        <w:t>Repeat for the next individual until everyone has been assigned.</w:t>
      </w:r>
    </w:p>
    <w:p w14:paraId="40487FB7" w14:textId="77777777" w:rsidR="00592BCF" w:rsidRDefault="00000000">
      <w:pPr>
        <w:pStyle w:val="BodyText"/>
      </w:pPr>
      <w:r>
        <w:t xml:space="preserve">We now construct the probabilities used in the third and fourth steps. Let </w:t>
      </w:r>
      <m:oMath>
        <m:r>
          <w:rPr>
            <w:rFonts w:ascii="Cambria Math" w:eastAsia="Cambria Math" w:hAnsi="Cambria Math" w:cs="Cambria Math"/>
            <w:sz w:val="22"/>
            <w:szCs w:val="22"/>
          </w:rPr>
          <m:t>m</m:t>
        </m:r>
      </m:oMath>
      <w:r>
        <w:t xml:space="preserve"> index the assignment steps,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the number of places remaining in group </w:t>
      </w:r>
      <m:oMath>
        <m:r>
          <w:rPr>
            <w:rFonts w:ascii="Cambria Math" w:eastAsia="Cambria Math" w:hAnsi="Cambria Math" w:cs="Cambria Math"/>
            <w:sz w:val="22"/>
            <w:szCs w:val="22"/>
          </w:rPr>
          <m:t>j</m:t>
        </m:r>
      </m:oMath>
      <w:r>
        <w:t xml:space="preserve">, and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oMath>
      <w:r>
        <w:t xml:space="preserve"> denote its centroid immediately before step </w:t>
      </w:r>
      <m:oMath>
        <m:r>
          <w:rPr>
            <w:rFonts w:ascii="Cambria Math" w:eastAsia="Cambria Math" w:hAnsi="Cambria Math" w:cs="Cambria Math"/>
            <w:sz w:val="22"/>
            <w:szCs w:val="22"/>
          </w:rPr>
          <m:t>m</m:t>
        </m:r>
      </m:oMath>
      <w:r>
        <w:t>.</w:t>
      </w:r>
    </w:p>
    <w:p w14:paraId="38585623"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C75264B" w14:textId="77777777">
        <w:trPr>
          <w:cantSplit/>
        </w:trPr>
        <w:tc>
          <w:tcPr>
            <w:tcW w:w="8496" w:type="dxa"/>
            <w:vAlign w:val="center"/>
          </w:tcPr>
          <w:p w14:paraId="2FED6192"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tc>
        <w:tc>
          <w:tcPr>
            <w:tcW w:w="864" w:type="dxa"/>
            <w:vAlign w:val="center"/>
          </w:tcPr>
          <w:p w14:paraId="40C4E43F" w14:textId="77777777" w:rsidR="00D951E9" w:rsidRDefault="00000000">
            <w:pPr>
              <w:spacing w:after="0" w:line="240" w:lineRule="auto"/>
              <w:jc w:val="right"/>
            </w:pPr>
            <w:r>
              <w:t>(</w:t>
            </w:r>
            <w:bookmarkStart w:id="67" w:name="Eq_4_30"/>
            <w:r>
              <w:t>4.</w:t>
            </w:r>
            <w:fldSimple w:instr=" SEQ Equation \* ARABIC ">
              <w:r w:rsidR="00D951E9">
                <w:t>30</w:t>
              </w:r>
            </w:fldSimple>
            <w:bookmarkEnd w:id="67"/>
            <w:r>
              <w:t>)</w:t>
            </w:r>
          </w:p>
        </w:tc>
      </w:tr>
    </w:tbl>
    <w:p w14:paraId="154AEA2F" w14:textId="77777777" w:rsidR="00592BCF" w:rsidRDefault="00000000">
      <w:pPr>
        <w:pStyle w:val="BodyText"/>
        <w:keepNext/>
      </w:pPr>
      <w:r>
        <w:t xml:space="preserve">Next, translate that distance into a similarity weight, denoted by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oMath>
      <w:r>
        <w:t xml:space="preserve">. We choose an exponential function that decreases as distance increases. The nonnegative parameter </w:t>
      </w:r>
      <m:oMath>
        <m:r>
          <w:rPr>
            <w:rFonts w:ascii="Cambria Math" w:eastAsia="Cambria Math" w:hAnsi="Cambria Math" w:cs="Cambria Math"/>
            <w:sz w:val="22"/>
            <w:szCs w:val="22"/>
          </w:rPr>
          <m:t>ρ</m:t>
        </m:r>
      </m:oMath>
      <w:r>
        <w:t xml:space="preserve"> controls the strength of this preference: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D0432E4" w14:textId="77777777">
        <w:trPr>
          <w:cantSplit/>
        </w:trPr>
        <w:tc>
          <w:tcPr>
            <w:tcW w:w="8496" w:type="dxa"/>
            <w:vAlign w:val="center"/>
          </w:tcPr>
          <w:p w14:paraId="7606C5DE"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d</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sup>
                </m:sSup>
                <m:r>
                  <w:rPr>
                    <w:rFonts w:ascii="Cambria Math" w:eastAsia="Cambria Math" w:hAnsi="Cambria Math" w:cs="Cambria Math"/>
                    <w:sz w:val="22"/>
                    <w:szCs w:val="22"/>
                  </w:rPr>
                  <m:t>.</m:t>
                </m:r>
              </m:oMath>
            </m:oMathPara>
          </w:p>
        </w:tc>
        <w:tc>
          <w:tcPr>
            <w:tcW w:w="864" w:type="dxa"/>
            <w:vAlign w:val="center"/>
          </w:tcPr>
          <w:p w14:paraId="7CE1C9B5" w14:textId="77777777" w:rsidR="00D951E9" w:rsidRDefault="00000000">
            <w:pPr>
              <w:spacing w:after="0" w:line="240" w:lineRule="auto"/>
              <w:jc w:val="right"/>
            </w:pPr>
            <w:r>
              <w:t>(</w:t>
            </w:r>
            <w:bookmarkStart w:id="68" w:name="Eq_4_31"/>
            <w:r>
              <w:t>4.</w:t>
            </w:r>
            <w:fldSimple w:instr=" SEQ Equation \* ARABIC ">
              <w:r w:rsidR="00D951E9">
                <w:t>31</w:t>
              </w:r>
            </w:fldSimple>
            <w:bookmarkEnd w:id="68"/>
            <w:r>
              <w:t>)</w:t>
            </w:r>
          </w:p>
        </w:tc>
      </w:tr>
    </w:tbl>
    <w:p w14:paraId="252144B3" w14:textId="77777777" w:rsidR="00592BCF" w:rsidRDefault="00000000">
      <w:pPr>
        <w:pStyle w:val="BodyText"/>
      </w:pPr>
      <w:r>
        <w:lastRenderedPageBreak/>
        <w:t xml:space="preserve">A larger </w:t>
      </w:r>
      <m:oMath>
        <m:r>
          <w:rPr>
            <w:rFonts w:ascii="Cambria Math" w:eastAsia="Cambria Math" w:hAnsi="Cambria Math" w:cs="Cambria Math"/>
            <w:sz w:val="22"/>
            <w:szCs w:val="22"/>
          </w:rPr>
          <m:t>ρ</m:t>
        </m:r>
      </m:oMath>
      <w:r>
        <w:t xml:space="preserve"> gives a greater relative preference to groups whose current centroid is close to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When </w:t>
      </w:r>
      <m:oMath>
        <m:r>
          <w:rPr>
            <w:rFonts w:ascii="Cambria Math" w:eastAsia="Cambria Math" w:hAnsi="Cambria Math" w:cs="Cambria Math"/>
            <w:sz w:val="22"/>
            <w:szCs w:val="22"/>
          </w:rPr>
          <m:t>ρ</m:t>
        </m:r>
      </m:oMath>
      <w:r>
        <w:t xml:space="preserve"> is zero, all similarity weights equal one. The exponential form is a modeling choice that specifies how similarity affects assignment.</w:t>
      </w:r>
    </w:p>
    <w:p w14:paraId="085541DA" w14:textId="77777777" w:rsidR="00592BCF" w:rsidRDefault="00000000">
      <w:pPr>
        <w:pStyle w:val="BodyText"/>
        <w:keepNext/>
      </w:pPr>
      <w:r>
        <w:t xml:space="preserve">We then account for remaining capacity. Giving each available place in group </w:t>
      </w:r>
      <m:oMath>
        <m:r>
          <w:rPr>
            <w:rFonts w:ascii="Cambria Math" w:eastAsia="Cambria Math" w:hAnsi="Cambria Math" w:cs="Cambria Math"/>
            <w:sz w:val="22"/>
            <w:szCs w:val="22"/>
          </w:rPr>
          <m:t>j</m:t>
        </m:r>
      </m:oMath>
      <w:r>
        <w:t xml:space="preserve"> the same similarity weight makes the group’s total weight equal to</w:t>
      </w:r>
    </w:p>
    <w:p w14:paraId="49CBEBDC"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oMath>
      </m:oMathPara>
    </w:p>
    <w:p w14:paraId="2F244272"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1D15DBFE"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eastAsia="Cambria Math" w:hAnsi="Cambria Math" w:cs="Cambria Math"/>
            <w:sz w:val="22"/>
            <w:szCs w:val="22"/>
          </w:rPr>
          <m:t>h</m:t>
        </m:r>
      </m:oMath>
      <w:r>
        <w:t xml:space="preserve"> runs over all groups in the denominator: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AA51DFC" w14:textId="77777777">
        <w:trPr>
          <w:cantSplit/>
        </w:trPr>
        <w:tc>
          <w:tcPr>
            <w:tcW w:w="8496" w:type="dxa"/>
            <w:vAlign w:val="center"/>
          </w:tcPr>
          <w:p w14:paraId="6AA56B2C"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ij</m:t>
                            </m:r>
                          </m:sub>
                        </m:sSub>
                      </m:e>
                      <m:sup>
                        <m:r>
                          <w:rPr>
                            <w:rFonts w:ascii="Cambria Math" w:eastAsia="Cambria Math" w:hAnsi="Cambria Math" w:cs="Cambria Math"/>
                            <w:sz w:val="22"/>
                            <w:szCs w:val="22"/>
                          </w:rPr>
                          <m:t>(m)</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w</m:t>
                                </m:r>
                              </m:e>
                              <m:sub>
                                <m:r>
                                  <w:rPr>
                                    <w:rFonts w:ascii="Cambria Math" w:eastAsia="Cambria Math" w:hAnsi="Cambria Math" w:cs="Cambria Math"/>
                                    <w:sz w:val="22"/>
                                    <w:szCs w:val="22"/>
                                  </w:rPr>
                                  <m:t>ih</m:t>
                                </m:r>
                              </m:sub>
                            </m:sSub>
                          </m:e>
                          <m:sup>
                            <m:r>
                              <w:rPr>
                                <w:rFonts w:ascii="Cambria Math" w:eastAsia="Cambria Math" w:hAnsi="Cambria Math" w:cs="Cambria Math"/>
                                <w:sz w:val="22"/>
                                <w:szCs w:val="22"/>
                              </w:rPr>
                              <m:t>(m)</m:t>
                            </m:r>
                          </m:sup>
                        </m:sSup>
                      </m:e>
                    </m:nary>
                  </m:den>
                </m:f>
                <m:r>
                  <w:rPr>
                    <w:rFonts w:ascii="Cambria Math" w:eastAsia="Cambria Math" w:hAnsi="Cambria Math" w:cs="Cambria Math"/>
                    <w:sz w:val="22"/>
                    <w:szCs w:val="22"/>
                  </w:rPr>
                  <m:t xml:space="preserve">  =  </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R</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r>
                              <w:rPr>
                                <w:rFonts w:ascii="Cambria Math" w:eastAsia="Cambria Math" w:hAnsi="Cambria Math" w:cs="Cambria Math"/>
                                <w:sz w:val="22"/>
                                <w:szCs w:val="22"/>
                              </w:rPr>
                              <m:t>-ρ|</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h</m:t>
                                    </m:r>
                                  </m:sub>
                                </m:sSub>
                              </m:e>
                              <m:sup>
                                <m:r>
                                  <w:rPr>
                                    <w:rFonts w:ascii="Cambria Math" w:eastAsia="Cambria Math" w:hAnsi="Cambria Math" w:cs="Cambria Math"/>
                                    <w:sz w:val="22"/>
                                    <w:szCs w:val="22"/>
                                  </w:rPr>
                                  <m:t>(m)</m:t>
                                </m:r>
                              </m:sup>
                            </m:sSup>
                            <m:r>
                              <w:rPr>
                                <w:rFonts w:ascii="Cambria Math" w:eastAsia="Cambria Math" w:hAnsi="Cambria Math" w:cs="Cambria Math"/>
                                <w:sz w:val="22"/>
                                <w:szCs w:val="22"/>
                              </w:rPr>
                              <m:t>|</m:t>
                            </m:r>
                          </m:sup>
                        </m:sSup>
                      </m:e>
                    </m:nary>
                  </m:den>
                </m:f>
                <m:r>
                  <w:rPr>
                    <w:rFonts w:ascii="Cambria Math" w:eastAsia="Cambria Math" w:hAnsi="Cambria Math" w:cs="Cambria Math"/>
                    <w:sz w:val="22"/>
                    <w:szCs w:val="22"/>
                  </w:rPr>
                  <m:t>.</m:t>
                </m:r>
              </m:oMath>
            </m:oMathPara>
          </w:p>
        </w:tc>
        <w:tc>
          <w:tcPr>
            <w:tcW w:w="864" w:type="dxa"/>
            <w:vAlign w:val="center"/>
          </w:tcPr>
          <w:p w14:paraId="670D7742" w14:textId="77777777" w:rsidR="00D951E9" w:rsidRDefault="00000000">
            <w:pPr>
              <w:spacing w:after="0" w:line="240" w:lineRule="auto"/>
              <w:jc w:val="right"/>
            </w:pPr>
            <w:r>
              <w:t>(</w:t>
            </w:r>
            <w:bookmarkStart w:id="69" w:name="Eq_4_32"/>
            <w:r>
              <w:t>4.</w:t>
            </w:r>
            <w:fldSimple w:instr=" SEQ Equation \* ARABIC ">
              <w:r w:rsidR="00D951E9">
                <w:t>32</w:t>
              </w:r>
            </w:fldSimple>
            <w:bookmarkEnd w:id="69"/>
            <w:r>
              <w:t>)</w:t>
            </w:r>
          </w:p>
        </w:tc>
      </w:tr>
    </w:tbl>
    <w:p w14:paraId="7B7BFB73"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5E6A5FBD" w14:textId="77777777" w:rsidR="00592BCF" w:rsidRDefault="00000000">
      <w:pPr>
        <w:pStyle w:val="BodyText"/>
      </w:pPr>
      <w:r>
        <w:t xml:space="preserve">Each assignment changes the receiving group’s centroid. Let </w:t>
      </w:r>
      <m:oMath>
        <m:r>
          <w:rPr>
            <w:rFonts w:ascii="Cambria Math" w:eastAsia="Cambria Math" w:hAnsi="Cambria Math" w:cs="Cambria Math"/>
            <w:sz w:val="22"/>
            <w:szCs w:val="22"/>
          </w:rPr>
          <m:t>q</m:t>
        </m:r>
      </m:oMath>
      <w:r>
        <w:t xml:space="preserve"> denote the number of members already assigned to that group. For </w:t>
      </w:r>
      <m:oMath>
        <m:r>
          <w:rPr>
            <w:rFonts w:ascii="Cambria Math" w:eastAsia="Cambria Math" w:hAnsi="Cambria Math" w:cs="Cambria Math"/>
            <w:sz w:val="22"/>
            <w:szCs w:val="22"/>
          </w:rPr>
          <m:t>q&gt;0</m:t>
        </m:r>
      </m:oMath>
      <w:r>
        <w:t xml:space="preserve">, write its current centroid as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Its current total performance is therefore </w:t>
      </w:r>
      <m:oMath>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oMath>
      <w:r>
        <w:t xml:space="preserve">. Adding individual </w:t>
      </w:r>
      <m:oMath>
        <m:r>
          <w:rPr>
            <w:rFonts w:ascii="Cambria Math" w:eastAsia="Cambria Math" w:hAnsi="Cambria Math" w:cs="Cambria Math"/>
            <w:sz w:val="22"/>
            <w:szCs w:val="22"/>
          </w:rPr>
          <m:t>i</m:t>
        </m:r>
      </m:oMath>
      <w:r>
        <w:t xml:space="preserve"> increases the total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and the membership by one: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245D5FA" w14:textId="77777777">
        <w:trPr>
          <w:cantSplit/>
        </w:trPr>
        <w:tc>
          <w:tcPr>
            <w:tcW w:w="8496" w:type="dxa"/>
            <w:vAlign w:val="center"/>
          </w:tcPr>
          <w:p w14:paraId="31E7C455"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q</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2363AF39" w14:textId="77777777" w:rsidR="00D951E9" w:rsidRDefault="00000000">
            <w:pPr>
              <w:spacing w:after="0" w:line="240" w:lineRule="auto"/>
              <w:jc w:val="right"/>
            </w:pPr>
            <w:r>
              <w:t>(</w:t>
            </w:r>
            <w:bookmarkStart w:id="70" w:name="Eq_4_33"/>
            <w:r>
              <w:t>4.</w:t>
            </w:r>
            <w:fldSimple w:instr=" SEQ Equation \* ARABIC ">
              <w:r w:rsidR="00D951E9">
                <w:t>33</w:t>
              </w:r>
            </w:fldSimple>
            <w:bookmarkEnd w:id="70"/>
            <w:r>
              <w:t>)</w:t>
            </w:r>
          </w:p>
        </w:tc>
      </w:tr>
    </w:tbl>
    <w:p w14:paraId="0C2EC179" w14:textId="77777777" w:rsidR="00592BCF" w:rsidRDefault="00000000">
      <w:pPr>
        <w:pStyle w:val="BodyText"/>
        <w:keepNext/>
      </w:pPr>
      <w:r>
        <w:lastRenderedPageBreak/>
        <w:t>Rearranging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013D6B0" w14:textId="77777777">
        <w:trPr>
          <w:cantSplit/>
        </w:trPr>
        <w:tc>
          <w:tcPr>
            <w:tcW w:w="8496" w:type="dxa"/>
            <w:vAlign w:val="center"/>
          </w:tcPr>
          <w:p w14:paraId="78C0F6C7"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old</m:t>
                        </m:r>
                      </m:sup>
                    </m:sSup>
                  </m:num>
                  <m:den>
                    <m:r>
                      <w:rPr>
                        <w:rFonts w:ascii="Cambria Math" w:eastAsia="Cambria Math" w:hAnsi="Cambria Math" w:cs="Cambria Math"/>
                        <w:sz w:val="22"/>
                        <w:szCs w:val="22"/>
                      </w:rPr>
                      <m:t>q+1</m:t>
                    </m:r>
                  </m:den>
                </m:f>
                <m:r>
                  <w:rPr>
                    <w:rFonts w:ascii="Cambria Math" w:eastAsia="Cambria Math" w:hAnsi="Cambria Math" w:cs="Cambria Math"/>
                    <w:sz w:val="22"/>
                    <w:szCs w:val="22"/>
                  </w:rPr>
                  <m:t>.</m:t>
                </m:r>
              </m:oMath>
            </m:oMathPara>
          </w:p>
        </w:tc>
        <w:tc>
          <w:tcPr>
            <w:tcW w:w="864" w:type="dxa"/>
            <w:vAlign w:val="center"/>
          </w:tcPr>
          <w:p w14:paraId="1DC8167F" w14:textId="77777777" w:rsidR="00D951E9" w:rsidRDefault="00000000">
            <w:pPr>
              <w:spacing w:after="0" w:line="240" w:lineRule="auto"/>
              <w:jc w:val="right"/>
            </w:pPr>
            <w:r>
              <w:t>(</w:t>
            </w:r>
            <w:bookmarkStart w:id="71" w:name="Eq_4_34"/>
            <w:r>
              <w:t>4.</w:t>
            </w:r>
            <w:fldSimple w:instr=" SEQ Equation \* ARABIC ">
              <w:r w:rsidR="00D951E9">
                <w:t>34</w:t>
              </w:r>
            </w:fldSimple>
            <w:bookmarkEnd w:id="71"/>
            <w:r>
              <w:t>)</w:t>
            </w:r>
          </w:p>
        </w:tc>
      </w:tr>
    </w:tbl>
    <w:p w14:paraId="341FDB88"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4535AFB8" w14:textId="77777777" w:rsidR="00592BCF" w:rsidRDefault="00000000">
      <w:pPr>
        <w:pStyle w:val="BodyText"/>
        <w:keepNext/>
      </w:pPr>
      <w:r>
        <w:t>The first arrival is treated separately: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CA17F0D" w14:textId="77777777">
        <w:trPr>
          <w:cantSplit/>
        </w:trPr>
        <w:tc>
          <w:tcPr>
            <w:tcW w:w="8496" w:type="dxa"/>
            <w:vAlign w:val="center"/>
          </w:tcPr>
          <w:p w14:paraId="37A31257"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e>
                  <m:sup>
                    <m:r>
                      <m:rPr>
                        <m:nor/>
                      </m:rPr>
                      <w:rPr>
                        <w:rFonts w:ascii="Cambria Math" w:eastAsia="Cambria Math" w:hAnsi="Cambria Math" w:cs="Cambria Math"/>
                        <w:sz w:val="22"/>
                        <w:szCs w:val="22"/>
                      </w:rPr>
                      <m:t>new</m:t>
                    </m:r>
                  </m:sup>
                </m:sSup>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nor/>
                  </m:rPr>
                  <w:rPr>
                    <w:rFonts w:ascii="Cambria Math" w:eastAsia="Cambria Math" w:hAnsi="Cambria Math" w:cs="Cambria Math"/>
                    <w:sz w:val="22"/>
                    <w:szCs w:val="22"/>
                  </w:rPr>
                  <m:t> when </m:t>
                </m:r>
                <m:r>
                  <w:rPr>
                    <w:rFonts w:ascii="Cambria Math" w:eastAsia="Cambria Math" w:hAnsi="Cambria Math" w:cs="Cambria Math"/>
                    <w:sz w:val="22"/>
                    <w:szCs w:val="22"/>
                  </w:rPr>
                  <m:t>q=0.</m:t>
                </m:r>
              </m:oMath>
            </m:oMathPara>
          </w:p>
        </w:tc>
        <w:tc>
          <w:tcPr>
            <w:tcW w:w="864" w:type="dxa"/>
            <w:vAlign w:val="center"/>
          </w:tcPr>
          <w:p w14:paraId="06036E0C" w14:textId="77777777" w:rsidR="00D951E9" w:rsidRDefault="00000000">
            <w:pPr>
              <w:spacing w:after="0" w:line="240" w:lineRule="auto"/>
              <w:jc w:val="right"/>
            </w:pPr>
            <w:r>
              <w:t>(</w:t>
            </w:r>
            <w:bookmarkStart w:id="72" w:name="Eq_4_35"/>
            <w:r>
              <w:t>4.</w:t>
            </w:r>
            <w:fldSimple w:instr=" SEQ Equation \* ARABIC ">
              <w:r w:rsidR="00D951E9">
                <w:t>35</w:t>
              </w:r>
            </w:fldSimple>
            <w:bookmarkEnd w:id="72"/>
            <w:r>
              <w:t>)</w:t>
            </w:r>
          </w:p>
        </w:tc>
      </w:tr>
    </w:tbl>
    <w:p w14:paraId="6A93F481"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performance of the group’s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actual members. Because total capacity equals </w:t>
      </w:r>
      <m:oMath>
        <m:r>
          <w:rPr>
            <w:rFonts w:ascii="Cambria Math" w:eastAsia="Cambria Math" w:hAnsi="Cambria Math" w:cs="Cambria Math"/>
            <w:sz w:val="22"/>
            <w:szCs w:val="22"/>
          </w:rPr>
          <m:t>N</m:t>
        </m:r>
      </m:oMath>
      <w:r>
        <w:t>, the procedure fills every group exactly.</w:t>
      </w:r>
    </w:p>
    <w:p w14:paraId="4917F073" w14:textId="625EBE4A" w:rsidR="007016DB" w:rsidRDefault="003369EC" w:rsidP="003369EC">
      <w:r>
        <w:fldChar w:fldCharType="begin"/>
      </w:r>
      <w:r>
        <w:instrText xml:space="preserve"> REF Chapter4Figure4 \h </w:instrText>
      </w:r>
      <w:r>
        <w:fldChar w:fldCharType="separate"/>
      </w:r>
      <w:r w:rsidR="005E5BEF">
        <w:t>Figure 4-6</w:t>
      </w:r>
      <w:r>
        <w:fldChar w:fldCharType="end"/>
      </w:r>
      <w:r>
        <w:t xml:space="preserve"> </w:t>
      </w:r>
      <w:fldSimple w:instr=" REF _Ref242970855 \p ">
        <w:r w:rsidR="009907A5">
          <w:t>below</w:t>
        </w:r>
      </w:fldSimple>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367041B9"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14:paraId="0B9616CC" w14:textId="77777777" w:rsidR="003369EC" w:rsidRPr="00205937" w:rsidRDefault="003369EC" w:rsidP="00D8262B">
      <w:pPr>
        <w:pStyle w:val="Caption"/>
      </w:pPr>
      <w:bookmarkStart w:id="73" w:name="Chapter4Figure4"/>
      <w:bookmarkStart w:id="74" w:name="_Ref242970855"/>
      <w:r>
        <w:t>Figure 4-</w:t>
      </w:r>
      <w:fldSimple w:instr=" SEQ Figure \* ARABIC ">
        <w:r w:rsidR="005E5BEF">
          <w:rPr>
            <w:noProof/>
          </w:rPr>
          <w:t>6</w:t>
        </w:r>
      </w:fldSimple>
      <w:bookmarkEnd w:id="73"/>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d>
          <m:dPr>
            <m:ctrlPr>
              <w:rPr>
                <w:rFonts w:ascii="Cambria Math" w:eastAsia="Cambria Math" w:hAnsi="Cambria Math" w:cs="Cambria Math"/>
                <w:sz w:val="22"/>
                <w:szCs w:val="22"/>
              </w:rPr>
            </m:ctrlPr>
          </m:dPr>
          <m:e>
            <m:r>
              <w:rPr>
                <w:rFonts w:ascii="Cambria Math" w:eastAsia="Cambria Math" w:hAnsi="Cambria Math" w:cs="Cambria Math"/>
                <w:sz w:val="22"/>
                <w:szCs w:val="22"/>
              </w:rPr>
              <m:t>-1.5,-0.9,-0.3,0.3,0.9,1.5</m:t>
            </m:r>
          </m:e>
        </m:d>
      </m:oMath>
      <w:r>
        <w:t xml:space="preserve"> are assigned to two groups of capacity three using </w:t>
      </w:r>
      <m:oMath>
        <m:r>
          <w:rPr>
            <w:rFonts w:ascii="Cambria Math" w:eastAsia="Cambria Math" w:hAnsi="Cambria Math" w:cs="Cambria Math"/>
            <w:sz w:val="22"/>
            <w:szCs w:val="22"/>
          </w:rPr>
          <m:t>ρ=2</m:t>
        </m:r>
      </m:oMath>
      <w:r>
        <w:t xml:space="preserve">. Both empty groups begin with the population mean,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bookmarkEnd w:id="74"/>
    </w:p>
    <w:p w14:paraId="17F5599E" w14:textId="77777777" w:rsidR="00CB3150" w:rsidRDefault="00205937" w:rsidP="00205937">
      <w:r w:rsidRPr="00205937">
        <w:t xml:space="preserve">At </w:t>
      </w:r>
      <m:oMath>
        <m:r>
          <w:rPr>
            <w:rFonts w:ascii="Cambria Math" w:eastAsia="Cambria Math" w:hAnsi="Cambria Math" w:cs="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eastAsia="Cambria Math" w:hAnsi="Cambria Math" w:cs="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3A7BBD25" w14:textId="77777777" w:rsidR="00CB3150" w:rsidRDefault="00000000">
      <w:pPr>
        <w:pStyle w:val="Heading2"/>
      </w:pPr>
      <w:bookmarkStart w:id="75" w:name="preference-and-realized-sorting"/>
      <w:bookmarkEnd w:id="66"/>
      <w:r>
        <w:lastRenderedPageBreak/>
        <w:t xml:space="preserve">4.6.3 </w:t>
      </w:r>
      <w:r w:rsidR="0050416D">
        <w:t>Measuring the sorting that results</w:t>
      </w:r>
    </w:p>
    <w:p w14:paraId="3813F781" w14:textId="77777777" w:rsidR="0050416D" w:rsidRPr="0050416D" w:rsidRDefault="0050416D" w:rsidP="0050416D">
      <w:pPr>
        <w:pStyle w:val="BodyText"/>
      </w:pPr>
      <w:r w:rsidRPr="0050416D">
        <w:t xml:space="preserve">The parameter </w:t>
      </w:r>
      <m:oMath>
        <m:r>
          <m:rPr>
            <m:sty m:val="bi"/>
          </m:rPr>
          <w:rPr>
            <w:rFonts w:ascii="Cambria Math" w:eastAsia="Cambria Math" w:hAnsi="Cambria Math" w:cs="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eastAsia="Cambria Math" w:hAnsi="Cambria Math" w:cs="Cambria Math"/>
            <w:sz w:val="22"/>
            <w:szCs w:val="22"/>
          </w:rPr>
          <m:t>A</m:t>
        </m:r>
      </m:oMath>
      <w:r w:rsidRPr="0050416D">
        <w:t xml:space="preserve"> lies between groups rather than within them.</w:t>
      </w:r>
    </w:p>
    <w:p w14:paraId="710AD924"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48392CA5" w14:textId="77777777" w:rsidR="00240C6A" w:rsidRDefault="00000000">
      <w:pPr>
        <w:pStyle w:val="BodyText"/>
      </w:pPr>
      <w:r>
        <w:t xml:space="preserve">We summarize the resulting sorting using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3103FE" w14:textId="77777777">
        <w:trPr>
          <w:cantSplit/>
        </w:trPr>
        <w:tc>
          <w:tcPr>
            <w:tcW w:w="8496" w:type="dxa"/>
            <w:vAlign w:val="center"/>
          </w:tcPr>
          <w:p w14:paraId="54728570" w14:textId="77777777" w:rsidR="0050416D" w:rsidRPr="0050416D" w:rsidRDefault="00000000" w:rsidP="0050416D">
            <w:pPr>
              <w:pStyle w:val="BodyText"/>
            </w:pPr>
            <m:oMathPara>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r>
                  <m:rPr>
                    <m:sty m:val="bi"/>
                  </m:rP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T</m:t>
                                    </m:r>
                                  </m:e>
                                  <m:sub>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sub>
                                </m:sSub>
                              </m:e>
                            </m:d>
                          </m:e>
                          <m:sup>
                            <m:r>
                              <m:rPr>
                                <m:sty m:val="bi"/>
                              </m:rP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m:rPr>
                            <m:sty m:val="bi"/>
                          </m:rP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r>
                                  <m:rPr>
                                    <m:sty m:val="bi"/>
                                  </m:rP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e>
                            </m:d>
                          </m:e>
                          <m:sup>
                            <m:r>
                              <m:rPr>
                                <m:sty m:val="bi"/>
                              </m:rPr>
                              <w:rPr>
                                <w:rFonts w:ascii="Cambria Math" w:eastAsia="Cambria Math" w:hAnsi="Cambria Math" w:cs="Cambria Math"/>
                                <w:sz w:val="22"/>
                                <w:szCs w:val="22"/>
                              </w:rPr>
                              <m:t>2</m:t>
                            </m:r>
                          </m:sup>
                        </m:sSup>
                      </m:e>
                    </m:nary>
                  </m:den>
                </m:f>
                <m:r>
                  <m:rPr>
                    <m:sty m:val="bi"/>
                  </m:rPr>
                  <w:rPr>
                    <w:rFonts w:ascii="Cambria Math" w:eastAsia="Cambria Math" w:hAnsi="Cambria Math" w:cs="Cambria Math"/>
                    <w:sz w:val="22"/>
                    <w:szCs w:val="22"/>
                  </w:rPr>
                  <m:t>.</m:t>
                </m:r>
              </m:oMath>
            </m:oMathPara>
          </w:p>
        </w:tc>
        <w:tc>
          <w:tcPr>
            <w:tcW w:w="864" w:type="dxa"/>
            <w:vAlign w:val="center"/>
          </w:tcPr>
          <w:p w14:paraId="48760F2D" w14:textId="77777777" w:rsidR="00D951E9" w:rsidRDefault="00000000">
            <w:pPr>
              <w:spacing w:after="0" w:line="240" w:lineRule="auto"/>
              <w:jc w:val="right"/>
            </w:pPr>
            <w:r>
              <w:t>(</w:t>
            </w:r>
            <w:bookmarkStart w:id="76" w:name="Eq_4_36"/>
            <w:r>
              <w:t>4.</w:t>
            </w:r>
            <w:fldSimple w:instr=" SEQ Equation \* ARABIC ">
              <w:r w:rsidR="00D951E9">
                <w:t>36</w:t>
              </w:r>
            </w:fldSimple>
            <w:bookmarkEnd w:id="76"/>
            <w:r>
              <w:t>)</w:t>
            </w:r>
          </w:p>
        </w:tc>
      </w:tr>
    </w:tbl>
    <w:p w14:paraId="17730E87" w14:textId="77777777" w:rsidR="0050416D" w:rsidRPr="0050416D" w:rsidRDefault="0050416D" w:rsidP="0050416D">
      <w:pPr>
        <w:pStyle w:val="BodyText"/>
      </w:pPr>
      <w:r w:rsidRPr="0050416D">
        <w:t xml:space="preserve">Here, </w:t>
      </w:r>
      <m:oMath>
        <m:r>
          <m:rPr>
            <m:sty m:val="bi"/>
          </m:rP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m:rPr>
                <m:sty m:val="bi"/>
              </m:rPr>
              <w:rPr>
                <w:rFonts w:ascii="Cambria Math" w:eastAsia="Cambria Math" w:hAnsi="Cambria Math" w:cs="Cambria Math"/>
                <w:sz w:val="22"/>
                <w:szCs w:val="22"/>
              </w:rPr>
              <m:t>i</m:t>
            </m:r>
          </m:e>
        </m:d>
      </m:oMath>
      <w:r w:rsidRPr="0050416D">
        <w:t xml:space="preserve"> identifies the group containing individual </w:t>
      </w:r>
      <m:oMath>
        <m:r>
          <m:rPr>
            <m:sty m:val="bi"/>
          </m:rPr>
          <w:rPr>
            <w:rFonts w:ascii="Cambria Math" w:eastAsia="Cambria Math" w:hAnsi="Cambria Math" w:cs="Cambria Math"/>
            <w:sz w:val="22"/>
            <w:szCs w:val="22"/>
          </w:rPr>
          <m:t>i</m:t>
        </m:r>
      </m:oMath>
      <w:r w:rsidRPr="0050416D">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m:t>
            </m:r>
            <m:d>
              <m:dPr>
                <m:ctrlPr>
                  <w:rPr>
                    <w:rFonts w:ascii="Cambria Math" w:eastAsia="Cambria Math" w:hAnsi="Cambria Math" w:cs="Cambria Math"/>
                    <w:sz w:val="22"/>
                    <w:szCs w:val="22"/>
                  </w:rPr>
                </m:ctrlPr>
              </m:dPr>
              <m:e>
                <m:r>
                  <w:rPr>
                    <w:rFonts w:ascii="Cambria Math" w:eastAsia="Cambria Math" w:hAnsi="Cambria Math" w:cs="Cambria Math"/>
                    <w:sz w:val="22"/>
                    <w:szCs w:val="22"/>
                  </w:rPr>
                  <m:t>i</m:t>
                </m:r>
              </m:e>
            </m:d>
          </m:sub>
        </m:sSub>
      </m:oMath>
      <w:r w:rsidRPr="0050416D">
        <w:t xml:space="preserve"> is that group’s final mean of </w:t>
      </w:r>
      <m:oMath>
        <m:r>
          <m:rPr>
            <m:sty m:val="bi"/>
          </m:rPr>
          <w:rPr>
            <w:rFonts w:ascii="Cambria Math" w:eastAsia="Cambria Math" w:hAnsi="Cambria Math" w:cs="Cambria Math"/>
            <w:sz w:val="22"/>
            <w:szCs w:val="22"/>
          </w:rPr>
          <m:t>A</m:t>
        </m:r>
      </m:oMath>
      <w:r w:rsidRPr="0050416D">
        <w:t xml:space="preserve">, including individual </w:t>
      </w:r>
      <m:oMath>
        <m:r>
          <m:rPr>
            <m:sty m:val="bi"/>
          </m:rPr>
          <w:rPr>
            <w:rFonts w:ascii="Cambria Math" w:eastAsia="Cambria Math" w:hAnsi="Cambria Math" w:cs="Cambria Math"/>
            <w:sz w:val="22"/>
            <w:szCs w:val="22"/>
          </w:rPr>
          <m:t>i</m:t>
        </m:r>
      </m:oMath>
      <w:r w:rsidRPr="0050416D">
        <w:t xml:space="preserve">, and </w:t>
      </w:r>
      <m:oMath>
        <m:acc>
          <m:accPr>
            <m:chr m:val="̅"/>
            <m:ctrlPr>
              <w:rPr>
                <w:rFonts w:ascii="Cambria Math" w:eastAsia="Cambria Math" w:hAnsi="Cambria Math" w:cs="Cambria Math"/>
                <w:sz w:val="22"/>
                <w:szCs w:val="22"/>
              </w:rPr>
            </m:ctrlPr>
          </m:accPr>
          <m:e>
            <m:r>
              <m:rPr>
                <m:sty m:val="bi"/>
              </m:rPr>
              <w:rPr>
                <w:rFonts w:ascii="Cambria Math" w:eastAsia="Cambria Math" w:hAnsi="Cambria Math" w:cs="Cambria Math"/>
                <w:sz w:val="22"/>
                <w:szCs w:val="22"/>
              </w:rPr>
              <m:t>A</m:t>
            </m:r>
          </m:e>
        </m:acc>
      </m:oMath>
      <w:r w:rsidRPr="0050416D">
        <w:t xml:space="preserve"> is the population mean of </w:t>
      </w:r>
      <m:oMath>
        <m:r>
          <m:rPr>
            <m:sty m:val="bi"/>
          </m:rPr>
          <w:rPr>
            <w:rFonts w:ascii="Cambria Math" w:eastAsia="Cambria Math" w:hAnsi="Cambria Math" w:cs="Cambria Math"/>
            <w:sz w:val="22"/>
            <w:szCs w:val="22"/>
          </w:rPr>
          <m:t>A</m:t>
        </m:r>
      </m:oMath>
      <w:r w:rsidRPr="0050416D">
        <w:t>. Both sums run over all individuals in the population.</w:t>
      </w:r>
    </w:p>
    <w:p w14:paraId="3401100F"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27D1E013" w14:textId="77777777" w:rsidR="00240C6A" w:rsidRDefault="00000000">
      <w:pPr>
        <w:pStyle w:val="BodyText"/>
        <w:keepNext/>
      </w:pPr>
      <w:r>
        <w:t>To see why Equation (</w:t>
      </w:r>
      <w:r>
        <w:fldChar w:fldCharType="begin"/>
      </w:r>
      <w:r w:rsidR="00240C6A">
        <w:instrText xml:space="preserve"> REF Eq_4_36 \h </w:instrText>
      </w:r>
      <w:r>
        <w:fldChar w:fldCharType="separate"/>
      </w:r>
      <w:r w:rsidR="00240C6A">
        <w:t>4.36</w:t>
      </w:r>
      <w:r>
        <w:fldChar w:fldCharType="end"/>
      </w:r>
      <w:r>
        <w:t xml:space="preserve">) measures between-group variation, we decompose each individual’s departure from the population mean into a within-group component and a between-group component. For individual </w:t>
      </w:r>
      <m:oMath>
        <m:r>
          <w:rPr>
            <w:rFonts w:ascii="Cambria Math" w:eastAsia="Cambria Math" w:hAnsi="Cambria Math" w:cs="Cambria Math"/>
            <w:sz w:val="22"/>
            <w:szCs w:val="22"/>
          </w:rPr>
          <m:t>i</m:t>
        </m:r>
      </m:oMath>
      <w:r>
        <w:t xml:space="preserve"> in group </w:t>
      </w:r>
      <m:oMath>
        <m:r>
          <w:rPr>
            <w:rFonts w:ascii="Cambria Math" w:eastAsia="Cambria Math" w:hAnsi="Cambria Math" w:cs="Cambria Math"/>
            <w:sz w:val="22"/>
            <w:szCs w:val="22"/>
          </w:rPr>
          <m:t>j</m:t>
        </m:r>
      </m:oMath>
      <w:r>
        <w:t>,</w:t>
      </w:r>
    </w:p>
    <w:p w14:paraId="398DFD76"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p w14:paraId="1741796D" w14:textId="77777777" w:rsidR="00592BCF" w:rsidRDefault="00000000">
      <w:pPr>
        <w:pStyle w:val="BodyText"/>
        <w:keepNext/>
      </w:pPr>
      <w:r>
        <w:lastRenderedPageBreak/>
        <w:t>Squaring both sides gives</w:t>
      </w:r>
    </w:p>
    <w:p w14:paraId="45DC111B" w14:textId="77777777" w:rsidR="00592BCF"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26890FBA" w14:textId="77777777" w:rsidR="00592BCF" w:rsidRDefault="00000000">
      <w:pPr>
        <w:pStyle w:val="BodyText"/>
      </w:pPr>
      <w:r>
        <w:t xml:space="preserve">Now sum over all members of group </w:t>
      </w:r>
      <m:oMath>
        <m:r>
          <w:rPr>
            <w:rFonts w:ascii="Cambria Math" w:eastAsia="Cambria Math" w:hAnsi="Cambria Math" w:cs="Cambria Math"/>
            <w:sz w:val="22"/>
            <w:szCs w:val="22"/>
          </w:rPr>
          <m:t>j</m:t>
        </m:r>
      </m:oMath>
      <w:r>
        <w:t xml:space="preserve">. Because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is the same for every member, we can take it outside the corresponding sums:</w:t>
      </w:r>
    </w:p>
    <w:p w14:paraId="732D2104"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+2(</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25589D7A" w14:textId="77777777" w:rsidR="00592BCF" w:rsidRDefault="00000000">
      <w:pPr>
        <w:pStyle w:val="BodyText"/>
      </w:pPr>
      <w:r>
        <w:t xml:space="preserve">The middle term is zero. By definition,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oMath>
      <w:r>
        <w:t xml:space="preserve"> is the mean of the group’s performance values, so their deviations from that mean sum to zero:</w:t>
      </w:r>
    </w:p>
    <w:p w14:paraId="539E10EF"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i:g(i)=j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=0.</m:t>
          </m:r>
        </m:oMath>
      </m:oMathPara>
    </w:p>
    <w:p w14:paraId="71FC82D4" w14:textId="77777777" w:rsidR="00592BCF" w:rsidRDefault="00000000">
      <w:pPr>
        <w:pStyle w:val="BodyText"/>
        <w:keepNext/>
      </w:pPr>
      <w:r>
        <w:t>Summing across all groups therefore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498F76F8" w14:textId="77777777">
        <w:trPr>
          <w:cantSplit/>
        </w:trPr>
        <w:tc>
          <w:tcPr>
            <w:tcW w:w="8496" w:type="dxa"/>
            <w:vAlign w:val="center"/>
          </w:tcPr>
          <w:p w14:paraId="7F33EF54" w14:textId="77777777" w:rsidR="00592BCF" w:rsidRDefault="00000000">
            <w:pPr>
              <w:spacing w:before="120" w:line="240" w:lineRule="auto"/>
              <w:jc w:val="center"/>
            </w:pPr>
            <m:oMathPara>
              <m:oMathParaPr>
                <m:jc m:val="center"/>
              </m:oMathParaPr>
              <m:oMath>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total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within-group variation</m:t>
                    </m:r>
                  </m:lim>
                </m:limLow>
                <m:r>
                  <w:rPr>
                    <w:rFonts w:ascii="Cambria Math" w:eastAsia="Cambria Math" w:hAnsi="Cambria Math" w:cs="Cambria Math"/>
                    <w:sz w:val="22"/>
                    <w:szCs w:val="22"/>
                  </w:rPr>
                  <m:t>+</m:t>
                </m:r>
                <m:limLow>
                  <m:limLowPr>
                    <m:ctrlPr>
                      <w:rPr>
                        <w:rFonts w:ascii="Cambria Math" w:eastAsia="Cambria Math" w:hAnsi="Cambria Math" w:cs="Cambria Math"/>
                        <w:sz w:val="22"/>
                        <w:szCs w:val="22"/>
                      </w:rPr>
                    </m:ctrlPr>
                  </m:limLowPr>
                  <m:e>
                    <m:groupChr>
                      <m:groupChrPr>
                        <m:ctrlPr>
                          <w:rPr>
                            <w:rFonts w:ascii="Cambria Math" w:eastAsia="Cambria Math" w:hAnsi="Cambria Math" w:cs="Cambria Math"/>
                            <w:sz w:val="22"/>
                            <w:szCs w:val="22"/>
                          </w:rPr>
                        </m:ctrlPr>
                      </m:groupChrPr>
                      <m:e>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e>
                    </m:groupChr>
                  </m:e>
                  <m:lim>
                    <m:r>
                      <m:rPr>
                        <m:nor/>
                      </m:rPr>
                      <w:rPr>
                        <w:rFonts w:ascii="Cambria Math" w:eastAsia="Cambria Math" w:hAnsi="Cambria Math" w:cs="Cambria Math"/>
                        <w:sz w:val="22"/>
                        <w:szCs w:val="22"/>
                      </w:rPr>
                      <m:t>between-group variation</m:t>
                    </m:r>
                  </m:lim>
                </m:limLow>
                <m:r>
                  <w:rPr>
                    <w:rFonts w:ascii="Cambria Math" w:eastAsia="Cambria Math" w:hAnsi="Cambria Math" w:cs="Cambria Math"/>
                    <w:sz w:val="22"/>
                    <w:szCs w:val="22"/>
                  </w:rPr>
                  <m:t>.</m:t>
                </m:r>
              </m:oMath>
            </m:oMathPara>
          </w:p>
        </w:tc>
        <w:tc>
          <w:tcPr>
            <w:tcW w:w="864" w:type="dxa"/>
            <w:vAlign w:val="center"/>
          </w:tcPr>
          <w:p w14:paraId="06717483" w14:textId="77777777" w:rsidR="00D951E9" w:rsidRDefault="00000000">
            <w:pPr>
              <w:spacing w:after="0" w:line="240" w:lineRule="auto"/>
              <w:jc w:val="right"/>
            </w:pPr>
            <w:r>
              <w:t>(</w:t>
            </w:r>
            <w:bookmarkStart w:id="77" w:name="Eq_4_37"/>
            <w:r>
              <w:t>4.</w:t>
            </w:r>
            <w:fldSimple w:instr=" SEQ Equation \* ARABIC ">
              <w:r w:rsidR="00D951E9">
                <w:t>37</w:t>
              </w:r>
            </w:fldSimple>
            <w:bookmarkEnd w:id="77"/>
            <w:r>
              <w:t>)</w:t>
            </w:r>
          </w:p>
        </w:tc>
      </w:tr>
    </w:tbl>
    <w:p w14:paraId="1FD3D679" w14:textId="77777777" w:rsidR="00592BCF" w:rsidRDefault="00000000">
      <w:pPr>
        <w:pStyle w:val="BodyText"/>
      </w:pPr>
      <w:r>
        <w:t>Thus, total variation equals within-group variation plus between-group variation. Substituting Equation (</w:t>
      </w:r>
      <w:r>
        <w:fldChar w:fldCharType="begin"/>
      </w:r>
      <w:r w:rsidR="00592BCF">
        <w:instrText xml:space="preserve"> REF Eq_4_37 \h </w:instrText>
      </w:r>
      <w:r>
        <w:fldChar w:fldCharType="separate"/>
      </w:r>
      <w:r w:rsidR="00592BCF">
        <w:t>4.37</w:t>
      </w:r>
      <w:r>
        <w:fldChar w:fldCharType="end"/>
      </w:r>
      <w:r>
        <w:t xml:space="preserve">) into our definition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provided total variation is positive,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1346E3E" w14:textId="77777777">
        <w:trPr>
          <w:cantSplit/>
        </w:trPr>
        <w:tc>
          <w:tcPr>
            <w:tcW w:w="8496" w:type="dxa"/>
            <w:vAlign w:val="center"/>
          </w:tcPr>
          <w:p w14:paraId="1CD79349" w14:textId="77777777" w:rsidR="00592BCF"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=1-</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g(i)</m:t>
                                </m:r>
                              </m:sub>
                            </m:sSub>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153A1B42" w14:textId="77777777" w:rsidR="00D951E9" w:rsidRDefault="00000000">
            <w:pPr>
              <w:spacing w:after="0" w:line="240" w:lineRule="auto"/>
              <w:jc w:val="right"/>
            </w:pPr>
            <w:r>
              <w:t>(</w:t>
            </w:r>
            <w:bookmarkStart w:id="78" w:name="Eq_4_38"/>
            <w:r>
              <w:t>4.</w:t>
            </w:r>
            <w:fldSimple w:instr=" SEQ Equation \* ARABIC ">
              <w:r w:rsidR="00D951E9">
                <w:t>38</w:t>
              </w:r>
            </w:fldSimple>
            <w:bookmarkEnd w:id="78"/>
            <w:r>
              <w:t>)</w:t>
            </w:r>
          </w:p>
        </w:tc>
      </w:tr>
    </w:tbl>
    <w:p w14:paraId="0376345E" w14:textId="77777777" w:rsidR="00592BCF" w:rsidRDefault="00000000">
      <w:pPr>
        <w:pStyle w:val="BodyText"/>
      </w:pPr>
      <w:r>
        <w:t xml:space="preserve">This establishes why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measures the fraction of performance variation lying between groups. The factor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accounts for how many individuals belong to each group.</w:t>
      </w:r>
    </w:p>
    <w:p w14:paraId="68C3A694" w14:textId="77777777" w:rsidR="0050416D" w:rsidRPr="0050416D" w:rsidRDefault="0050416D" w:rsidP="0050416D">
      <w:pPr>
        <w:pStyle w:val="BodyText"/>
      </w:pPr>
      <w:r w:rsidRPr="0050416D">
        <w:t xml:space="preserve">Provided the population has positive variation in </w:t>
      </w:r>
      <m:oMath>
        <m:r>
          <m:rPr>
            <m:sty m:val="bi"/>
          </m:rPr>
          <w:rPr>
            <w:rFonts w:ascii="Cambria Math" w:eastAsia="Cambria Math" w:hAnsi="Cambria Math" w:cs="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A</m:t>
            </m:r>
          </m:e>
          <m:sub>
            <m:r>
              <m:rPr>
                <m:sty m:val="bi"/>
              </m:rPr>
              <w:rPr>
                <w:rFonts w:ascii="Cambria Math" w:eastAsia="Cambria Math" w:hAnsi="Cambria Math" w:cs="Cambria Math"/>
                <w:sz w:val="22"/>
                <w:szCs w:val="22"/>
              </w:rPr>
              <m:t>i</m:t>
            </m:r>
          </m:sub>
        </m:sSub>
      </m:oMath>
      <w:r w:rsidRPr="0050416D">
        <w:t>, total variation is zero and the index is undefined.</w:t>
      </w:r>
    </w:p>
    <w:p w14:paraId="34DA70F4"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eastAsia="Cambria Math" w:hAnsi="Cambria Math" w:cs="Cambria Math"/>
            <w:sz w:val="22"/>
            <w:szCs w:val="22"/>
          </w:rPr>
          <m:t>J</m:t>
        </m:r>
      </m:oMath>
      <w:r w:rsidRPr="0050416D">
        <w:t xml:space="preserve"> nonempty groups with fixed capacities,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7E159A2" w14:textId="77777777">
        <w:trPr>
          <w:cantSplit/>
        </w:trPr>
        <w:tc>
          <w:tcPr>
            <w:tcW w:w="8496" w:type="dxa"/>
            <w:vAlign w:val="center"/>
          </w:tcPr>
          <w:p w14:paraId="3B2C1DC7" w14:textId="77777777" w:rsidR="0050416D" w:rsidRPr="0050416D" w:rsidRDefault="0050416D" w:rsidP="0050416D">
            <w:pPr>
              <w:pStyle w:val="BodyText"/>
            </w:pPr>
            <m:oMathPara>
              <m:oMath>
                <m:r>
                  <m:rPr>
                    <m:scr m:val="double-struck"/>
                    <m:sty m:val="b"/>
                  </m:rPr>
                  <w:rPr>
                    <w:rFonts w:ascii="Cambria Math" w:eastAsia="Cambria Math" w:hAnsi="Cambria Math" w:cs="Cambria Math"/>
                    <w:sz w:val="22"/>
                    <w:szCs w:val="22"/>
                  </w:rPr>
                  <m:t>E</m:t>
                </m:r>
                <m:r>
                  <m:rPr>
                    <m:sty m:val="bi"/>
                  </m:rPr>
                  <w:rPr>
                    <w:rFonts w:ascii="Cambria Math" w:eastAsia="Cambria Math" w:hAnsi="Cambria Math" w:cs="Cambria Math"/>
                    <w:sz w:val="22"/>
                    <w:szCs w:val="22"/>
                  </w:rPr>
                  <m:t>​</m:t>
                </m:r>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e>
                </m:d>
                <m:r>
                  <m:rPr>
                    <m:sty m:val="bi"/>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bi"/>
                      </m:rPr>
                      <w:rPr>
                        <w:rFonts w:ascii="Cambria Math" w:eastAsia="Cambria Math" w:hAnsi="Cambria Math" w:cs="Cambria Math"/>
                        <w:sz w:val="22"/>
                        <w:szCs w:val="22"/>
                      </w:rPr>
                      <m:t>J-1</m:t>
                    </m:r>
                  </m:num>
                  <m:den>
                    <m:r>
                      <m:rPr>
                        <m:sty m:val="bi"/>
                      </m:rPr>
                      <w:rPr>
                        <w:rFonts w:ascii="Cambria Math" w:eastAsia="Cambria Math" w:hAnsi="Cambria Math" w:cs="Cambria Math"/>
                        <w:sz w:val="22"/>
                        <w:szCs w:val="22"/>
                      </w:rPr>
                      <m:t>N-1</m:t>
                    </m:r>
                  </m:den>
                </m:f>
                <m:r>
                  <m:rPr>
                    <m:sty m:val="bi"/>
                  </m:rPr>
                  <w:rPr>
                    <w:rFonts w:ascii="Cambria Math" w:eastAsia="Cambria Math" w:hAnsi="Cambria Math" w:cs="Cambria Math"/>
                    <w:sz w:val="22"/>
                    <w:szCs w:val="22"/>
                  </w:rPr>
                  <m:t>,</m:t>
                </m:r>
              </m:oMath>
            </m:oMathPara>
          </w:p>
        </w:tc>
        <w:tc>
          <w:tcPr>
            <w:tcW w:w="864" w:type="dxa"/>
            <w:vAlign w:val="center"/>
          </w:tcPr>
          <w:p w14:paraId="267F2CAB" w14:textId="77777777" w:rsidR="00D951E9" w:rsidRDefault="00000000">
            <w:pPr>
              <w:spacing w:after="0" w:line="240" w:lineRule="auto"/>
              <w:jc w:val="right"/>
            </w:pPr>
            <w:r>
              <w:t>(</w:t>
            </w:r>
            <w:bookmarkStart w:id="79" w:name="Eq_4_39"/>
            <w:r>
              <w:t>4.</w:t>
            </w:r>
            <w:fldSimple w:instr=" SEQ Equation \* ARABIC ">
              <w:r w:rsidR="00D951E9">
                <w:t>39</w:t>
              </w:r>
            </w:fldSimple>
            <w:bookmarkEnd w:id="79"/>
            <w:r>
              <w:t>)</w:t>
            </w:r>
          </w:p>
        </w:tc>
      </w:tr>
    </w:tbl>
    <w:p w14:paraId="1B38A0ED" w14:textId="77777777" w:rsidR="0050416D" w:rsidRPr="0050416D" w:rsidRDefault="0050416D" w:rsidP="0050416D">
      <w:pPr>
        <w:pStyle w:val="BodyText"/>
      </w:pPr>
      <w:r w:rsidRPr="0050416D">
        <w:t xml:space="preserve">where </w:t>
      </w:r>
      <m:oMath>
        <m:r>
          <m:rPr>
            <m:scr m:val="double-struck"/>
            <m:sty m:val="b"/>
          </m:rPr>
          <w:rPr>
            <w:rFonts w:ascii="Cambria Math" w:eastAsia="Cambria Math" w:hAnsi="Cambria Math" w:cs="Cambria Math"/>
            <w:sz w:val="22"/>
            <w:szCs w:val="22"/>
          </w:rPr>
          <m:t>E</m:t>
        </m:r>
      </m:oMath>
      <w:r w:rsidRPr="0050416D">
        <w:t xml:space="preserve"> denotes the average over possible random assignments. </w:t>
      </w:r>
      <w:r>
        <w:t>Equation (</w:t>
      </w:r>
      <w:r>
        <w:fldChar w:fldCharType="begin"/>
      </w:r>
      <w:r>
        <w:instrText xml:space="preserve"> REF Eq_4_39 \h </w:instrText>
      </w:r>
      <w:r>
        <w:fldChar w:fldCharType="separate"/>
      </w:r>
      <w:r>
        <w:t>4.39</w:t>
      </w:r>
      <w:r>
        <w:fldChar w:fldCharType="end"/>
      </w:r>
      <w:r>
        <w:t>)</w:t>
      </w:r>
      <w:r w:rsidRPr="0050416D">
        <w:t xml:space="preserve"> gives the expected reference value, while repeated random assignments show how much individual realizations can vary around it.</w:t>
      </w:r>
      <w:r>
        <w:t xml:space="preserve"> Appendix 4A.6 derives this expectation in Equation (</w:t>
      </w:r>
      <w:r>
        <w:fldChar w:fldCharType="begin"/>
      </w:r>
      <w:r>
        <w:instrText xml:space="preserve"> REF Eq_4A_19 \h </w:instrText>
      </w:r>
      <w:r>
        <w:fldChar w:fldCharType="separate"/>
      </w:r>
      <w:r>
        <w:t>4A.19</w:t>
      </w:r>
      <w:r>
        <w:fldChar w:fldCharType="end"/>
      </w:r>
      <w:r>
        <w:t>) for uniformly random assignment into nonempty groups with fixed capacities, including unequal group sizes.</w:t>
      </w:r>
    </w:p>
    <w:p w14:paraId="66826E59" w14:textId="77777777" w:rsidR="0050416D" w:rsidRDefault="0050416D">
      <w:pPr>
        <w:pStyle w:val="BodyText"/>
      </w:pPr>
      <w:r w:rsidRPr="0050416D">
        <w:t xml:space="preserve">We therefore report both the assignment preference </w:t>
      </w:r>
      <m:oMath>
        <m:r>
          <w:rPr>
            <w:rFonts w:ascii="Cambria Math" w:eastAsia="Cambria Math" w:hAnsi="Cambria Math" w:cs="Cambria Math"/>
            <w:sz w:val="22"/>
            <w:szCs w:val="22"/>
          </w:rPr>
          <m:t>ρ</m:t>
        </m:r>
      </m:oMath>
      <w:r w:rsidRPr="0050416D">
        <w:t xml:space="preserve"> and the resulting </w:t>
      </w:r>
      <m:oMath>
        <m:sSub>
          <m:sSubPr>
            <m:ctrlPr>
              <w:rPr>
                <w:rFonts w:ascii="Cambria Math" w:eastAsia="Cambria Math" w:hAnsi="Cambria Math" w:cs="Cambria Math"/>
                <w:sz w:val="22"/>
                <w:szCs w:val="22"/>
              </w:rPr>
            </m:ctrlPr>
          </m:sSubPr>
          <m:e>
            <m:r>
              <m:rPr>
                <m:sty m:val="bi"/>
              </m:rPr>
              <w:rPr>
                <w:rFonts w:ascii="Cambria Math" w:eastAsia="Cambria Math" w:hAnsi="Cambria Math" w:cs="Cambria Math"/>
                <w:sz w:val="22"/>
                <w:szCs w:val="22"/>
              </w:rPr>
              <m:t>H</m:t>
            </m:r>
          </m:e>
          <m:sub>
            <m:r>
              <m:rPr>
                <m:sty m:val="b"/>
              </m:rPr>
              <w:rPr>
                <w:rFonts w:ascii="Cambria Math" w:eastAsia="Cambria Math" w:hAnsi="Cambria Math" w:cs="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eastAsia="Cambria Math" w:hAnsi="Cambria Math" w:cs="Cambria Math"/>
            <w:sz w:val="22"/>
            <w:szCs w:val="22"/>
          </w:rPr>
          <m:t>ρ=0</m:t>
        </m:r>
      </m:oMath>
      <w:r w:rsidRPr="0050416D">
        <w:t xml:space="preserve"> should not be equated with an observed sorting index of zero</w:t>
      </w:r>
      <w:r>
        <w:t>.</w:t>
      </w:r>
    </w:p>
    <w:p w14:paraId="34D04CC3" w14:textId="77777777" w:rsidR="00CB3150" w:rsidRDefault="00000000">
      <w:pPr>
        <w:pStyle w:val="Heading2"/>
      </w:pPr>
      <w:bookmarkStart w:id="80" w:name="X1ad203f4aedc8fcded9afae827919e65ec1bf18"/>
      <w:bookmarkEnd w:id="75"/>
      <w:r>
        <w:t xml:space="preserve">4.6.4 </w:t>
      </w:r>
      <w:r w:rsidR="0050416D">
        <w:t>Using artificial groups to investigate congestion</w:t>
      </w:r>
    </w:p>
    <w:p w14:paraId="361D950E"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27EC071D"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24D9B2E3" w14:textId="77777777" w:rsidR="0050416D" w:rsidRPr="0050416D" w:rsidRDefault="0050416D" w:rsidP="0050416D">
      <w:r w:rsidRPr="0050416D">
        <w:lastRenderedPageBreak/>
        <w:t xml:space="preserve">To examine the consequences of sorting, we instead vary </w:t>
      </w:r>
      <m:oMath>
        <m:r>
          <w:rPr>
            <w:rFonts w:ascii="Cambria Math" w:eastAsia="Cambria Math" w:hAnsi="Cambria Math" w:cs="Cambria Math"/>
            <w:sz w:val="22"/>
            <w:szCs w:val="22"/>
          </w:rPr>
          <m:t>ρ</m:t>
        </m:r>
      </m:oMath>
      <w:r w:rsidRPr="0050416D">
        <w:t xml:space="preserve"> while retaining the same individuals, performance values, and group capacities. The resulting memberships are allowed to change—that is the purpose of the comparison. Threshold and selection settings remain fixed within a comparison at a given level of scarcity; comparisons across scarcity levels use the threshold alignment described in Section 4.5.3.</w:t>
      </w:r>
    </w:p>
    <w:p w14:paraId="4EB06FA7"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61B8348E" w14:textId="77777777" w:rsidR="00CB3150" w:rsidRDefault="00000000">
      <w:pPr>
        <w:pStyle w:val="Heading1"/>
      </w:pPr>
      <w:bookmarkStart w:id="81" w:name="X3c3c4c0997d1df4bc4320797fc414201263c54a"/>
      <w:bookmarkEnd w:id="63"/>
      <w:bookmarkEnd w:id="80"/>
      <w:r>
        <w:t>4.7 What the completed mechanism experiments establish</w:t>
      </w:r>
    </w:p>
    <w:p w14:paraId="72C51216"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0D53C26B" w14:textId="77777777" w:rsidR="00CB3150" w:rsidRDefault="00000000">
      <w:pPr>
        <w:pStyle w:val="Heading2"/>
      </w:pPr>
      <w:bookmarkStart w:id="82" w:name="experimental-setting-and-interpretation"/>
      <w:r>
        <w:t>4.7.1 Experimental setting and interpretation</w:t>
      </w:r>
    </w:p>
    <w:p w14:paraId="6156300D"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10</m:t>
        </m:r>
      </m:oMath>
      <w:r>
        <w:t xml:space="preserve">, and a </w:t>
      </w:r>
      <m:oMath>
        <m:r>
          <w:rPr>
            <w:rFonts w:ascii="Cambria Math" w:eastAsia="Cambria Math" w:hAnsi="Cambria Math" w:cs="Cambria Math"/>
            <w:sz w:val="22"/>
            <w:szCs w:val="22"/>
          </w:rPr>
          <m:t>θ</m:t>
        </m:r>
      </m:oMath>
      <w:r>
        <w:t xml:space="preserve"> fixed at the season’s 99th performance percentile. The selection rule was deterministic top-</w:t>
      </w:r>
      <m:oMath>
        <m:r>
          <w:rPr>
            <w:rFonts w:ascii="Cambria Math" w:eastAsia="Cambria Math" w:hAnsi="Cambria Math" w:cs="Cambria Math"/>
            <w:sz w:val="22"/>
            <w:szCs w:val="22"/>
          </w:rPr>
          <m:t>K</m:t>
        </m:r>
      </m:oMath>
      <w:r>
        <w:t xml:space="preserve">. Thus these experiments </w:t>
      </w:r>
      <w:r>
        <w:lastRenderedPageBreak/>
        <w:t>demonstrate behavior of the deterministic member of the model family; they are not results from the unrestricted stochastic SELECT rule. [14]</w:t>
      </w:r>
    </w:p>
    <w:p w14:paraId="427E50DE"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02F12EF1" w14:textId="77777777" w:rsidR="00CB3150" w:rsidRDefault="00000000">
      <w:pPr>
        <w:pStyle w:val="Heading2"/>
      </w:pPr>
      <w:bookmarkStart w:id="83" w:name="X2bdcce90be781303280a4b078df70adb92028df"/>
      <w:bookmarkEnd w:id="82"/>
      <w:r>
        <w:t>4.7.2 Congestion can change winners without similarity preference</w:t>
      </w:r>
    </w:p>
    <w:p w14:paraId="79A2824E" w14:textId="77777777" w:rsidR="00CB3150" w:rsidRDefault="00000000">
      <w:r>
        <w:t xml:space="preserve">At approximately 2.7% selection and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6A6DD15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1205C444" w14:textId="77777777" w:rsidR="00CB3150" w:rsidRDefault="00000000">
      <w:pPr>
        <w:pStyle w:val="BodyText"/>
      </w:pPr>
      <w:r>
        <w:t xml:space="preserve">The penalty’s numerical scale helped explain the small initial changes.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02471243" w14:textId="77777777" w:rsidR="00CB3150" w:rsidRDefault="00000000">
      <w:pPr>
        <w:pStyle w:val="Heading2"/>
      </w:pPr>
      <w:bookmarkStart w:id="84" w:name="X97d9df95a828479ab0f1857fc0478829051bfc4"/>
      <w:bookmarkEnd w:id="83"/>
      <w:r>
        <w:lastRenderedPageBreak/>
        <w:t>4.7.3 Penalty strength and the visibility of the tail</w:t>
      </w:r>
    </w:p>
    <w:p w14:paraId="7B945899" w14:textId="77777777" w:rsidR="00CB3150" w:rsidRDefault="00000000">
      <w:r>
        <w:t xml:space="preserve">Holding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selection near 10% fixed, the next comparison varied </w:t>
      </w:r>
      <m:oMath>
        <m:r>
          <w:rPr>
            <w:rFonts w:ascii="Cambria Math" w:eastAsia="Cambria Math" w:hAnsi="Cambria Math" w:cs="Cambria Math"/>
            <w:sz w:val="22"/>
            <w:szCs w:val="22"/>
          </w:rPr>
          <m:t>λ</m:t>
        </m:r>
      </m:oMath>
      <w:r>
        <w:t xml:space="preserve"> across 0, 1, 2, and 4 on the same saved assignments.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0517D1A3" w14:textId="2D305470" w:rsidR="00CB3150" w:rsidRDefault="00000000">
      <w:pPr>
        <w:pStyle w:val="BodyText"/>
      </w:pPr>
      <w:r>
        <w:t xml:space="preserve">In 2015 at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r w:rsidR="00923495">
        <w:t xml:space="preserve">observations.  </w:t>
      </w:r>
      <w:fldSimple w:instr=" REF Chapter4Figure5 ">
        <w:r w:rsidR="00923495">
          <w:t>Figure 4-</w:t>
        </w:r>
        <w:r w:rsidR="00923495">
          <w:rPr>
            <w:noProof/>
          </w:rPr>
          <w:t>7</w:t>
        </w:r>
      </w:fldSimple>
      <w:r w:rsidR="00923495">
        <w:t xml:space="preserve"> </w:t>
      </w:r>
      <w:fldSimple w:instr=" REF _Ref242970951 \p ">
        <w:r w:rsidR="00923495">
          <w:t>below</w:t>
        </w:r>
      </w:fldSimple>
      <w:r w:rsidR="00923495">
        <w:t xml:space="preserve"> </w:t>
      </w:r>
      <w:r>
        <w:t>retains the population-count row so that the visual pattern can be judged alongside its support.</w:t>
      </w:r>
    </w:p>
    <w:p w14:paraId="7DD1FB6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7BA6B086"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14:paraId="44CF0C86" w14:textId="77777777" w:rsidR="00CB3150" w:rsidRDefault="00000000">
      <w:pPr>
        <w:pStyle w:val="Caption"/>
      </w:pPr>
      <w:bookmarkStart w:id="85" w:name="Chapter4Figure5"/>
      <w:bookmarkStart w:id="86" w:name="_Ref242970951"/>
      <w:r>
        <w:t>Figure 4-</w:t>
      </w:r>
      <w:fldSimple w:instr=" SEQ Figure \* ARABIC ">
        <w:r w:rsidR="005E5BEF">
          <w:rPr>
            <w:noProof/>
          </w:rPr>
          <w:t>7</w:t>
        </w:r>
      </w:fldSimple>
      <w:bookmarkEnd w:id="85"/>
      <w:r>
        <w:t xml:space="preserve">.  </w:t>
      </w:r>
      <w:r>
        <w:rPr>
          <w:rStyle w:val="CaptionTitle"/>
        </w:rPr>
        <w:t>Penalty strength and binning in the 2015 simulation.</w:t>
      </w:r>
      <w:r>
        <w:t xml:space="preserve"> Rows compare </w:t>
      </w:r>
      <m:oMath>
        <m:r>
          <w:rPr>
            <w:rFonts w:ascii="Cambria Math" w:eastAsia="Cambria Math" w:hAnsi="Cambria Math" w:cs="Cambria Math"/>
            <w:sz w:val="22"/>
            <w:szCs w:val="22"/>
          </w:rPr>
          <m:t>λ</m:t>
        </m:r>
      </m:oMath>
      <w:r>
        <w:t xml:space="preserve"> = 0, 1, 2, and 4; the final row shows mean player counts per assignment. Assignment preference is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bookmarkEnd w:id="86"/>
    </w:p>
    <w:p w14:paraId="562056A8" w14:textId="77777777" w:rsidR="00CB3150" w:rsidRDefault="00000000">
      <w:pPr>
        <w:pStyle w:val="Heading2"/>
      </w:pPr>
      <w:bookmarkStart w:id="87" w:name="assignment-preference-and-scarcity"/>
      <w:bookmarkEnd w:id="84"/>
      <w:r>
        <w:t>4.7.4 Assignment preference and scarcity</w:t>
      </w:r>
    </w:p>
    <w:p w14:paraId="31A94D0A" w14:textId="7F80D8EE" w:rsidR="00CB3150" w:rsidRDefault="00000000">
      <w:r>
        <w:t xml:space="preserve">A later comparison held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fixed and compared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with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fldChar w:fldCharType="end"/>
      </w:r>
      <w:r>
        <w:t xml:space="preserve"> </w:t>
      </w:r>
      <w:fldSimple w:instr=" REF _Ref242970967 \p ">
        <w:r w:rsidR="00923495">
          <w:t>below</w:t>
        </w:r>
      </w:fldSimple>
      <w:r>
        <w:t xml:space="preserve"> expresses each bin’s rate relative to the achieved overall selection rate, making small absolute probabilities visible on a comparable relative scale. [17]</w:t>
      </w:r>
    </w:p>
    <w:p w14:paraId="46FD4296"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7CF0590B"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2B94F20F"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14:paraId="0C16F50E" w14:textId="77777777" w:rsidR="00CB3150" w:rsidRDefault="00000000">
      <w:pPr>
        <w:pStyle w:val="Caption"/>
      </w:pPr>
      <w:bookmarkStart w:id="88" w:name="Chapter4Figure6"/>
      <w:bookmarkStart w:id="89" w:name="_Ref242970967"/>
      <w:r>
        <w:t>Figure 4-</w:t>
      </w:r>
      <w:fldSimple w:instr=" SEQ Figure \* ARABIC ">
        <w:r w:rsidR="005E5BEF">
          <w:rPr>
            <w:noProof/>
          </w:rPr>
          <w:t>8</w:t>
        </w:r>
      </w:fldSimple>
      <w:bookmarkEnd w:id="88"/>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and teal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0.05</m:t>
        </m:r>
      </m:oMath>
      <w:r>
        <w:t xml:space="preserve">. The penalty is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r>
          <w:rPr>
            <w:rFonts w:ascii="Cambria Math" w:eastAsia="Cambria Math" w:hAnsi="Cambria Math" w:cs="Cambria Math"/>
            <w:sz w:val="22"/>
            <w:szCs w:val="22"/>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bookmarkEnd w:id="89"/>
    </w:p>
    <w:p w14:paraId="67C3D820" w14:textId="77777777" w:rsidR="00CB3150" w:rsidRDefault="00000000">
      <w:pPr>
        <w:pStyle w:val="Heading2"/>
      </w:pPr>
      <w:bookmarkStart w:id="90" w:name="what-remains-to-be-established"/>
      <w:bookmarkEnd w:id="87"/>
      <w:r>
        <w:t>4.7.5 What remains to be established</w:t>
      </w:r>
    </w:p>
    <w:p w14:paraId="5F472CBF"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488C9585" w14:textId="77777777" w:rsidR="00CB3150" w:rsidRDefault="00000000">
      <w:pPr>
        <w:pStyle w:val="BodyText"/>
      </w:pPr>
      <w:r>
        <w:t xml:space="preserve">The analytic discussion in Section 4.5 explains the roles of </w:t>
      </w:r>
      <m:oMath>
        <m:r>
          <w:rPr>
            <w:rFonts w:ascii="Cambria Math" w:eastAsia="Cambria Math" w:hAnsi="Cambria Math" w:cs="Cambria Math"/>
            <w:sz w:val="22"/>
            <w:szCs w:val="22"/>
          </w:rPr>
          <m:t>γ</m:t>
        </m:r>
      </m:oMath>
      <w:r>
        <w:t xml:space="preserve">, </w:t>
      </w:r>
      <m:oMath>
        <m:r>
          <w:rPr>
            <w:rFonts w:ascii="Cambria Math" w:eastAsia="Cambria Math" w:hAnsi="Cambria Math" w:cs="Cambria Math"/>
            <w:sz w:val="22"/>
            <w:szCs w:val="22"/>
          </w:rPr>
          <m:t>θ</m:t>
        </m:r>
      </m:oMath>
      <w:r>
        <w:t xml:space="preserve">, </w:t>
      </w:r>
      <m:oMath>
        <m:r>
          <w:rPr>
            <w:rFonts w:ascii="Cambria Math" w:eastAsia="Cambria Math" w:hAnsi="Cambria Math" w:cs="Cambria Math"/>
            <w:sz w:val="22"/>
            <w:szCs w:val="22"/>
          </w:rPr>
          <m:t>λ</m:t>
        </m:r>
      </m:oMath>
      <w:r>
        <w:t xml:space="preserve">, </w:t>
      </w:r>
      <m:oMath>
        <m:r>
          <w:rPr>
            <w:rFonts w:ascii="Cambria Math" w:eastAsia="Cambria Math" w:hAnsi="Cambria Math" w:cs="Cambria Math"/>
            <w:sz w:val="22"/>
            <w:szCs w:val="22"/>
          </w:rPr>
          <m:t>K</m:t>
        </m:r>
        <m:r>
          <m:rPr>
            <m:sty m:val="p"/>
          </m:rPr>
          <w:rPr>
            <w:rFonts w:ascii="Cambria Math" w:eastAsia="Cambria Math" w:hAnsi="Cambria Math" w:cs="Cambria Math"/>
            <w:sz w:val="22"/>
            <w:szCs w:val="22"/>
          </w:rPr>
          <m:t>/</m:t>
        </m:r>
        <m:r>
          <w:rPr>
            <w:rFonts w:ascii="Cambria Math" w:eastAsia="Cambria Math" w:hAnsi="Cambria Math" w:cs="Cambria Math"/>
            <w:sz w:val="22"/>
            <w:szCs w:val="22"/>
          </w:rPr>
          <m:t>N</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5450EC00" w14:textId="77777777" w:rsidR="00CB3150" w:rsidRDefault="00000000">
      <w:pPr>
        <w:pStyle w:val="Heading1"/>
      </w:pPr>
      <w:bookmarkStart w:id="91" w:name="the-bridge-to-empirical-fitting"/>
      <w:bookmarkEnd w:id="81"/>
      <w:bookmarkEnd w:id="90"/>
      <w:r>
        <w:t>4.8 The bridge to empirical fitting</w:t>
      </w:r>
    </w:p>
    <w:p w14:paraId="3F7AB04A"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60C9DD20"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eastAsia="Cambria Math" w:hAnsi="Cambria Math" w:cs="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3B34F116" w14:textId="77777777" w:rsidR="00CB3150" w:rsidRDefault="00000000">
      <w:pPr>
        <w:pStyle w:val="BodyText"/>
      </w:pPr>
      <w:r>
        <w:t xml:space="preserve">Each observation describes a player in a particular season. Let </w:t>
      </w:r>
      <m:oMath>
        <m:r>
          <w:rPr>
            <w:rFonts w:ascii="Cambria Math" w:eastAsia="Cambria Math" w:hAnsi="Cambria Math" w:cs="Cambria Math"/>
            <w:sz w:val="22"/>
            <w:szCs w:val="22"/>
          </w:rPr>
          <m:t>s</m:t>
        </m:r>
      </m:oMath>
      <w:r>
        <w:t xml:space="preserve"> index seasons and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set of players included in season </w:t>
      </w:r>
      <m:oMath>
        <m:r>
          <w:rPr>
            <w:rFonts w:ascii="Cambria Math" w:eastAsia="Cambria Math" w:hAnsi="Cambria Math" w:cs="Cambria Math"/>
            <w:sz w:val="22"/>
            <w:szCs w:val="22"/>
          </w:rPr>
          <m:t>s</m:t>
        </m:r>
      </m:oMath>
      <w:r>
        <w:t xml:space="preserve">. For player </w:t>
      </w:r>
      <m:oMath>
        <m:r>
          <w:rPr>
            <w:rFonts w:ascii="Cambria Math" w:eastAsia="Cambria Math" w:hAnsi="Cambria Math" w:cs="Cambria Math"/>
            <w:sz w:val="22"/>
            <w:szCs w:val="22"/>
          </w:rPr>
          <m:t>i</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is performance measured as points per minute and standardized within that season. The group identifier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specifies the player’s team in that season.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does not indicate that the player was drafted during season </w:t>
      </w:r>
      <m:oMath>
        <m:r>
          <w:rPr>
            <w:rFonts w:ascii="Cambria Math" w:eastAsia="Cambria Math" w:hAnsi="Cambria Math" w:cs="Cambria Math"/>
            <w:sz w:val="22"/>
            <w:szCs w:val="22"/>
          </w:rPr>
          <m:t>s</m:t>
        </m:r>
      </m:oMath>
      <w:r>
        <w:t>.</w:t>
      </w:r>
    </w:p>
    <w:p w14:paraId="7911B85F"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w:r>
        <w:t xml:space="preserve"> for the congestion assigned to player </w:t>
      </w:r>
      <m:oMath>
        <m:r>
          <w:rPr>
            <w:rFonts w:ascii="Cambria Math" w:eastAsia="Cambria Math" w:hAnsi="Cambria Math" w:cs="Cambria Math"/>
            <w:sz w:val="22"/>
            <w:szCs w:val="22"/>
          </w:rPr>
          <m:t>i</m:t>
        </m:r>
      </m:oMath>
      <w:r>
        <w:t xml:space="preserve"> in season </w:t>
      </w:r>
      <m:oMath>
        <m:r>
          <w:rPr>
            <w:rFonts w:ascii="Cambria Math" w:eastAsia="Cambria Math" w:hAnsi="Cambria Math" w:cs="Cambria Math"/>
            <w:sz w:val="22"/>
            <w:szCs w:val="22"/>
          </w:rPr>
          <m:t>s</m:t>
        </m:r>
      </m:oMath>
      <w:r>
        <w:t xml:space="preserve">. The parameter </w:t>
      </w:r>
      <m:oMath>
        <m:r>
          <w:rPr>
            <w:rFonts w:ascii="Cambria Math" w:eastAsia="Cambria Math" w:hAnsi="Cambria Math" w:cs="Cambria Math"/>
            <w:sz w:val="22"/>
            <w:szCs w:val="22"/>
          </w:rPr>
          <m:t>γ</m:t>
        </m:r>
      </m:oMath>
      <w:r>
        <w:t xml:space="preserve"> controls how sharply competitive relevance increases around the threshold,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eastAsia="Cambria Math" w:hAnsi="Cambria Math" w:cs="Cambria Math"/>
            <w:sz w:val="22"/>
            <w:szCs w:val="22"/>
          </w:rPr>
          <m:t>γ</m:t>
        </m:r>
      </m:oMath>
      <w:r>
        <w:t xml:space="preserve"> changed.</w:t>
      </w:r>
    </w:p>
    <w:p w14:paraId="37DB1D7B"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oMath>
      <w:r>
        <w:t xml:space="preserve">. Two additional positive parameters govern this calculation. The parameter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divides the performance term, controlling how strongly performance differences enter the comparison. The coefficient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3E5942E6" w14:textId="77777777">
        <w:trPr>
          <w:cantSplit/>
        </w:trPr>
        <w:tc>
          <w:tcPr>
            <w:tcW w:w="8496" w:type="dxa"/>
            <w:vAlign w:val="center"/>
          </w:tcPr>
          <w:p w14:paraId="6C06D305"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oMath>
            </m:oMathPara>
          </w:p>
        </w:tc>
        <w:tc>
          <w:tcPr>
            <w:tcW w:w="864" w:type="dxa"/>
            <w:vAlign w:val="center"/>
          </w:tcPr>
          <w:p w14:paraId="5CDA50C3" w14:textId="77777777" w:rsidR="00D951E9" w:rsidRDefault="00000000">
            <w:pPr>
              <w:spacing w:after="0" w:line="240" w:lineRule="auto"/>
              <w:jc w:val="right"/>
            </w:pPr>
            <w:r>
              <w:t>(</w:t>
            </w:r>
            <w:bookmarkStart w:id="92" w:name="Eq_4_40"/>
            <w:r>
              <w:t>4.</w:t>
            </w:r>
            <w:fldSimple w:instr=" SEQ Equation \* ARABIC ">
              <w:r w:rsidR="00D951E9">
                <w:t>40</w:t>
              </w:r>
            </w:fldSimple>
            <w:bookmarkEnd w:id="92"/>
            <w:r>
              <w:t>)</w:t>
            </w:r>
          </w:p>
        </w:tc>
      </w:tr>
    </w:tbl>
    <w:p w14:paraId="01684747"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for the resulting modeled probability of a positive outcome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2F76CED" w14:textId="77777777">
        <w:trPr>
          <w:cantSplit/>
        </w:trPr>
        <w:tc>
          <w:tcPr>
            <w:tcW w:w="8496" w:type="dxa"/>
            <w:vAlign w:val="center"/>
          </w:tcPr>
          <w:p w14:paraId="18831A7B"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m:rPr>
                        <m:sty m:val="p"/>
                      </m:rPr>
                      <w:rPr>
                        <w:rFonts w:ascii="Cambria Math" w:eastAsia="Cambria Math" w:hAnsi="Cambria Math" w:cs="Cambria Math"/>
                        <w:sz w:val="22"/>
                        <w:szCs w:val="22"/>
                      </w:rPr>
                      <m:t>exp(</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exp</m:t>
                        </m:r>
                      </m:e>
                    </m:nary>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r>
                      <m:rPr>
                        <m:sty m:val="p"/>
                      </m:rPr>
                      <w:rPr>
                        <w:rFonts w:ascii="Cambria Math" w:eastAsia="Cambria Math" w:hAnsi="Cambria Math" w:cs="Cambria Math"/>
                        <w:sz w:val="22"/>
                        <w:szCs w:val="22"/>
                      </w:rPr>
                      <m:t>)</m:t>
                    </m:r>
                  </m:den>
                </m:f>
                <m:r>
                  <m:rPr>
                    <m:sty m:val="p"/>
                  </m:rPr>
                  <w:rPr>
                    <w:rFonts w:ascii="Cambria Math" w:eastAsia="Cambria Math" w:hAnsi="Cambria Math" w:cs="Cambria Math"/>
                    <w:sz w:val="22"/>
                    <w:szCs w:val="22"/>
                  </w:rPr>
                  <m:t>,</m:t>
                </m:r>
                <m:r>
                  <w:rPr>
                    <w:rFonts w:ascii="Cambria Math" w:eastAsia="Cambria Math" w:hAnsi="Cambria Math" w:cs="Cambria Math"/>
                    <w:sz w:val="22"/>
                    <w:szCs w:val="22"/>
                  </w:rPr>
                  <m:t>  </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oMath>
            </m:oMathPara>
          </w:p>
        </w:tc>
        <w:tc>
          <w:tcPr>
            <w:tcW w:w="864" w:type="dxa"/>
            <w:vAlign w:val="center"/>
          </w:tcPr>
          <w:p w14:paraId="789B9030" w14:textId="77777777" w:rsidR="00D951E9" w:rsidRDefault="00000000">
            <w:pPr>
              <w:spacing w:after="0" w:line="240" w:lineRule="auto"/>
              <w:jc w:val="right"/>
            </w:pPr>
            <w:r>
              <w:t>(</w:t>
            </w:r>
            <w:bookmarkStart w:id="93" w:name="Eq_4_41"/>
            <w:r>
              <w:t>4.</w:t>
            </w:r>
            <w:fldSimple w:instr=" SEQ Equation \* ARABIC ">
              <w:r w:rsidR="00D951E9">
                <w:t>41</w:t>
              </w:r>
            </w:fldSimple>
            <w:bookmarkEnd w:id="93"/>
            <w:r>
              <w:t>)</w:t>
            </w:r>
          </w:p>
        </w:tc>
      </w:tr>
    </w:tbl>
    <w:p w14:paraId="691A75F8"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while a negative </w:t>
      </w:r>
      <w:r>
        <w:lastRenderedPageBreak/>
        <w:t xml:space="preserve">outcome contributes probability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oMath>
      <w:r>
        <w:t>, the objective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121D442" w14:textId="77777777">
        <w:trPr>
          <w:cantSplit/>
        </w:trPr>
        <w:tc>
          <w:tcPr>
            <w:tcW w:w="8496" w:type="dxa"/>
            <w:vAlign w:val="center"/>
          </w:tcPr>
          <w:p w14:paraId="372C9BF0"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e>
                        </m:d>
                      </m:e>
                    </m:nary>
                  </m:e>
                </m:nary>
                <m:r>
                  <m:rPr>
                    <m:sty m:val="p"/>
                  </m:rPr>
                  <w:rPr>
                    <w:rFonts w:ascii="Cambria Math" w:eastAsia="Cambria Math" w:hAnsi="Cambria Math" w:cs="Cambria Math"/>
                    <w:sz w:val="22"/>
                    <w:szCs w:val="22"/>
                  </w:rPr>
                  <m:t>.</m:t>
                </m:r>
              </m:oMath>
            </m:oMathPara>
          </w:p>
        </w:tc>
        <w:tc>
          <w:tcPr>
            <w:tcW w:w="864" w:type="dxa"/>
            <w:vAlign w:val="center"/>
          </w:tcPr>
          <w:p w14:paraId="456725CC" w14:textId="77777777" w:rsidR="00D951E9" w:rsidRDefault="00000000">
            <w:pPr>
              <w:spacing w:after="0" w:line="240" w:lineRule="auto"/>
              <w:jc w:val="right"/>
            </w:pPr>
            <w:r>
              <w:t>(</w:t>
            </w:r>
            <w:bookmarkStart w:id="94" w:name="Eq_4_42"/>
            <w:r>
              <w:t>4.</w:t>
            </w:r>
            <w:fldSimple w:instr=" SEQ Equation \* ARABIC ">
              <w:r w:rsidR="00D951E9">
                <w:t>42</w:t>
              </w:r>
            </w:fldSimple>
            <w:bookmarkEnd w:id="94"/>
            <w:r>
              <w:t>)</w:t>
            </w:r>
          </w:p>
        </w:tc>
      </w:tr>
    </w:tbl>
    <w:p w14:paraId="29D8B6F4" w14:textId="77777777" w:rsidR="00CB3150" w:rsidRDefault="00000000">
      <w:r>
        <w:t xml:space="preserve">The joint optimization estimated </w:t>
      </w:r>
      <m:oMath>
        <m:r>
          <w:rPr>
            <w:rFonts w:ascii="Cambria Math" w:eastAsia="Cambria Math" w:hAnsi="Cambria Math" w:cs="Cambria Math"/>
            <w:sz w:val="22"/>
            <w:szCs w:val="22"/>
          </w:rPr>
          <m:t>γ</m:t>
        </m:r>
      </m:oMath>
      <w:r>
        <w:t xml:space="preserv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m:rPr>
                <m:sty m:val="p"/>
              </m:rPr>
              <w:rPr>
                <w:rFonts w:ascii="Cambria Math" w:eastAsia="Cambria Math" w:hAnsi="Cambria Math" w:cs="Cambria Math"/>
                <w:sz w:val="22"/>
                <w:szCs w:val="22"/>
              </w:rPr>
              <m:t>MLE</m:t>
            </m:r>
          </m:sub>
        </m:sSub>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m:rPr>
                <m:sty m:val="p"/>
              </m:rPr>
              <w:rPr>
                <w:rFonts w:ascii="Cambria Math" w:eastAsia="Cambria Math" w:hAnsi="Cambria Math" w:cs="Cambria Math"/>
                <w:sz w:val="22"/>
                <w:szCs w:val="22"/>
              </w:rPr>
              <m:t>MLE</m:t>
            </m:r>
          </m:sub>
        </m:sSub>
      </m:oMath>
      <w:r>
        <w:t xml:space="preserve"> by maximizing this objective. Assignment preference </w:t>
      </w:r>
      <m:oMath>
        <m:r>
          <w:rPr>
            <w:rFonts w:ascii="Cambria Math" w:eastAsia="Cambria Math" w:hAnsi="Cambria Math" w:cs="Cambria Math"/>
            <w:sz w:val="22"/>
            <w:szCs w:val="22"/>
          </w:rPr>
          <m:t>ρ</m:t>
        </m:r>
      </m:oMath>
      <w:r>
        <w:t xml:space="preserve"> was outside the outcome fit because observed team memberships were held fixed. The saved estimates were approximately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m:rPr>
                <m:sty m:val="p"/>
              </m:rP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1.0699</m:t>
        </m:r>
      </m:oMath>
      <w:r>
        <w:t>. These estimates belong to the Bernoulli fitting specification described here. They were not obtained by fitting the exact-</w:t>
      </w:r>
      <m:oMath>
        <m:r>
          <w:rPr>
            <w:rFonts w:ascii="Cambria Math" w:eastAsia="Cambria Math" w:hAnsi="Cambria Math" w:cs="Cambria Math"/>
            <w:sz w:val="22"/>
            <w:szCs w:val="22"/>
          </w:rPr>
          <m:t>K</m:t>
        </m:r>
      </m:oMath>
      <w:r>
        <w:t xml:space="preserve"> selection model. Appendix 4A provides the sample description, numerical implementation details, and supporting source record. [4–9]</w:t>
      </w:r>
    </w:p>
    <w:p w14:paraId="79EF7359"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72290CD3" w14:textId="77777777" w:rsidR="00CB3150" w:rsidRDefault="00000000">
      <w:pPr>
        <w:pStyle w:val="BodyText"/>
      </w:pPr>
      <w:r>
        <w:t xml:space="preserve">There is also a coefficient-scale distinction: dividing </w:t>
      </w:r>
      <m:oMath>
        <m:r>
          <w:rPr>
            <w:rFonts w:ascii="Cambria Math" w:eastAsia="Cambria Math" w:hAnsi="Cambria Math" w:cs="Cambria Math"/>
            <w:sz w:val="22"/>
            <w:szCs w:val="22"/>
          </w:rPr>
          <m:t>A</m:t>
        </m:r>
      </m:oMath>
      <w:r>
        <w:t xml:space="preserve"> alone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is not the same as dividing </w:t>
      </w:r>
      <m:oMath>
        <m: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w:rPr>
            <w:rFonts w:ascii="Cambria Math" w:eastAsia="Cambria Math" w:hAnsi="Cambria Math" w:cs="Cambria Math"/>
            <w:sz w:val="22"/>
            <w:szCs w:val="22"/>
          </w:rPr>
          <m:t>λC</m:t>
        </m:r>
      </m:oMath>
      <w:r>
        <w:t xml:space="preserve"> by temperature while retaining the same numerical </w:t>
      </w:r>
      <m:oMath>
        <m:r>
          <w:rPr>
            <w:rFonts w:ascii="Cambria Math" w:eastAsia="Cambria Math" w:hAnsi="Cambria Math" w:cs="Cambria Math"/>
            <w:sz w:val="22"/>
            <w:szCs w:val="22"/>
          </w:rPr>
          <m:t>λ</m:t>
        </m:r>
      </m:oMath>
      <w:r>
        <w:t>. An algebraic reparameterization can match logits for fixed congestion, but it does not turn the Bernoulli likelihood into the likelihood of exact-</w:t>
      </w:r>
      <m:oMath>
        <m:r>
          <w:rPr>
            <w:rFonts w:ascii="Cambria Math" w:eastAsia="Cambria Math" w:hAnsi="Cambria Math" w:cs="Cambria Math"/>
            <w:sz w:val="22"/>
            <w:szCs w:val="22"/>
          </w:rPr>
          <m:t>K</m:t>
        </m:r>
      </m:oMath>
      <w:r>
        <w:t xml:space="preserve"> selection. No completed exact-</w:t>
      </w:r>
      <m:oMath>
        <m:r>
          <w:rPr>
            <w:rFonts w:ascii="Cambria Math" w:eastAsia="Cambria Math" w:hAnsi="Cambria Math" w:cs="Cambria Math"/>
            <w:sz w:val="22"/>
            <w:szCs w:val="22"/>
          </w:rPr>
          <m:t>K</m:t>
        </m:r>
      </m:oMath>
      <w:r>
        <w:t xml:space="preserve"> refit has been established in the verified record. [11, 12]</w:t>
      </w:r>
    </w:p>
    <w:p w14:paraId="2BDDDF48"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79CBA4E5" w14:textId="77777777" w:rsidR="00CB3150" w:rsidRDefault="00000000">
      <w:pPr>
        <w:pStyle w:val="Heading1"/>
      </w:pPr>
      <w:bookmarkStart w:id="95" w:name="X34faad1c749316954420b934931aff7c96ea3d6"/>
      <w:bookmarkEnd w:id="91"/>
      <w:r>
        <w:t>Appendix 4A Technical qualifications and the historical fitting record</w:t>
      </w:r>
    </w:p>
    <w:p w14:paraId="1481D9EF" w14:textId="77777777" w:rsidR="00CB3150" w:rsidRDefault="00000000">
      <w:pPr>
        <w:pStyle w:val="Heading2"/>
      </w:pPr>
      <w:bookmarkStart w:id="96" w:name="Xc4cff8260d0316924cc51552c5cb860d3737775"/>
      <w:r>
        <w:t>4A.1 The intended stochastic rule and legacy software</w:t>
      </w:r>
    </w:p>
    <w:p w14:paraId="54925926" w14:textId="77777777" w:rsidR="00CB3150" w:rsidRDefault="00000000">
      <w:r>
        <w:t xml:space="preserve">The stochastic selection rule in Section 4.3 accepts any finite score, including negative scores, and selects exactly </w:t>
      </w:r>
      <m:oMath>
        <m:r>
          <w:rPr>
            <w:rFonts w:ascii="Cambria Math" w:eastAsia="Cambria Math" w:hAnsi="Cambria Math" w:cs="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D72F0E8"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eastAsia="Cambria Math" w:hAnsi="Cambria Math" w:cs="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eastAsia="Cambria Math" w:hAnsi="Cambria Math" w:cs="Cambria Math"/>
            <w:sz w:val="22"/>
            <w:szCs w:val="22"/>
          </w:rPr>
          <m:t>K</m:t>
        </m:r>
      </m:oMath>
      <w:r>
        <w:t xml:space="preserve"> individuals. Replacing negative scores with zero can also change relative selection probabilities by erasing differences among those scores. [3]</w:t>
      </w:r>
    </w:p>
    <w:p w14:paraId="0D90AF8E"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2AB81B4"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089B82D4" w14:textId="77777777" w:rsidR="00CB3150" w:rsidRDefault="00000000">
      <w:pPr>
        <w:pStyle w:val="Heading2"/>
      </w:pPr>
      <w:bookmarkStart w:id="97" w:name="X30020ca2e28c3ddcf47702a707f4f0d8976e712"/>
      <w:bookmarkEnd w:id="96"/>
      <w:r>
        <w:t>4A.2 Differences between the stated selection rule and earlier implementations</w:t>
      </w:r>
    </w:p>
    <w:p w14:paraId="50F6A77B" w14:textId="77777777" w:rsidR="00CB3150" w:rsidRDefault="00000000">
      <w:r>
        <w:t xml:space="preserve">For season </w:t>
      </w:r>
      <m:oMath>
        <m:r>
          <w:rPr>
            <w:rFonts w:ascii="Cambria Math" w:eastAsia="Cambria Math" w:hAnsi="Cambria Math" w:cs="Cambria Math"/>
            <w:sz w:val="22"/>
            <w:szCs w:val="22"/>
          </w:rPr>
          <m:t>s</m:t>
        </m:r>
      </m:oMath>
      <w:r>
        <w:t xml:space="preserve">, let </w:t>
      </w: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oMath>
      <w:r>
        <w:t xml:space="preserve"> denote the player-season observations entering the likelihood. The measured performance quantity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oMath>
      <w:r>
        <w:t xml:space="preserve"> was points per minute standardized within season by the analysis pipeline. The binary outcome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2183E774"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oMath>
      <w:r>
        <w:t xml:space="preserve"> identify individual </w:t>
      </w:r>
      <m:oMath>
        <m:r>
          <w:rPr>
            <w:rFonts w:ascii="Cambria Math" w:eastAsia="Cambria Math" w:hAnsi="Cambria Math" w:cs="Cambria Math"/>
            <w:sz w:val="22"/>
            <w:szCs w:val="22"/>
          </w:rPr>
          <m:t>i</m:t>
        </m:r>
      </m:oMath>
      <w:r>
        <w:t xml:space="preserve">’s group in season </w:t>
      </w:r>
      <m:oMath>
        <m:r>
          <w:rPr>
            <w:rFonts w:ascii="Cambria Math" w:eastAsia="Cambria Math" w:hAnsi="Cambria Math" w:cs="Cambria Math"/>
            <w:sz w:val="22"/>
            <w:szCs w:val="22"/>
          </w:rPr>
          <m:t>s</m:t>
        </m:r>
      </m:oMath>
      <w:r>
        <w:t xml:space="preserve">, and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oMath>
      <w:r>
        <w:t xml:space="preserve"> be the number of individuals included in group </w:t>
      </w:r>
      <m:oMath>
        <m:r>
          <w:rPr>
            <w:rFonts w:ascii="Cambria Math" w:eastAsia="Cambria Math" w:hAnsi="Cambria Math" w:cs="Cambria Math"/>
            <w:sz w:val="22"/>
            <w:szCs w:val="22"/>
          </w:rPr>
          <m:t>j</m:t>
        </m:r>
      </m:oMath>
      <w:r>
        <w:t xml:space="preserve"> for that season. Thus, the fitted congestion term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6B14AD7" w14:textId="77777777">
        <w:trPr>
          <w:cantSplit/>
        </w:trPr>
        <w:tc>
          <w:tcPr>
            <w:tcW w:w="8496" w:type="dxa"/>
            <w:vAlign w:val="center"/>
          </w:tcPr>
          <w:p w14:paraId="5C530629"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js</m:t>
                        </m:r>
                      </m:sub>
                    </m:sSub>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h</m:t>
                        </m:r>
                      </m:e>
                    </m:d>
                    <m:r>
                      <w:rPr>
                        <w:rFonts w:ascii="Cambria Math" w:eastAsia="Cambria Math" w:hAnsi="Cambria Math" w:cs="Cambria Math"/>
                        <w:sz w:val="22"/>
                        <w:szCs w:val="22"/>
                      </w:rPr>
                      <m:t>=j</m:t>
                    </m:r>
                  </m:sub>
                  <m:sup/>
                  <m:e>
                    <m:r>
                      <w:rPr>
                        <w:rFonts w:ascii="Cambria Math" w:eastAsia="Cambria Math" w:hAnsi="Cambria Math" w:cs="Cambria Math"/>
                        <w:sz w:val="22"/>
                        <w:szCs w:val="22"/>
                      </w:rPr>
                      <m:t>σ</m:t>
                    </m:r>
                  </m:e>
                </m:nary>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hs</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e>
                </m:d>
                <m:r>
                  <w:rPr>
                    <w:rFonts w:ascii="Cambria Math" w:eastAsia="Cambria Math" w:hAnsi="Cambria Math" w:cs="Cambria Math"/>
                    <w:sz w:val="22"/>
                    <w:szCs w:val="22"/>
                  </w:rPr>
                  <m:t>,σ</m:t>
                </m:r>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1+</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r>
                              <w:rPr>
                                <w:rFonts w:ascii="Cambria Math" w:eastAsia="Cambria Math" w:hAnsi="Cambria Math" w:cs="Cambria Math"/>
                                <w:sz w:val="22"/>
                                <w:szCs w:val="22"/>
                              </w:rPr>
                              <m:t>-x</m:t>
                            </m:r>
                          </m:e>
                        </m:d>
                      </m:sup>
                    </m:sSup>
                  </m:den>
                </m:f>
              </m:oMath>
            </m:oMathPara>
          </w:p>
        </w:tc>
        <w:tc>
          <w:tcPr>
            <w:tcW w:w="864" w:type="dxa"/>
            <w:vAlign w:val="center"/>
          </w:tcPr>
          <w:p w14:paraId="7820357F" w14:textId="77777777" w:rsidR="00D951E9" w:rsidRDefault="00000000">
            <w:pPr>
              <w:spacing w:after="0" w:line="240" w:lineRule="auto"/>
              <w:jc w:val="right"/>
            </w:pPr>
            <w:r>
              <w:t>(</w:t>
            </w:r>
            <w:bookmarkStart w:id="98" w:name="Eq_4A_1"/>
            <w:r>
              <w:t>4A.</w:t>
            </w:r>
            <w:fldSimple w:instr=" SEQ Equation \r 1 \* ARABIC ">
              <w:r w:rsidR="00D951E9">
                <w:t>1</w:t>
              </w:r>
            </w:fldSimple>
            <w:bookmarkEnd w:id="98"/>
            <w:r>
              <w:t>)</w:t>
            </w:r>
          </w:p>
        </w:tc>
      </w:tr>
    </w:tbl>
    <w:p w14:paraId="5A90DDC4"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eastAsia="Cambria Math" w:hAnsi="Cambria Math" w:cs="Cambria Math"/>
            <w:sz w:val="22"/>
            <w:szCs w:val="22"/>
          </w:rPr>
          <m:t>poolcsmoothteam</m:t>
        </m:r>
      </m:oMath>
      <w:r>
        <w:t xml:space="preserve"> and was often denoted </w:t>
      </w:r>
      <m:oMath>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L</m:t>
            </m:r>
          </m:e>
          <m:sup>
            <m:r>
              <w:rPr>
                <w:rFonts w:ascii="Cambria Math" w:eastAsia="Cambria Math" w:hAnsi="Cambria Math" w:cs="Cambria Math"/>
                <w:sz w:val="22"/>
                <w:szCs w:val="22"/>
              </w:rPr>
              <m:t>C</m:t>
            </m:r>
          </m:sup>
        </m:sSup>
      </m:oMath>
      <w:r>
        <w:t xml:space="preserve"> in development documents. 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js</m:t>
            </m:r>
          </m:sub>
        </m:sSub>
      </m:oMath>
      <w:r>
        <w:t xml:space="preserve"> denotes the shared congestion of group </w:t>
      </w:r>
      <m:oMath>
        <m:r>
          <w:rPr>
            <w:rFonts w:ascii="Cambria Math" w:eastAsia="Cambria Math" w:hAnsi="Cambria Math" w:cs="Cambria Math"/>
            <w:sz w:val="22"/>
            <w:szCs w:val="22"/>
          </w:rPr>
          <m:t>j</m:t>
        </m:r>
      </m:oMath>
      <w:r>
        <w:t xml:space="preserve"> in season </w:t>
      </w:r>
      <m:oMath>
        <m:r>
          <w:rPr>
            <w:rFonts w:ascii="Cambria Math" w:eastAsia="Cambria Math" w:hAnsi="Cambria Math" w:cs="Cambria Math"/>
            <w:sz w:val="22"/>
            <w:szCs w:val="22"/>
          </w:rPr>
          <m:t>s</m:t>
        </m:r>
      </m:oMath>
      <w:r>
        <w:t xml:space="preserve">; the </w:t>
      </w:r>
      <w:r>
        <w:lastRenderedPageBreak/>
        <w:t xml:space="preserve">effective congestion applied to individual </w:t>
      </w:r>
      <m:oMath>
        <m:r>
          <w:rPr>
            <w:rFonts w:ascii="Cambria Math" w:eastAsia="Cambria Math" w:hAnsi="Cambria Math" w:cs="Cambria Math"/>
            <w:sz w:val="22"/>
            <w:szCs w:val="22"/>
          </w:rPr>
          <m:t>i</m:t>
        </m:r>
      </m:oMath>
      <w:r>
        <w:t xml:space="preserve"> is therefore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029882DF" w14:textId="77777777" w:rsidR="00CB3150" w:rsidRDefault="00000000">
      <w:pPr>
        <w:pStyle w:val="BodyText"/>
      </w:pPr>
      <w:r>
        <w:t>The intermediate quantity supplied to the probability calculation, called the board logit in the implementation, was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18E70C" w14:textId="77777777">
        <w:trPr>
          <w:cantSplit/>
        </w:trPr>
        <w:tc>
          <w:tcPr>
            <w:tcW w:w="8496" w:type="dxa"/>
            <w:vAlign w:val="center"/>
          </w:tcPr>
          <w:p w14:paraId="2FE1503F"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g</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s</m:t>
                    </m:r>
                  </m:sub>
                </m:sSub>
                <m:d>
                  <m:dPr>
                    <m:ctrlPr>
                      <w:rPr>
                        <w:rFonts w:ascii="Cambria Math" w:eastAsia="Cambria Math" w:hAnsi="Cambria Math" w:cs="Cambria Math"/>
                        <w:sz w:val="22"/>
                        <w:szCs w:val="22"/>
                      </w:rPr>
                    </m:ctrlPr>
                  </m:dPr>
                  <m:e>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oMath>
            </m:oMathPara>
          </w:p>
        </w:tc>
        <w:tc>
          <w:tcPr>
            <w:tcW w:w="864" w:type="dxa"/>
            <w:vAlign w:val="center"/>
          </w:tcPr>
          <w:p w14:paraId="71D0534F" w14:textId="77777777" w:rsidR="00D951E9" w:rsidRDefault="00000000">
            <w:pPr>
              <w:spacing w:after="0" w:line="240" w:lineRule="auto"/>
              <w:jc w:val="right"/>
            </w:pPr>
            <w:r>
              <w:t>(</w:t>
            </w:r>
            <w:bookmarkStart w:id="99" w:name="Eq_4A_2"/>
            <w:r>
              <w:t>4A.</w:t>
            </w:r>
            <w:fldSimple w:instr=" SEQ Equation \* ARABIC ">
              <w:r w:rsidR="00D951E9">
                <w:t>2</w:t>
              </w:r>
            </w:fldSimple>
            <w:bookmarkEnd w:id="99"/>
            <w:r>
              <w:t>)</w:t>
            </w:r>
          </w:p>
        </w:tc>
      </w:tr>
    </w:tbl>
    <w:p w14:paraId="3664A009" w14:textId="77777777" w:rsidR="00CB3150" w:rsidRDefault="00000000">
      <w:r>
        <w:t>The script converted these quantities to probabilities by applying a softmax function within each season:</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A2F1BF" w14:textId="77777777">
        <w:trPr>
          <w:cantSplit/>
        </w:trPr>
        <w:tc>
          <w:tcPr>
            <w:tcW w:w="8496" w:type="dxa"/>
            <w:vAlign w:val="center"/>
          </w:tcPr>
          <w:p w14:paraId="4D5C4998"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is</m:t>
                                </m:r>
                              </m:sub>
                            </m:sSub>
                          </m:e>
                        </m:d>
                      </m:sup>
                    </m:sSup>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h∈</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e</m:t>
                            </m:r>
                          </m:e>
                          <m:sup>
                            <m:d>
                              <m:dPr>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η</m:t>
                                    </m:r>
                                  </m:e>
                                  <m:sub>
                                    <m:r>
                                      <w:rPr>
                                        <w:rFonts w:ascii="Cambria Math" w:eastAsia="Cambria Math" w:hAnsi="Cambria Math" w:cs="Cambria Math"/>
                                        <w:sz w:val="22"/>
                                        <w:szCs w:val="22"/>
                                      </w:rPr>
                                      <m:t>hs</m:t>
                                    </m:r>
                                  </m:sub>
                                </m:sSub>
                              </m:e>
                            </m:d>
                          </m:sup>
                        </m:sSup>
                      </m:e>
                    </m:nary>
                  </m:den>
                </m:f>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w:rPr>
                    <w:rFonts w:ascii="Cambria Math" w:eastAsia="Cambria Math" w:hAnsi="Cambria Math" w:cs="Cambria Math"/>
                    <w:sz w:val="22"/>
                    <w:szCs w:val="22"/>
                  </w:rPr>
                  <m:t>=1</m:t>
                </m:r>
              </m:oMath>
            </m:oMathPara>
          </w:p>
        </w:tc>
        <w:tc>
          <w:tcPr>
            <w:tcW w:w="864" w:type="dxa"/>
            <w:vAlign w:val="center"/>
          </w:tcPr>
          <w:p w14:paraId="68801B44" w14:textId="77777777" w:rsidR="00D951E9" w:rsidRDefault="00000000">
            <w:pPr>
              <w:spacing w:after="0" w:line="240" w:lineRule="auto"/>
              <w:jc w:val="right"/>
            </w:pPr>
            <w:r>
              <w:t>(</w:t>
            </w:r>
            <w:bookmarkStart w:id="100" w:name="Eq_4A_3"/>
            <w:r>
              <w:t>4A.</w:t>
            </w:r>
            <w:fldSimple w:instr=" SEQ Equation \* ARABIC ">
              <w:r w:rsidR="00D951E9">
                <w:t>3</w:t>
              </w:r>
            </w:fldSimple>
            <w:bookmarkEnd w:id="100"/>
            <w:r>
              <w:t>)</w:t>
            </w:r>
          </w:p>
        </w:tc>
      </w:tr>
    </w:tbl>
    <w:p w14:paraId="2720F166" w14:textId="77777777" w:rsidR="00CB3150" w:rsidRDefault="00000000">
      <w:r>
        <w:t>The softmax specifies the probabilities; the Bernoulli model specifies how those probabilities contribute to the likelihood of the observed binary outcomes. The historical likelihood and log-likelihood were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D61D977" w14:textId="77777777">
        <w:trPr>
          <w:cantSplit/>
        </w:trPr>
        <w:tc>
          <w:tcPr>
            <w:tcW w:w="8496" w:type="dxa"/>
            <w:vAlign w:val="center"/>
          </w:tcPr>
          <w:p w14:paraId="35D994B2"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up>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bSup>
                      </m:e>
                    </m:nary>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sSup>
                  <m:sSupPr>
                    <m:ctrlPr>
                      <w:rPr>
                        <w:rFonts w:ascii="Cambria Math" w:eastAsia="Cambria Math" w:hAnsi="Cambria Math" w:cs="Cambria Math"/>
                        <w:sz w:val="22"/>
                        <w:szCs w:val="22"/>
                      </w:rPr>
                    </m:ctrlPr>
                  </m:sSupPr>
                  <m:e>
                    <m:r>
                      <m:rPr>
                        <m:sty m:val="p"/>
                      </m:rPr>
                      <w:rPr>
                        <w:rFonts w:ascii="Cambria Math" w:eastAsia="Cambria Math" w:hAnsi="Cambria Math" w:cs="Cambria Math"/>
                        <w:sz w:val="22"/>
                        <w:szCs w:val="22"/>
                      </w:rPr>
                      <m:t>)</m:t>
                    </m:r>
                  </m:e>
                  <m:sup>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sup>
                </m:sSup>
                <m:r>
                  <m:rPr>
                    <m:sty m:val="p"/>
                  </m:rPr>
                  <w:rPr>
                    <w:rFonts w:ascii="Cambria Math" w:eastAsia="Cambria Math" w:hAnsi="Cambria Math" w:cs="Cambria Math"/>
                    <w:sz w:val="22"/>
                    <w:szCs w:val="22"/>
                  </w:rPr>
                  <m:t>,</m:t>
                </m:r>
              </m:oMath>
            </m:oMathPara>
          </w:p>
          <w:p w14:paraId="772A44CE" w14:textId="77777777" w:rsidR="00CB3150" w:rsidRDefault="00000000">
            <m:oMathPara>
              <m:oMathParaPr>
                <m:jc m:val="center"/>
              </m:oMathParaPr>
              <m:oMath>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l</m:t>
                    </m:r>
                  </m:e>
                  <m:sub>
                    <m:r>
                      <w:rPr>
                        <w:rFonts w:ascii="Cambria Math" w:eastAsia="Cambria Math" w:hAnsi="Cambria Math" w:cs="Cambria Math"/>
                        <w:sz w:val="22"/>
                        <w:szCs w:val="22"/>
                      </w:rPr>
                      <m:t>B</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s</m:t>
                    </m:r>
                  </m:sub>
                  <m:sup>
                    <m:r>
                      <w:rPr>
                        <w:rFonts w:ascii="Cambria Math" w:eastAsia="Cambria Math" w:hAnsi="Cambria Math" w:cs="Cambria Math"/>
                        <w:sz w:val="22"/>
                        <w:szCs w:val="22"/>
                      </w:rPr>
                      <m:t>​</m:t>
                    </m:r>
                  </m:sup>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r>
                          <m:rPr>
                            <m:sty m:val="p"/>
                          </m:rPr>
                          <w:rPr>
                            <w:rFonts w:ascii="Cambria Math" w:eastAsia="Cambria Math" w:hAnsi="Cambria Math" w:cs="Cambria Math"/>
                            <w:sz w:val="22"/>
                            <w:szCs w:val="22"/>
                          </w:rPr>
                          <m:t>[</m:t>
                        </m:r>
                      </m:e>
                    </m:nary>
                  </m:e>
                </m:nary>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)log(</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r>
                  <m:rPr>
                    <m:sty m:val="p"/>
                  </m:rPr>
                  <w:rPr>
                    <w:rFonts w:ascii="Cambria Math" w:eastAsia="Cambria Math" w:hAnsi="Cambria Math" w:cs="Cambria Math"/>
                    <w:sz w:val="22"/>
                    <w:szCs w:val="22"/>
                  </w:rPr>
                  <m:t>)].</m:t>
                </m:r>
              </m:oMath>
            </m:oMathPara>
          </w:p>
        </w:tc>
        <w:tc>
          <w:tcPr>
            <w:tcW w:w="864" w:type="dxa"/>
            <w:vAlign w:val="center"/>
          </w:tcPr>
          <w:p w14:paraId="2B9E925E" w14:textId="77777777" w:rsidR="00D951E9" w:rsidRDefault="00000000">
            <w:pPr>
              <w:spacing w:after="0" w:line="240" w:lineRule="auto"/>
              <w:jc w:val="right"/>
            </w:pPr>
            <w:r>
              <w:t>(</w:t>
            </w:r>
            <w:bookmarkStart w:id="101" w:name="Eq_4A_4"/>
            <w:r>
              <w:t>4A.</w:t>
            </w:r>
            <w:fldSimple w:instr=" SEQ Equation \* ARABIC ">
              <w:r w:rsidR="00D951E9">
                <w:t>4</w:t>
              </w:r>
            </w:fldSimple>
            <w:bookmarkEnd w:id="101"/>
            <w:r>
              <w:t>)</w:t>
            </w:r>
          </w:p>
        </w:tc>
      </w:tr>
    </w:tbl>
    <w:p w14:paraId="2DE0A8B6" w14:textId="77777777" w:rsidR="00CB3150" w:rsidRDefault="00000000">
      <w:r>
        <w:t xml:space="preserve">For numerical evaluation, the implementation clipped each probability to the interval </w:t>
      </w:r>
      <m:oMath>
        <m:d>
          <m:dPr>
            <m:begChr m:val="["/>
            <m:endChr m:val="]"/>
            <m:ctrlPr>
              <w:rPr>
                <w:rFonts w:ascii="Cambria Math" w:eastAsia="Cambria Math" w:hAnsi="Cambria Math" w:cs="Cambria Math"/>
                <w:sz w:val="22"/>
                <w:szCs w:val="22"/>
              </w:rPr>
            </m:ctrlPr>
          </m:dPr>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10</m:t>
                </m:r>
              </m:e>
              <m:sup>
                <m:r>
                  <m:rPr>
                    <m:sty m:val="p"/>
                  </m:rPr>
                  <w:rPr>
                    <w:rFonts w:ascii="Cambria Math" w:eastAsia="Cambria Math" w:hAnsi="Cambria Math" w:cs="Cambria Math"/>
                    <w:sz w:val="22"/>
                    <w:szCs w:val="22"/>
                  </w:rPr>
                  <m:t>-</m:t>
                </m:r>
                <m:r>
                  <w:rPr>
                    <w:rFonts w:ascii="Cambria Math" w:eastAsia="Cambria Math" w:hAnsi="Cambria Math" w:cs="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w:t>
      </w:r>
      <m:oMath>
        <m:r>
          <w:rPr>
            <w:rFonts w:ascii="Cambria Math" w:eastAsia="Cambria Math" w:hAnsi="Cambria Math" w:cs="Cambria Math"/>
            <w:sz w:val="22"/>
            <w:szCs w:val="22"/>
          </w:rPr>
          <m:t>γ</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xml:space="preserve">. Congestion was recomputed as </w:t>
      </w:r>
      <m:oMath>
        <m:r>
          <w:rPr>
            <w:rFonts w:ascii="Cambria Math" w:eastAsia="Cambria Math" w:hAnsi="Cambria Math" w:cs="Cambria Math"/>
            <w:sz w:val="22"/>
            <w:szCs w:val="22"/>
          </w:rPr>
          <m:t>γ</m:t>
        </m:r>
      </m:oMath>
      <w:r>
        <w:t xml:space="preserve"> changed during joint optimization. A separate option held </w:t>
      </w:r>
      <m:oMath>
        <m:r>
          <w:rPr>
            <w:rFonts w:ascii="Cambria Math" w:eastAsia="Cambria Math" w:hAnsi="Cambria Math" w:cs="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1EB518F9" w14:textId="77777777" w:rsidR="00CB3150" w:rsidRDefault="00000000">
      <w:pPr>
        <w:pStyle w:val="Heading2"/>
      </w:pPr>
      <w:bookmarkStart w:id="102" w:name="X61c80e37b1d723545285bb680c26300a41eba3a"/>
      <w:bookmarkEnd w:id="97"/>
      <w:r>
        <w:lastRenderedPageBreak/>
        <w:t>4A.3 Normalization and threshold construction</w:t>
      </w:r>
    </w:p>
    <w:p w14:paraId="248BCD8B" w14:textId="77777777" w:rsidR="00CB3150" w:rsidRDefault="00000000">
      <w:r>
        <w:t xml:space="preserve">We can ask how many positive outcomes this probability model expects in a season. Write </w:t>
      </w:r>
      <m:oMath>
        <m:r>
          <w:rPr>
            <w:rFonts w:ascii="Cambria Math" w:eastAsia="Cambria Math" w:hAnsi="Cambria Math" w:cs="Cambria Math"/>
            <w:sz w:val="22"/>
            <w:szCs w:val="22"/>
          </w:rPr>
          <m:t>E</m:t>
        </m:r>
        <m:r>
          <m:rPr>
            <m:sty m:val="p"/>
          </m:rPr>
          <w:rPr>
            <w:rFonts w:ascii="Cambria Math" w:eastAsia="Cambria Math" w:hAnsi="Cambria Math" w:cs="Cambria Math"/>
            <w:sz w:val="22"/>
            <w:szCs w:val="22"/>
          </w:rPr>
          <m:t>[⋅]</m:t>
        </m:r>
      </m:oMath>
      <w:r>
        <w:t xml:space="preserve"> for an expected value under the model, and let </w:t>
      </w:r>
      <m:oMath>
        <m:r>
          <m:rPr>
            <m:sty m:val="bi"/>
          </m:rPr>
          <w:rPr>
            <w:rFonts w:ascii="Cambria Math" w:eastAsia="Cambria Math" w:hAnsi="Cambria Math" w:cs="Cambria Math"/>
            <w:sz w:val="22"/>
            <w:szCs w:val="22"/>
          </w:rPr>
          <m:t>A</m:t>
        </m:r>
      </m:oMath>
      <w:r>
        <w:t xml:space="preserve"> and </w:t>
      </w:r>
      <m:oMath>
        <m:r>
          <m:rPr>
            <m:sty m:val="bi"/>
          </m:rPr>
          <w:rPr>
            <w:rFonts w:ascii="Cambria Math" w:eastAsia="Cambria Math" w:hAnsi="Cambria Math" w:cs="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the working Bernoulli model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8C53EEB" w14:textId="77777777">
        <w:trPr>
          <w:cantSplit/>
        </w:trPr>
        <w:tc>
          <w:tcPr>
            <w:tcW w:w="8496" w:type="dxa"/>
            <w:vAlign w:val="center"/>
          </w:tcPr>
          <w:p w14:paraId="2259131B" w14:textId="77777777" w:rsidR="00CB3150" w:rsidRDefault="00000000">
            <w:pPr>
              <w:pStyle w:val="BodyText"/>
            </w:pPr>
            <m:oMathPara>
              <m:oMathParaPr>
                <m:jc m:val="center"/>
              </m:oMathParaPr>
              <m:oMath>
                <m:r>
                  <w:rPr>
                    <w:rFonts w:ascii="Cambria Math" w:eastAsia="Cambria Math" w:hAnsi="Cambria Math" w:cs="Cambria Math"/>
                    <w:sz w:val="22"/>
                    <w:szCs w:val="22"/>
                  </w:rPr>
                  <m:t>E</m:t>
                </m:r>
                <m:d>
                  <m:dPr>
                    <m:begChr m:val="["/>
                    <m:endChr m:val="]"/>
                    <m:ctrlPr>
                      <w:rPr>
                        <w:rFonts w:ascii="Cambria Math" w:eastAsia="Cambria Math" w:hAnsi="Cambria Math" w:cs="Cambria Math"/>
                        <w:sz w:val="22"/>
                        <w:szCs w:val="22"/>
                      </w:rPr>
                    </m:ctrlPr>
                  </m:dPr>
                  <m:e>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A</m:t>
                    </m:r>
                    <m:r>
                      <m:rPr>
                        <m:sty m:val="p"/>
                      </m:rPr>
                      <w:rPr>
                        <w:rFonts w:ascii="Cambria Math" w:eastAsia="Cambria Math" w:hAnsi="Cambria Math" w:cs="Cambria Math"/>
                        <w:sz w:val="22"/>
                        <w:szCs w:val="22"/>
                      </w:rPr>
                      <m:t>,</m:t>
                    </m:r>
                    <m:r>
                      <m:rPr>
                        <m:sty m:val="bi"/>
                      </m:rP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e>
                </m:d>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m:rPr>
                            <m:scr m:val="script"/>
                            <m:sty m:val="p"/>
                          </m:rPr>
                          <w:rPr>
                            <w:rFonts w:ascii="Cambria Math" w:eastAsia="Cambria Math" w:hAnsi="Cambria Math" w:cs="Cambria Math"/>
                            <w:sz w:val="22"/>
                            <w:szCs w:val="22"/>
                          </w:rPr>
                          <m:t>I</m:t>
                        </m:r>
                      </m:e>
                      <m:sub>
                        <m:r>
                          <w:rPr>
                            <w:rFonts w:ascii="Cambria Math" w:eastAsia="Cambria Math" w:hAnsi="Cambria Math" w:cs="Cambria Math"/>
                            <w:sz w:val="22"/>
                            <w:szCs w:val="22"/>
                          </w:rPr>
                          <m:t>s</m:t>
                        </m:r>
                      </m:sub>
                    </m:sSub>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p</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m:oMathPara>
          </w:p>
        </w:tc>
        <w:tc>
          <w:tcPr>
            <w:tcW w:w="864" w:type="dxa"/>
            <w:vAlign w:val="center"/>
          </w:tcPr>
          <w:p w14:paraId="4E3EC2D5" w14:textId="77777777" w:rsidR="00D951E9" w:rsidRDefault="00000000">
            <w:pPr>
              <w:spacing w:after="0" w:line="240" w:lineRule="auto"/>
              <w:jc w:val="right"/>
            </w:pPr>
            <w:r>
              <w:t>(</w:t>
            </w:r>
            <w:bookmarkStart w:id="103" w:name="Eq_4A_5"/>
            <w:r>
              <w:t>4A.</w:t>
            </w:r>
            <w:fldSimple w:instr=" SEQ Equation \* ARABIC ">
              <w:r w:rsidR="00D951E9">
                <w:t>5</w:t>
              </w:r>
            </w:fldSimple>
            <w:bookmarkEnd w:id="103"/>
            <w:r>
              <w:t>)</w:t>
            </w:r>
          </w:p>
        </w:tc>
      </w:tr>
    </w:tbl>
    <w:p w14:paraId="220B9989"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320DE048" w14:textId="77777777" w:rsidR="00CB3150" w:rsidRDefault="00000000">
      <w:pPr>
        <w:pStyle w:val="BodyText"/>
      </w:pPr>
      <w:r>
        <w:t xml:space="preserve">The viability threshold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q</m:t>
            </m:r>
          </m:sub>
        </m:sSub>
      </m:oMath>
      <w:r>
        <w:t xml:space="preserve"> denote its empirical </w:t>
      </w:r>
      <m:oMath>
        <m:r>
          <w:rPr>
            <w:rFonts w:ascii="Cambria Math" w:eastAsia="Cambria Math" w:hAnsi="Cambria Math" w:cs="Cambria Math"/>
            <w:sz w:val="22"/>
            <w:szCs w:val="22"/>
          </w:rPr>
          <m:t>q</m:t>
        </m:r>
      </m:oMath>
      <w:r>
        <w:t xml:space="preserve">-quantile—the performance value marking approximately the fraction </w:t>
      </w:r>
      <m:oMath>
        <m:r>
          <w:rPr>
            <w:rFonts w:ascii="Cambria Math" w:eastAsia="Cambria Math" w:hAnsi="Cambria Math" w:cs="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=max(</m:t>
        </m:r>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Y</m:t>
                </m:r>
              </m:e>
              <m:sub>
                <m:r>
                  <w:rPr>
                    <w:rFonts w:ascii="Cambria Math" w:eastAsia="Cambria Math" w:hAnsi="Cambria Math" w:cs="Cambria Math"/>
                    <w:sz w:val="22"/>
                    <w:szCs w:val="22"/>
                  </w:rPr>
                  <m:t>is</m:t>
                </m:r>
              </m:sub>
            </m:sSub>
          </m:e>
        </m:nary>
        <m:r>
          <m:rPr>
            <m:sty m:val="p"/>
          </m:rPr>
          <w:rPr>
            <w:rFonts w:ascii="Cambria Math" w:eastAsia="Cambria Math" w:hAnsi="Cambria Math" w:cs="Cambria Math"/>
            <w:sz w:val="22"/>
            <w:szCs w:val="22"/>
          </w:rPr>
          <m:t>)</m:t>
        </m:r>
      </m:oMath>
      <w:r>
        <w:t xml:space="preserve">. With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oMath>
      <w:r>
        <w:t xml:space="preserve"> denoting the number of observations in that preprocessing population, the threshold was set to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4DB9038" w14:textId="77777777">
        <w:trPr>
          <w:cantSplit/>
        </w:trPr>
        <w:tc>
          <w:tcPr>
            <w:tcW w:w="8496" w:type="dxa"/>
            <w:vAlign w:val="center"/>
          </w:tcPr>
          <w:p w14:paraId="5961F6E2" w14:textId="77777777" w:rsidR="00CB3150" w:rsidRDefault="00000000">
            <w:pPr>
              <w:pStyle w:val="BodyText"/>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θ</m:t>
                    </m:r>
                  </m:e>
                  <m:sub>
                    <m:r>
                      <w:rPr>
                        <w:rFonts w:ascii="Cambria Math" w:eastAsia="Cambria Math" w:hAnsi="Cambria Math" w:cs="Cambria Math"/>
                        <w:sz w:val="22"/>
                        <w:szCs w:val="22"/>
                      </w:rPr>
                      <m:t>s</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Q</m:t>
                    </m:r>
                  </m:e>
                  <m:sub>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sSubSup>
                      <m:sSubSupPr>
                        <m:ctrlPr>
                          <w:rPr>
                            <w:rFonts w:ascii="Cambria Math" w:eastAsia="Cambria Math" w:hAnsi="Cambria Math" w:cs="Cambria Math"/>
                            <w:sz w:val="22"/>
                            <w:szCs w:val="22"/>
                          </w:rPr>
                        </m:ctrlPr>
                      </m:sSubSupPr>
                      <m:e>
                        <m:r>
                          <w:rPr>
                            <w:rFonts w:ascii="Cambria Math" w:eastAsia="Cambria Math" w:hAnsi="Cambria Math" w:cs="Cambria Math"/>
                            <w:sz w:val="22"/>
                            <w:szCs w:val="22"/>
                          </w:rPr>
                          <m:t>K</m:t>
                        </m:r>
                      </m:e>
                      <m:sub>
                        <m:r>
                          <w:rPr>
                            <w:rFonts w:ascii="Cambria Math" w:eastAsia="Cambria Math" w:hAnsi="Cambria Math" w:cs="Cambria Math"/>
                            <w:sz w:val="22"/>
                            <w:szCs w:val="22"/>
                          </w:rPr>
                          <m:t>s</m:t>
                        </m:r>
                      </m:sub>
                      <m:sup>
                        <m:r>
                          <w:rPr>
                            <w:rFonts w:ascii="Cambria Math" w:eastAsia="Cambria Math" w:hAnsi="Cambria Math" w:cs="Cambria Math"/>
                            <w:sz w:val="22"/>
                            <w:szCs w:val="22"/>
                          </w:rPr>
                          <m:t>Y</m:t>
                        </m:r>
                      </m:sup>
                    </m:sSubSup>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s</m:t>
                        </m:r>
                      </m:sub>
                    </m:sSub>
                  </m:sub>
                </m:sSub>
                <m:d>
                  <m:dPr>
                    <m:ctrlPr>
                      <w:rPr>
                        <w:rFonts w:ascii="Cambria Math" w:eastAsia="Cambria Math" w:hAnsi="Cambria Math" w:cs="Cambria Math"/>
                        <w:sz w:val="22"/>
                        <w:szCs w:val="22"/>
                      </w:rPr>
                    </m:ctrlPr>
                  </m:dPr>
                  <m:e>
                    <m:d>
                      <m:dPr>
                        <m:begChr m:val="{"/>
                        <m:endChr m:val="}"/>
                        <m:ctrlPr>
                          <w:rPr>
                            <w:rFonts w:ascii="Cambria Math" w:eastAsia="Cambria Math" w:hAnsi="Cambria Math" w:cs="Cambria Math"/>
                            <w:sz w:val="22"/>
                            <w:szCs w:val="22"/>
                          </w:rPr>
                        </m:ctrlPr>
                      </m:d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is</m:t>
                            </m:r>
                          </m:sub>
                        </m:sSub>
                      </m:e>
                    </m:d>
                  </m:e>
                </m:d>
              </m:oMath>
            </m:oMathPara>
          </w:p>
        </w:tc>
        <w:tc>
          <w:tcPr>
            <w:tcW w:w="864" w:type="dxa"/>
            <w:vAlign w:val="center"/>
          </w:tcPr>
          <w:p w14:paraId="1E4915F1" w14:textId="77777777" w:rsidR="00D951E9" w:rsidRDefault="00000000">
            <w:pPr>
              <w:spacing w:after="0" w:line="240" w:lineRule="auto"/>
              <w:jc w:val="right"/>
            </w:pPr>
            <w:r>
              <w:t>(</w:t>
            </w:r>
            <w:bookmarkStart w:id="104" w:name="Eq_4A_6"/>
            <w:r>
              <w:t>4A.</w:t>
            </w:r>
            <w:fldSimple w:instr=" SEQ Equation \* ARABIC ">
              <w:r w:rsidR="00D951E9">
                <w:t>6</w:t>
              </w:r>
            </w:fldSimple>
            <w:bookmarkEnd w:id="104"/>
            <w:r>
              <w:t>)</w:t>
            </w:r>
          </w:p>
        </w:tc>
      </w:tr>
    </w:tbl>
    <w:p w14:paraId="2638B419" w14:textId="77777777" w:rsidR="00CB3150" w:rsidRDefault="00000000">
      <w:r>
        <w:lastRenderedPageBreak/>
        <w:t xml:space="preserve">The superscript </w:t>
      </w:r>
      <m:oMath>
        <m:r>
          <w:rPr>
            <w:rFonts w:ascii="Cambria Math" w:eastAsia="Cambria Math" w:hAnsi="Cambria Math" w:cs="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6861F161" w14:textId="77777777" w:rsidR="00CB3150" w:rsidRDefault="00000000">
      <w:pPr>
        <w:pStyle w:val="BodyText"/>
      </w:pPr>
      <w:r>
        <w:t xml:space="preserve">Assignment preference </w:t>
      </w:r>
      <m:oMath>
        <m:r>
          <w:rPr>
            <w:rFonts w:ascii="Cambria Math" w:eastAsia="Cambria Math" w:hAnsi="Cambria Math" w:cs="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The saved longitudinal result selected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eastAsia="Cambria Math" w:hAnsi="Cambria Math" w:cs="Cambria Math"/>
            <w:sz w:val="22"/>
            <w:szCs w:val="22"/>
          </w:rPr>
          <m:t>K</m:t>
        </m:r>
      </m:oMath>
      <w:r>
        <w:t xml:space="preserve"> likelihood. [1, 8]</w:t>
      </w:r>
    </w:p>
    <w:p w14:paraId="10760F53" w14:textId="77777777" w:rsidR="00CB3150" w:rsidRDefault="00000000">
      <w:pPr>
        <w:pStyle w:val="Heading2"/>
      </w:pPr>
      <w:bookmarkStart w:id="105" w:name="X37bb242055bc516b188ab4496a584a40b1a9c72"/>
      <w:bookmarkEnd w:id="102"/>
      <w:r>
        <w:t>4A.4 Saved estimates and parameter transfer</w:t>
      </w:r>
    </w:p>
    <w:p w14:paraId="1C36AB03" w14:textId="77777777" w:rsidR="00CB3150" w:rsidRDefault="00000000">
      <w:r>
        <w:t xml:space="preserve">A hat denotes an estimated parameter value; for example, </w:t>
      </w: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oMath>
      <w:r>
        <w:t xml:space="preserve"> is the estimate of </w:t>
      </w:r>
      <m:oMath>
        <m:r>
          <w:rPr>
            <w:rFonts w:ascii="Cambria Math" w:eastAsia="Cambria Math" w:hAnsi="Cambria Math" w:cs="Cambria Math"/>
            <w:sz w:val="22"/>
            <w:szCs w:val="22"/>
          </w:rPr>
          <m:t>γ</m:t>
        </m:r>
      </m:oMath>
      <w:r>
        <w:t xml:space="preserve"> obtained by fitting the model. The joint fitting artifact saved on 28 August 2026 reports</w:t>
      </w:r>
    </w:p>
    <w:p w14:paraId="784B4CFB" w14:textId="77777777" w:rsidR="00CB3150" w:rsidRDefault="00000000">
      <w:pPr>
        <w:pStyle w:val="BodyText"/>
      </w:pPr>
      <m:oMath>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γ</m:t>
            </m:r>
          </m:e>
        </m:acc>
        <m:r>
          <m:rPr>
            <m:sty m:val="p"/>
          </m:rPr>
          <w:rPr>
            <w:rFonts w:ascii="Cambria Math" w:eastAsia="Cambria Math" w:hAnsi="Cambria Math" w:cs="Cambria Math"/>
            <w:sz w:val="22"/>
            <w:szCs w:val="22"/>
          </w:rPr>
          <m:t>=</m:t>
        </m:r>
        <m:r>
          <w:rPr>
            <w:rFonts w:ascii="Cambria Math" w:eastAsia="Cambria Math" w:hAnsi="Cambria Math" w:cs="Cambria Math"/>
            <w:sz w:val="22"/>
            <w:szCs w:val="22"/>
          </w:rPr>
          <m:t>19.57233208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1.30243058</m:t>
        </m:r>
      </m:oMath>
      <w:r>
        <w:t xml:space="preserve">,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1.06989673</m:t>
        </m:r>
      </m:oMath>
      <w:r>
        <w:t>,</w:t>
      </w:r>
    </w:p>
    <w:p w14:paraId="7BD5308B" w14:textId="77777777" w:rsidR="00CB3150" w:rsidRDefault="00000000">
      <w:pPr>
        <w:pStyle w:val="BodyText"/>
      </w:pPr>
      <w:r>
        <w:t xml:space="preserve">with log-likelihood -8865.70116079, </w:t>
      </w:r>
      <m:oMath>
        <m:r>
          <w:rPr>
            <w:rFonts w:ascii="Cambria Math" w:eastAsia="Cambria Math" w:hAnsi="Cambria Math" w:cs="Cambria Math"/>
            <w:sz w:val="22"/>
            <w:szCs w:val="22"/>
          </w:rPr>
          <m:t>46</m:t>
        </m:r>
        <m:r>
          <m:rPr>
            <m:sty m:val="p"/>
          </m:rPr>
          <w:rPr>
            <w:rFonts w:ascii="Cambria Math" w:eastAsia="Cambria Math" w:hAnsi="Cambria Math" w:cs="Cambria Math"/>
            <w:sz w:val="22"/>
            <w:szCs w:val="22"/>
          </w:rPr>
          <m:t>,</m:t>
        </m:r>
        <m:r>
          <w:rPr>
            <w:rFonts w:ascii="Cambria Math" w:eastAsia="Cambria Math" w:hAnsi="Cambria Math" w:cs="Cambria Math"/>
            <w:sz w:val="22"/>
            <w:szCs w:val="22"/>
          </w:rPr>
          <m:t>306</m:t>
        </m:r>
      </m:oMath>
      <w:r>
        <w:t xml:space="preserve"> player-season observations, and </w:t>
      </w:r>
      <m:oMath>
        <m:r>
          <w:rPr>
            <w:rFonts w:ascii="Cambria Math" w:eastAsia="Cambria Math" w:hAnsi="Cambria Math" w:cs="Cambria Math"/>
            <w:sz w:val="22"/>
            <w:szCs w:val="22"/>
          </w:rPr>
          <m:t>1</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3CB42BF9"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eastAsia="Cambria Math" w:hAnsi="Cambria Math" w:cs="Cambria Math"/>
            <w:sz w:val="22"/>
            <w:szCs w:val="22"/>
          </w:rPr>
          <m:t>γ</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18</m:t>
        </m:r>
      </m:oMath>
      <w:r>
        <w:t xml:space="preserve"> fixed, instead reported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λ</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2.57150065</m:t>
        </m:r>
      </m:oMath>
      <w:r>
        <w:t xml:space="preserve"> and </w:t>
      </w:r>
      <m:oMath>
        <m:sSub>
          <m:sSubPr>
            <m:ctrlPr>
              <w:rPr>
                <w:rFonts w:ascii="Cambria Math" w:eastAsia="Cambria Math" w:hAnsi="Cambria Math" w:cs="Cambria Math"/>
                <w:sz w:val="22"/>
                <w:szCs w:val="22"/>
              </w:rPr>
            </m:ctrlPr>
          </m:sSubPr>
          <m:e>
            <m:acc>
              <m:accPr>
                <m:ctrlPr>
                  <w:rPr>
                    <w:rFonts w:ascii="Cambria Math" w:eastAsia="Cambria Math" w:hAnsi="Cambria Math" w:cs="Cambria Math"/>
                    <w:sz w:val="22"/>
                    <w:szCs w:val="22"/>
                  </w:rPr>
                </m:ctrlPr>
              </m:accPr>
              <m:e>
                <m:r>
                  <w:rPr>
                    <w:rFonts w:ascii="Cambria Math" w:eastAsia="Cambria Math" w:hAnsi="Cambria Math" w:cs="Cambria Math"/>
                    <w:sz w:val="22"/>
                    <w:szCs w:val="22"/>
                  </w:rPr>
                  <m:t>t</m:t>
                </m:r>
              </m:e>
            </m:acc>
          </m:e>
          <m:sub>
            <m:r>
              <w:rPr>
                <w:rFonts w:ascii="Cambria Math" w:eastAsia="Cambria Math" w:hAnsi="Cambria Math" w:cs="Cambria Math"/>
                <w:sz w:val="22"/>
                <w:szCs w:val="22"/>
              </w:rPr>
              <m:t>MLE</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1.06556159</m:t>
        </m:r>
      </m:oMath>
      <w:r>
        <w:t>. Those estimates belong to a different fitting specification and should not be merged with the later joint estimates. [5, 9, 10]</w:t>
      </w:r>
    </w:p>
    <w:p w14:paraId="6707C373"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6FB1A44" w14:textId="77777777">
        <w:trPr>
          <w:cantSplit/>
        </w:trPr>
        <w:tc>
          <w:tcPr>
            <w:tcW w:w="8496" w:type="dxa"/>
            <w:vAlign w:val="center"/>
          </w:tcPr>
          <w:p w14:paraId="2FE2045F" w14:textId="77777777" w:rsidR="00CB3150" w:rsidRDefault="00000000">
            <w:pPr>
              <w:pStyle w:val="BodyText"/>
            </w:pPr>
            <m:oMathPara>
              <m:oMathParaPr>
                <m:jc m:val="center"/>
              </m:oMathParaPr>
              <m:oMath>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den>
                </m:f>
              </m:oMath>
            </m:oMathPara>
          </w:p>
        </w:tc>
        <w:tc>
          <w:tcPr>
            <w:tcW w:w="864" w:type="dxa"/>
            <w:vAlign w:val="center"/>
          </w:tcPr>
          <w:p w14:paraId="0CCE7214" w14:textId="77777777" w:rsidR="00D951E9" w:rsidRDefault="00000000">
            <w:pPr>
              <w:spacing w:after="0" w:line="240" w:lineRule="auto"/>
              <w:jc w:val="right"/>
            </w:pPr>
            <w:r>
              <w:t>(</w:t>
            </w:r>
            <w:bookmarkStart w:id="106" w:name="Eq_4A_7"/>
            <w:r>
              <w:t>4A.</w:t>
            </w:r>
            <w:fldSimple w:instr=" SEQ Equation \* ARABIC ">
              <w:r w:rsidR="00D951E9">
                <w:t>7</w:t>
              </w:r>
            </w:fldSimple>
            <w:bookmarkEnd w:id="106"/>
            <w:r>
              <w:t>)</w:t>
            </w:r>
          </w:p>
        </w:tc>
      </w:tr>
    </w:tbl>
    <w:p w14:paraId="4A2B9AF6" w14:textId="77777777" w:rsidR="00CB3150" w:rsidRDefault="00000000">
      <w:r>
        <w:t xml:space="preserve">For fixed congestion values, reproducing those same logits with a score of the chapter’s form would require a score coefficient </w:t>
      </w:r>
      <m:oMath>
        <m:r>
          <w:rPr>
            <w:rFonts w:ascii="Cambria Math" w:eastAsia="Cambria Math" w:hAnsi="Cambria Math" w:cs="Cambria Math"/>
            <w:sz w:val="22"/>
            <w:szCs w:val="22"/>
          </w:rPr>
          <m:t>λ</m:t>
        </m:r>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oMath>
      <w:r>
        <w:t xml:space="preserve"> and, for the Gibbs weights,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sel</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MLE</m:t>
            </m:r>
          </m:sub>
        </m:sSub>
      </m:oMath>
      <w:r>
        <w:t>. Equation (</w:t>
      </w:r>
      <w:r>
        <w:fldChar w:fldCharType="begin"/>
      </w:r>
      <w:r w:rsidR="00CB3150">
        <w:instrText xml:space="preserve"> REF Eq_4A_7 \h </w:instrText>
      </w:r>
      <w:r>
        <w:fldChar w:fldCharType="separate"/>
      </w:r>
      <w:r w:rsidR="00CB3150">
        <w:t>4A.7</w:t>
      </w:r>
      <w:r>
        <w:fldChar w:fldCharType="end"/>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λ</m:t>
            </m:r>
          </m:e>
          <m:sub>
            <m:r>
              <w:rPr>
                <w:rFonts w:ascii="Cambria Math" w:eastAsia="Cambria Math" w:hAnsi="Cambria Math" w:cs="Cambria Math"/>
                <w:sz w:val="22"/>
                <w:szCs w:val="22"/>
              </w:rPr>
              <m:t>MLE</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when the numerical penalty coefficient is transferred unchanged. [4, 11]</w:t>
      </w:r>
    </w:p>
    <w:p w14:paraId="05E4BDAA" w14:textId="77777777" w:rsidR="00CB3150" w:rsidRDefault="00000000">
      <w:pPr>
        <w:pStyle w:val="BodyText"/>
      </w:pPr>
      <w:r>
        <w:t>An exact-</w:t>
      </w:r>
      <m:oMath>
        <m:r>
          <w:rPr>
            <w:rFonts w:ascii="Cambria Math" w:eastAsia="Cambria Math" w:hAnsi="Cambria Math" w:cs="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eastAsia="Cambria Math" w:hAnsi="Cambria Math" w:cs="Cambria Math"/>
            <w:sz w:val="22"/>
            <w:szCs w:val="22"/>
          </w:rPr>
          <m:t>K</m:t>
        </m:r>
      </m:oMath>
      <w:r>
        <w:t xml:space="preserve"> refit has been established in the verified record. [2, 12]</w:t>
      </w:r>
    </w:p>
    <w:p w14:paraId="334CE49F"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eastAsia="Cambria Math" w:hAnsi="Cambria Math" w:cs="Cambria Math"/>
            <w:sz w:val="22"/>
            <w:szCs w:val="22"/>
          </w:rPr>
          <m:t>K</m:t>
        </m:r>
      </m:oMath>
      <w:r>
        <w:t xml:space="preserve"> or stochastic exact-</w:t>
      </w:r>
      <m:oMath>
        <m:r>
          <w:rPr>
            <w:rFonts w:ascii="Cambria Math" w:eastAsia="Cambria Math" w:hAnsi="Cambria Math" w:cs="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27EB74A4" w14:textId="77777777" w:rsidR="00CB3150" w:rsidRDefault="00000000">
      <w:pPr>
        <w:pStyle w:val="Heading2"/>
      </w:pPr>
      <w:bookmarkStart w:id="107" w:name="Xc89fd0d0a0538ad258b22b5118afea5b3189c30"/>
      <w:bookmarkEnd w:id="105"/>
      <w:r>
        <w:t>4A.5 Alternative congestion specifications</w:t>
      </w:r>
    </w:p>
    <w:p w14:paraId="0EE678FE" w14:textId="77777777" w:rsidR="00CB3150" w:rsidRDefault="00000000">
      <w:r>
        <w:t xml:space="preserve">After introducing the two mean-performance benchmarks, the main chapter uses refined full-group congestion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i</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eastAsia="Cambria Math" w:hAnsi="Cambria Math" w:cs="Cambria Math"/>
            <w:sz w:val="22"/>
            <w:szCs w:val="22"/>
          </w:rPr>
          <m:t>λ</m:t>
        </m:r>
      </m:oMath>
      <w:r>
        <w:t xml:space="preserve">. Moving the threshold with </w:t>
      </w:r>
      <m:oMath>
        <m:r>
          <w:rPr>
            <w:rFonts w:ascii="Cambria Math" w:eastAsia="Cambria Math" w:hAnsi="Cambria Math" w:cs="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3ABC71B4" w14:textId="77777777" w:rsidR="00CA538B" w:rsidRDefault="00000000">
      <w:r>
        <w:t xml:space="preserve">The full-group measure in Section 4.4.3 deliberately includes the focal individual. To make the alternative explicit, suppose individual </w:t>
      </w:r>
      <m:oMath>
        <m:r>
          <w:rPr>
            <w:rFonts w:ascii="Cambria Math" w:eastAsia="Cambria Math" w:hAnsi="Cambria Math" w:cs="Cambria Math"/>
            <w:sz w:val="22"/>
            <w:szCs w:val="22"/>
          </w:rPr>
          <m:t>i</m:t>
        </m:r>
      </m:oMath>
      <w:r>
        <w:t xml:space="preserve"> belongs to group </w:t>
      </w:r>
      <m:oMath>
        <m:r>
          <w:rPr>
            <w:rFonts w:ascii="Cambria Math" w:eastAsia="Cambria Math" w:hAnsi="Cambria Math" w:cs="Cambria Math"/>
            <w:sz w:val="22"/>
            <w:szCs w:val="22"/>
          </w:rPr>
          <m:t>j</m:t>
        </m:r>
      </m:oMath>
      <w:r>
        <w:t xml:space="preserve">, so </w:t>
      </w:r>
      <m:oMath>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oMath>
      <w:r>
        <w:t xml:space="preserv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&gt;</m:t>
        </m:r>
        <m:r>
          <w:rPr>
            <w:rFonts w:ascii="Cambria Math" w:eastAsia="Cambria Math" w:hAnsi="Cambria Math" w:cs="Cambria Math"/>
            <w:sz w:val="22"/>
            <w:szCs w:val="22"/>
          </w:rPr>
          <m:t>1</m:t>
        </m:r>
      </m:oMath>
      <w:r>
        <w:t>. Excluding that individual’s competitive relevance would give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920D1C4" w14:textId="77777777">
        <w:trPr>
          <w:cantSplit/>
        </w:trPr>
        <w:tc>
          <w:tcPr>
            <w:tcW w:w="8496" w:type="dxa"/>
            <w:vAlign w:val="center"/>
          </w:tcPr>
          <w:p w14:paraId="6A62E087" w14:textId="77777777" w:rsidR="00CA538B" w:rsidRDefault="00000000">
            <m:oMathPara>
              <m:oMathParaPr>
                <m:jc m:val="center"/>
              </m:oMathParaPr>
              <m:oMath>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nary>
                  <m:naryPr>
                    <m:chr m:val="∑"/>
                    <m:limLoc m:val="undOvr"/>
                    <m:supHide m:val="1"/>
                    <m:ctrlPr>
                      <w:rPr>
                        <w:rFonts w:ascii="Cambria Math" w:eastAsia="Cambria Math" w:hAnsi="Cambria Math" w:cs="Cambria Math"/>
                        <w:sz w:val="22"/>
                        <w:szCs w:val="22"/>
                      </w:rPr>
                    </m:ctrlPr>
                  </m:naryPr>
                  <m:sub>
                    <m:m>
                      <m:mPr>
                        <m:plcHide m:val="1"/>
                        <m:mcs>
                          <m:mc>
                            <m:mcPr>
                              <m:count m:val="1"/>
                              <m:mcJc m:val="center"/>
                            </m:mcPr>
                          </m:mc>
                        </m:mcs>
                        <m:ctrlPr>
                          <w:rPr>
                            <w:rFonts w:ascii="Cambria Math" w:eastAsia="Cambria Math" w:hAnsi="Cambria Math" w:cs="Cambria Math"/>
                            <w:sz w:val="22"/>
                            <w:szCs w:val="22"/>
                          </w:rPr>
                        </m:ctrlPr>
                      </m:mP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g</m:t>
                          </m:r>
                          <m:r>
                            <m:rPr>
                              <m:sty m:val="p"/>
                            </m:rPr>
                            <w:rPr>
                              <w:rFonts w:ascii="Cambria Math" w:eastAsia="Cambria Math" w:hAnsi="Cambria Math" w:cs="Cambria Math"/>
                              <w:sz w:val="22"/>
                              <w:szCs w:val="22"/>
                            </w:rPr>
                            <m:t>(</m:t>
                          </m:r>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j</m:t>
                          </m:r>
                        </m:e>
                      </m:mr>
                      <m:mr>
                        <m:e>
                          <m:r>
                            <w:rPr>
                              <w:rFonts w:ascii="Cambria Math" w:eastAsia="Cambria Math" w:hAnsi="Cambria Math" w:cs="Cambria Math"/>
                              <w:sz w:val="22"/>
                              <w:szCs w:val="22"/>
                            </w:rPr>
                            <m:t>h</m:t>
                          </m:r>
                          <m:r>
                            <m:rPr>
                              <m:sty m:val="p"/>
                            </m:rPr>
                            <w:rPr>
                              <w:rFonts w:ascii="Cambria Math" w:eastAsia="Cambria Math" w:hAnsi="Cambria Math" w:cs="Cambria Math"/>
                              <w:sz w:val="22"/>
                              <w:szCs w:val="22"/>
                            </w:rPr>
                            <m:t>≠</m:t>
                          </m:r>
                          <m:r>
                            <w:rPr>
                              <w:rFonts w:ascii="Cambria Math" w:eastAsia="Cambria Math" w:hAnsi="Cambria Math" w:cs="Cambria Math"/>
                              <w:sz w:val="22"/>
                              <w:szCs w:val="22"/>
                            </w:rPr>
                            <m:t>i</m:t>
                          </m:r>
                        </m:e>
                      </m:mr>
                    </m:m>
                  </m:sub>
                  <m:sup>
                    <m:r>
                      <w:rPr>
                        <w:rFonts w:ascii="Cambria Math" w:eastAsia="Cambria Math" w:hAnsi="Cambria Math" w:cs="Cambria Math"/>
                        <w:sz w:val="22"/>
                        <w:szCs w:val="22"/>
                      </w:rPr>
                      <m:t>​</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e>
                </m:nary>
                <m:r>
                  <m:rPr>
                    <m:sty m:val="p"/>
                  </m:rP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den>
                </m:f>
                <m:r>
                  <m:rPr>
                    <m:sty m:val="p"/>
                  </m:rPr>
                  <w:rPr>
                    <w:rFonts w:ascii="Cambria Math" w:eastAsia="Cambria Math" w:hAnsi="Cambria Math" w:cs="Cambria Math"/>
                    <w:sz w:val="22"/>
                    <w:szCs w:val="22"/>
                  </w:rPr>
                  <m:t>.</m:t>
                </m:r>
              </m:oMath>
            </m:oMathPara>
          </w:p>
        </w:tc>
        <w:tc>
          <w:tcPr>
            <w:tcW w:w="864" w:type="dxa"/>
            <w:vAlign w:val="center"/>
          </w:tcPr>
          <w:p w14:paraId="6E4C8896" w14:textId="77777777" w:rsidR="00D951E9" w:rsidRDefault="00000000">
            <w:pPr>
              <w:spacing w:after="0" w:line="240" w:lineRule="auto"/>
              <w:jc w:val="right"/>
            </w:pPr>
            <w:r>
              <w:t>(</w:t>
            </w:r>
            <w:bookmarkStart w:id="108" w:name="Eq_4A_8"/>
            <w:r>
              <w:t>4A.</w:t>
            </w:r>
            <w:fldSimple w:instr=" SEQ Equation \* ARABIC ">
              <w:r w:rsidR="00D951E9">
                <w:t>8</w:t>
              </w:r>
            </w:fldSimple>
            <w:bookmarkEnd w:id="108"/>
            <w:r>
              <w:t>)</w:t>
            </w:r>
          </w:p>
        </w:tc>
      </w:tr>
    </w:tbl>
    <w:p w14:paraId="4B1BF5A3" w14:textId="77777777" w:rsidR="00CA538B" w:rsidRDefault="00000000">
      <w:r>
        <w:t xml:space="preserve">Here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w:rPr>
                <w:rFonts w:ascii="Cambria Math" w:eastAsia="Cambria Math" w:hAnsi="Cambria Math" w:cs="Cambria Math"/>
                <w:sz w:val="22"/>
                <w:szCs w:val="22"/>
              </w:rPr>
              <m:t>j</m:t>
            </m:r>
          </m:sub>
        </m:sSub>
      </m:oMath>
      <w:r>
        <w:t xml:space="preserve"> is the full-group mean of competitive relevance and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is the focal individual’s relevance. The numerator removes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C</m:t>
            </m:r>
          </m:e>
          <m:sub>
            <m:r>
              <m:rPr>
                <m:sty m:val="p"/>
              </m:rPr>
              <w:rPr>
                <w:rFonts w:ascii="Cambria Math" w:eastAsia="Cambria Math" w:hAnsi="Cambria Math" w:cs="Cambria Math"/>
                <w:sz w:val="22"/>
                <w:szCs w:val="22"/>
              </w:rPr>
              <m:t>LOO,</m:t>
            </m:r>
            <m:r>
              <w:rPr>
                <w:rFonts w:ascii="Cambria Math" w:eastAsia="Cambria Math" w:hAnsi="Cambria Math" w:cs="Cambria Math"/>
                <w:sz w:val="22"/>
                <w:szCs w:val="22"/>
              </w:rPr>
              <m:t>i</m:t>
            </m:r>
          </m:sub>
        </m:sSub>
      </m:oMath>
      <w:r>
        <w:t xml:space="preserve"> in Section 4.4.1, which averages other members’ </w:t>
      </w:r>
      <w:r>
        <w:lastRenderedPageBreak/>
        <w:t xml:space="preserve">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h</m:t>
            </m:r>
          </m:sub>
        </m:sSub>
      </m:oMath>
      <w:r>
        <w:t xml:space="preserve">, rather than their competitive relevance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v</m:t>
            </m:r>
          </m:e>
          <m:sub>
            <m:r>
              <w:rPr>
                <w:rFonts w:ascii="Cambria Math" w:eastAsia="Cambria Math" w:hAnsi="Cambria Math" w:cs="Cambria Math"/>
                <w:sz w:val="22"/>
                <w:szCs w:val="22"/>
              </w:rPr>
              <m:t>h</m:t>
            </m:r>
          </m:sub>
        </m:sSub>
      </m:oMath>
      <w:r>
        <w:t>. The refined model retains the full-group mean as a measure of shared roster pressure; this leave-one-out alternative is recorded here to clarify that modeling choice.</w:t>
      </w:r>
    </w:p>
    <w:p w14:paraId="0AAB5937"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6A8A5524" w14:textId="77777777" w:rsidR="00CB3150" w:rsidRDefault="00000000">
      <w:pPr>
        <w:pStyle w:val="Heading2"/>
      </w:pPr>
      <w:r>
        <w:t>4A.6 Expected sorting under random assignment</w:t>
      </w:r>
    </w:p>
    <w:p w14:paraId="57F12ED4" w14:textId="77777777" w:rsidR="00240C6A" w:rsidRDefault="00000000">
      <w:pPr>
        <w:pStyle w:val="BodyText"/>
      </w:pPr>
      <w:r>
        <w:t xml:space="preserve">Random assignment can produce differences between group means even when assignment does not favor similar individuals. We derive the expected value of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oMath>
      <w:r>
        <w:t xml:space="preserve"> under this reference case.</w:t>
      </w:r>
    </w:p>
    <w:p w14:paraId="5A9E524E" w14:textId="77777777" w:rsidR="00240C6A" w:rsidRDefault="00000000">
      <w:pPr>
        <w:pStyle w:val="BodyText"/>
        <w:keepNext/>
      </w:pPr>
      <w:r>
        <w:t xml:space="preserve">Consider a fixed population of </w:t>
      </w:r>
      <m:oMath>
        <m:r>
          <w:rPr>
            <w:rFonts w:ascii="Cambria Math" w:eastAsia="Cambria Math" w:hAnsi="Cambria Math" w:cs="Cambria Math"/>
            <w:sz w:val="22"/>
            <w:szCs w:val="22"/>
          </w:rPr>
          <m:t>N&gt;1</m:t>
        </m:r>
      </m:oMath>
      <w:r>
        <w:t xml:space="preserve"> individuals with performance values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oMath>
      <w:r>
        <w:t xml:space="preserve">, divided into </w:t>
      </w:r>
      <m:oMath>
        <m:r>
          <w:rPr>
            <w:rFonts w:ascii="Cambria Math" w:eastAsia="Cambria Math" w:hAnsi="Cambria Math" w:cs="Cambria Math"/>
            <w:sz w:val="22"/>
            <w:szCs w:val="22"/>
          </w:rPr>
          <m:t>J</m:t>
        </m:r>
      </m:oMath>
      <w:r>
        <w:t xml:space="preserve"> nonempty groups with fixed sizes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where</w:t>
      </w:r>
    </w:p>
    <w:p w14:paraId="06C86BA2"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r>
            <w:rPr>
              <w:rFonts w:ascii="Cambria Math" w:eastAsia="Cambria Math" w:hAnsi="Cambria Math" w:cs="Cambria Math"/>
              <w:sz w:val="22"/>
              <w:szCs w:val="22"/>
            </w:rPr>
            <m:t>=N.</m:t>
          </m:r>
        </m:oMath>
      </m:oMathPara>
    </w:p>
    <w:p w14:paraId="51D5CB8A" w14:textId="77777777" w:rsidR="00240C6A" w:rsidRDefault="00000000">
      <w:pPr>
        <w:pStyle w:val="BodyText"/>
      </w:pPr>
      <w:r>
        <w:t>Every allocation consistent with these group sizes is equally likely. The group sizes need not be equal.</w:t>
      </w:r>
    </w:p>
    <w:p w14:paraId="11EE54FD" w14:textId="77777777" w:rsidR="00240C6A" w:rsidRDefault="00000000">
      <w:pPr>
        <w:pStyle w:val="BodyText"/>
        <w:keepNext/>
      </w:pPr>
      <w:r>
        <w:t xml:space="preserve">Let </w:t>
      </w:r>
      <m:oMath>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oMath>
      <w:r>
        <w:t xml:space="preserve"> denote the population mean, and define the population variance using denominator </w:t>
      </w:r>
      <m:oMath>
        <m:r>
          <w:rPr>
            <w:rFonts w:ascii="Cambria Math" w:eastAsia="Cambria Math" w:hAnsi="Cambria Math" w:cs="Cambria Math"/>
            <w:sz w:val="22"/>
            <w:szCs w:val="22"/>
          </w:rPr>
          <m:t>N</m:t>
        </m:r>
      </m:oMath>
      <w:r>
        <w:t>:</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B40BC61" w14:textId="77777777">
        <w:trPr>
          <w:cantSplit/>
        </w:trPr>
        <w:tc>
          <w:tcPr>
            <w:tcW w:w="8496" w:type="dxa"/>
            <w:vAlign w:val="center"/>
          </w:tcPr>
          <w:p w14:paraId="7F3F17F1" w14:textId="77777777" w:rsidR="00240C6A" w:rsidRDefault="00000000">
            <w:pPr>
              <w:spacing w:before="120" w:line="240" w:lineRule="auto"/>
              <w:jc w:val="center"/>
            </w:pPr>
            <m:oMathPara>
              <m:oMathParaPr>
                <m:jc m:val="center"/>
              </m:oMathParaP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r>
                      <w:rPr>
                        <w:rFonts w:ascii="Cambria Math" w:eastAsia="Cambria Math" w:hAnsi="Cambria Math" w:cs="Cambria Math"/>
                        <w:sz w:val="22"/>
                        <w:szCs w:val="22"/>
                      </w:rPr>
                      <m:t>N</m:t>
                    </m:r>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328674EF" w14:textId="77777777" w:rsidR="00D951E9" w:rsidRDefault="00000000">
            <w:pPr>
              <w:spacing w:after="0" w:line="240" w:lineRule="auto"/>
              <w:jc w:val="right"/>
            </w:pPr>
            <w:r>
              <w:t>(</w:t>
            </w:r>
            <w:bookmarkStart w:id="109" w:name="Eq_4A_9"/>
            <w:r>
              <w:t>4A.</w:t>
            </w:r>
            <w:fldSimple w:instr=" SEQ Equation \* ARABIC ">
              <w:r w:rsidR="00D951E9">
                <w:t>9</w:t>
              </w:r>
            </w:fldSimple>
            <w:bookmarkEnd w:id="109"/>
            <w:r>
              <w:t>)</w:t>
            </w:r>
          </w:p>
        </w:tc>
      </w:tr>
    </w:tbl>
    <w:p w14:paraId="2D87C0FD" w14:textId="77777777" w:rsidR="00240C6A" w:rsidRDefault="00000000">
      <w:pPr>
        <w:pStyle w:val="BodyText"/>
      </w:pPr>
      <w:r>
        <w:t xml:space="preserve">We assume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&gt;0</m:t>
        </m:r>
      </m:oMath>
      <w:r>
        <w:t>. Performance values remain fixed throughout the calculation; the randomness comes entirely from group membership.</w:t>
      </w:r>
    </w:p>
    <w:p w14:paraId="4C036507" w14:textId="77777777" w:rsidR="00240C6A" w:rsidRDefault="00000000">
      <w:pPr>
        <w:pStyle w:val="BodyText"/>
        <w:keepNext/>
      </w:pPr>
      <w:r>
        <w:lastRenderedPageBreak/>
        <w:t>We first calculate how much a randomly formed group’s mean varies around the population mean. Write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0345B37" w14:textId="77777777">
        <w:trPr>
          <w:cantSplit/>
        </w:trPr>
        <w:tc>
          <w:tcPr>
            <w:tcW w:w="8496" w:type="dxa"/>
            <w:vAlign w:val="center"/>
          </w:tcPr>
          <w:p w14:paraId="3947A372"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oMath>
            </m:oMathPara>
          </w:p>
        </w:tc>
        <w:tc>
          <w:tcPr>
            <w:tcW w:w="864" w:type="dxa"/>
            <w:vAlign w:val="center"/>
          </w:tcPr>
          <w:p w14:paraId="0C562775" w14:textId="77777777" w:rsidR="00D951E9" w:rsidRDefault="00000000">
            <w:pPr>
              <w:spacing w:after="0" w:line="240" w:lineRule="auto"/>
              <w:jc w:val="right"/>
            </w:pPr>
            <w:r>
              <w:t>(</w:t>
            </w:r>
            <w:bookmarkStart w:id="110" w:name="Eq_4A_10"/>
            <w:r>
              <w:t>4A.</w:t>
            </w:r>
            <w:fldSimple w:instr=" SEQ Equation \* ARABIC ">
              <w:r w:rsidR="00D951E9">
                <w:t>10</w:t>
              </w:r>
            </w:fldSimple>
            <w:bookmarkEnd w:id="110"/>
            <w:r>
              <w:t>)</w:t>
            </w:r>
          </w:p>
        </w:tc>
      </w:tr>
    </w:tbl>
    <w:p w14:paraId="539C3129" w14:textId="77777777" w:rsidR="00240C6A" w:rsidRDefault="00000000">
      <w:pPr>
        <w:pStyle w:val="BodyText"/>
        <w:keepNext/>
      </w:pPr>
      <w:r>
        <w:t>These centered performance values satisfy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4C749B0" w14:textId="77777777">
        <w:trPr>
          <w:cantSplit/>
        </w:trPr>
        <w:tc>
          <w:tcPr>
            <w:tcW w:w="8496" w:type="dxa"/>
            <w:vAlign w:val="center"/>
          </w:tcPr>
          <w:p w14:paraId="2A16C61E" w14:textId="77777777" w:rsidR="00240C6A" w:rsidRDefault="00000000">
            <w:pPr>
              <w:spacing w:before="120" w:line="240" w:lineRule="auto"/>
              <w:jc w:val="center"/>
            </w:pPr>
            <m:oMathPara>
              <m:oMathParaPr>
                <m:jc m:val="center"/>
              </m:oMathParaPr>
              <m:oMath>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=0,</m:t>
                </m:r>
                <m:r>
                  <m:rPr>
                    <m:nor/>
                  </m:rPr>
                  <w:rPr>
                    <w:rFonts w:ascii="Cambria Math" w:eastAsia="Cambria Math" w:hAnsi="Cambria Math" w:cs="Cambria Math"/>
                    <w:sz w:val="22"/>
                    <w:szCs w:val="22"/>
                  </w:rPr>
                  <m:t xml:space="preserve">   </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46BB26AB" w14:textId="77777777" w:rsidR="00D951E9" w:rsidRDefault="00000000">
            <w:pPr>
              <w:spacing w:after="0" w:line="240" w:lineRule="auto"/>
              <w:jc w:val="right"/>
            </w:pPr>
            <w:r>
              <w:t>(</w:t>
            </w:r>
            <w:bookmarkStart w:id="111" w:name="Eq_4A_11"/>
            <w:r>
              <w:t>4A.</w:t>
            </w:r>
            <w:fldSimple w:instr=" SEQ Equation \* ARABIC ">
              <w:r w:rsidR="00D951E9">
                <w:t>11</w:t>
              </w:r>
            </w:fldSimple>
            <w:bookmarkEnd w:id="111"/>
            <w:r>
              <w:t>)</w:t>
            </w:r>
          </w:p>
        </w:tc>
      </w:tr>
    </w:tbl>
    <w:p w14:paraId="3C629711" w14:textId="77777777" w:rsidR="00240C6A" w:rsidRDefault="00000000">
      <w:pPr>
        <w:pStyle w:val="BodyText"/>
        <w:keepNext/>
      </w:pPr>
      <w:r>
        <w:t xml:space="preserve">For a particular group </w:t>
      </w:r>
      <m:oMath>
        <m:r>
          <w:rPr>
            <w:rFonts w:ascii="Cambria Math" w:eastAsia="Cambria Math" w:hAnsi="Cambria Math" w:cs="Cambria Math"/>
            <w:sz w:val="22"/>
            <w:szCs w:val="22"/>
          </w:rPr>
          <m:t>j</m:t>
        </m:r>
      </m:oMath>
      <w:r>
        <w:t xml:space="preserve">, let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oMath>
      <w:r>
        <w:t xml:space="preserve"> equal one if individual </w:t>
      </w:r>
      <m:oMath>
        <m:r>
          <w:rPr>
            <w:rFonts w:ascii="Cambria Math" w:eastAsia="Cambria Math" w:hAnsi="Cambria Math" w:cs="Cambria Math"/>
            <w:sz w:val="22"/>
            <w:szCs w:val="22"/>
          </w:rPr>
          <m:t>i</m:t>
        </m:r>
      </m:oMath>
      <w:r>
        <w:t xml:space="preserve"> is assigned to that group and zero otherwise. Its mean therefore satisfies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672D6205" w14:textId="77777777">
        <w:trPr>
          <w:cantSplit/>
        </w:trPr>
        <w:tc>
          <w:tcPr>
            <w:tcW w:w="8496" w:type="dxa"/>
            <w:vAlign w:val="center"/>
          </w:tcPr>
          <w:p w14:paraId="2D4A2E82"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den>
                </m:f>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i=1</m:t>
                    </m:r>
                  </m:sub>
                  <m:sup>
                    <m:r>
                      <w:rPr>
                        <w:rFonts w:ascii="Cambria Math" w:eastAsia="Cambria Math" w:hAnsi="Cambria Math" w:cs="Cambria Math"/>
                        <w:sz w:val="22"/>
                        <w:szCs w:val="22"/>
                      </w:rPr>
                      <m:t>N</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oMath>
            </m:oMathPara>
          </w:p>
        </w:tc>
        <w:tc>
          <w:tcPr>
            <w:tcW w:w="864" w:type="dxa"/>
            <w:vAlign w:val="center"/>
          </w:tcPr>
          <w:p w14:paraId="11E70812" w14:textId="77777777" w:rsidR="00D951E9" w:rsidRDefault="00000000">
            <w:pPr>
              <w:spacing w:after="0" w:line="240" w:lineRule="auto"/>
              <w:jc w:val="right"/>
            </w:pPr>
            <w:r>
              <w:t>(</w:t>
            </w:r>
            <w:bookmarkStart w:id="112" w:name="Eq_4A_12"/>
            <w:r>
              <w:t>4A.</w:t>
            </w:r>
            <w:fldSimple w:instr=" SEQ Equation \* ARABIC ">
              <w:r w:rsidR="00D951E9">
                <w:t>12</w:t>
              </w:r>
            </w:fldSimple>
            <w:bookmarkEnd w:id="112"/>
            <w:r>
              <w:t>)</w:t>
            </w:r>
          </w:p>
        </w:tc>
      </w:tr>
    </w:tbl>
    <w:p w14:paraId="53163E98" w14:textId="77777777" w:rsidR="00240C6A" w:rsidRDefault="00000000">
      <w:pPr>
        <w:pStyle w:val="BodyText"/>
        <w:keepNext/>
      </w:pPr>
      <w:r>
        <w:t xml:space="preserve">Under uniform random assignment, each individual has probability </w:t>
      </w: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oMath>
      <w:r>
        <w:t xml:space="preserve"> divided by </w:t>
      </w:r>
      <m:oMath>
        <m:r>
          <w:rPr>
            <w:rFonts w:ascii="Cambria Math" w:eastAsia="Cambria Math" w:hAnsi="Cambria Math" w:cs="Cambria Math"/>
            <w:sz w:val="22"/>
            <w:szCs w:val="22"/>
          </w:rPr>
          <m:t>N</m:t>
        </m:r>
      </m:oMath>
      <w:r>
        <w:t xml:space="preserve"> of belonging to group </w:t>
      </w:r>
      <m:oMath>
        <m:r>
          <w:rPr>
            <w:rFonts w:ascii="Cambria Math" w:eastAsia="Cambria Math" w:hAnsi="Cambria Math" w:cs="Cambria Math"/>
            <w:sz w:val="22"/>
            <w:szCs w:val="22"/>
          </w:rPr>
          <m:t>j</m:t>
        </m:r>
      </m:oMath>
      <w:r>
        <w:t xml:space="preserve">. For two distinct individuals </w:t>
      </w:r>
      <m:oMath>
        <m:r>
          <w:rPr>
            <w:rFonts w:ascii="Cambria Math" w:eastAsia="Cambria Math" w:hAnsi="Cambria Math" w:cs="Cambria Math"/>
            <w:sz w:val="22"/>
            <w:szCs w:val="22"/>
          </w:rPr>
          <m:t>i</m:t>
        </m:r>
      </m:oMath>
      <w:r>
        <w:t xml:space="preserve"> and </w:t>
      </w:r>
      <m:oMath>
        <m:r>
          <w:rPr>
            <w:rFonts w:ascii="Cambria Math" w:eastAsia="Cambria Math" w:hAnsi="Cambria Math" w:cs="Cambria Math"/>
            <w:sz w:val="22"/>
            <w:szCs w:val="22"/>
          </w:rPr>
          <m:t>h</m:t>
        </m:r>
      </m:oMath>
      <w:r>
        <w:t>, the probability that both belong to that group is obtained by first assigning one and then the other:</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22F53B7D" w14:textId="77777777">
        <w:trPr>
          <w:cantSplit/>
        </w:trPr>
        <w:tc>
          <w:tcPr>
            <w:tcW w:w="8496" w:type="dxa"/>
            <w:vAlign w:val="center"/>
          </w:tcPr>
          <w:p w14:paraId="176C32D3"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r>
                  <w:rPr>
                    <w:rFonts w:ascii="Cambria Math" w:eastAsia="Cambria Math" w:hAnsi="Cambria Math" w:cs="Cambria Math"/>
                    <w:sz w:val="22"/>
                    <w:szCs w:val="22"/>
                  </w:rPr>
                  <m:t>,</m:t>
                </m:r>
                <m:r>
                  <m:rPr>
                    <m:nor/>
                  </m:rPr>
                  <w:rPr>
                    <w:rFonts w:ascii="Cambria Math" w:eastAsia="Cambria Math" w:hAnsi="Cambria Math" w:cs="Cambria Math"/>
                    <w:sz w:val="22"/>
                    <w:szCs w:val="22"/>
                  </w:rPr>
                  <m:t xml:space="preserve">   </m:t>
                </m:r>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ij</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I</m:t>
                    </m:r>
                  </m:e>
                  <m:sub>
                    <m:r>
                      <w:rPr>
                        <w:rFonts w:ascii="Cambria Math" w:eastAsia="Cambria Math" w:hAnsi="Cambria Math" w:cs="Cambria Math"/>
                        <w:sz w:val="22"/>
                        <w:szCs w:val="22"/>
                      </w:rPr>
                      <m:t>hj</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2CE687D2" w14:textId="77777777" w:rsidR="00D951E9" w:rsidRDefault="00000000">
            <w:pPr>
              <w:spacing w:after="0" w:line="240" w:lineRule="auto"/>
              <w:jc w:val="right"/>
            </w:pPr>
            <w:r>
              <w:t>(</w:t>
            </w:r>
            <w:bookmarkStart w:id="113" w:name="Eq_4A_13"/>
            <w:r>
              <w:t>4A.</w:t>
            </w:r>
            <w:fldSimple w:instr=" SEQ Equation \* ARABIC ">
              <w:r w:rsidR="00D951E9">
                <w:t>13</w:t>
              </w:r>
            </w:fldSimple>
            <w:bookmarkEnd w:id="113"/>
            <w:r>
              <w:t>)</w:t>
            </w:r>
          </w:p>
        </w:tc>
      </w:tr>
    </w:tbl>
    <w:p w14:paraId="34F7E6BA" w14:textId="77777777" w:rsidR="00240C6A" w:rsidRDefault="00000000">
      <w:pPr>
        <w:pStyle w:val="BodyText"/>
        <w:keepNext/>
      </w:pPr>
      <w:r>
        <w:t>Here, expectation denotes the average over possible random assignments. Squaring Equation (</w:t>
      </w:r>
      <w:r>
        <w:fldChar w:fldCharType="begin"/>
      </w:r>
      <w:r w:rsidR="00240C6A">
        <w:instrText xml:space="preserve"> REF Eq_4A_12 \h </w:instrText>
      </w:r>
      <w:r>
        <w:fldChar w:fldCharType="separate"/>
      </w:r>
      <w:r w:rsidR="00240C6A">
        <w:t>4A.12</w:t>
      </w:r>
      <w:r>
        <w:fldChar w:fldCharType="end"/>
      </w:r>
      <w:r>
        <w:t>) and taking its expectation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0FA3E0F7" w14:textId="77777777">
        <w:trPr>
          <w:cantSplit/>
        </w:trPr>
        <w:tc>
          <w:tcPr>
            <w:tcW w:w="8496" w:type="dxa"/>
            <w:vAlign w:val="center"/>
          </w:tcPr>
          <w:p w14:paraId="255B4FE1"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N(N-1)</m:t>
                    </m:r>
                  </m:den>
                </m:f>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tc>
        <w:tc>
          <w:tcPr>
            <w:tcW w:w="864" w:type="dxa"/>
            <w:vAlign w:val="center"/>
          </w:tcPr>
          <w:p w14:paraId="3B142A34" w14:textId="77777777" w:rsidR="00D951E9" w:rsidRDefault="00000000">
            <w:pPr>
              <w:spacing w:after="0" w:line="240" w:lineRule="auto"/>
              <w:jc w:val="right"/>
            </w:pPr>
            <w:r>
              <w:t>(</w:t>
            </w:r>
            <w:bookmarkStart w:id="114" w:name="Eq_4A_14"/>
            <w:r>
              <w:t>4A.</w:t>
            </w:r>
            <w:fldSimple w:instr=" SEQ Equation \* ARABIC ">
              <w:r w:rsidR="00D951E9">
                <w:t>14</w:t>
              </w:r>
            </w:fldSimple>
            <w:bookmarkEnd w:id="114"/>
            <w:r>
              <w:t>)</w:t>
            </w:r>
          </w:p>
        </w:tc>
      </w:tr>
    </w:tbl>
    <w:p w14:paraId="1CFA0F91" w14:textId="77777777" w:rsidR="00240C6A" w:rsidRDefault="00000000">
      <w:pPr>
        <w:pStyle w:val="BodyText"/>
      </w:pPr>
      <w:r>
        <w:t>The second sum includes all ordered pairs of distinct individuals.</w:t>
      </w:r>
    </w:p>
    <w:p w14:paraId="4033EB1E" w14:textId="77777777" w:rsidR="00240C6A" w:rsidRDefault="00000000">
      <w:pPr>
        <w:pStyle w:val="BodyText"/>
        <w:keepNext/>
      </w:pPr>
      <w:r>
        <w:t>The cross-products simplify because the centered performance values sum to zero. Specifically,</w:t>
      </w:r>
    </w:p>
    <w:p w14:paraId="22CFB5A4"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0=</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nary>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oMath>
      </m:oMathPara>
    </w:p>
    <w:p w14:paraId="157822F5" w14:textId="77777777" w:rsidR="00240C6A" w:rsidRDefault="00000000">
      <w:pPr>
        <w:pStyle w:val="BodyText"/>
        <w:keepNext/>
      </w:pPr>
      <w:r>
        <w:lastRenderedPageBreak/>
        <w:t>so</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735ECCAA" w14:textId="77777777">
        <w:trPr>
          <w:cantSplit/>
        </w:trPr>
        <w:tc>
          <w:tcPr>
            <w:tcW w:w="8496" w:type="dxa"/>
            <w:vAlign w:val="center"/>
          </w:tcPr>
          <w:p w14:paraId="3CE1C455" w14:textId="77777777" w:rsidR="00240C6A" w:rsidRDefault="00000000">
            <w:pPr>
              <w:spacing w:before="120" w:line="240" w:lineRule="auto"/>
              <w:jc w:val="center"/>
            </w:pPr>
            <m:oMathPara>
              <m:oMathParaPr>
                <m:jc m:val="center"/>
              </m:oMathParaPr>
              <m:oMath>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i≠h</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h</m:t>
                        </m:r>
                      </m:sub>
                    </m:sSub>
                  </m:e>
                </m:nary>
                <m:r>
                  <w:rPr>
                    <w:rFonts w:ascii="Cambria Math" w:eastAsia="Cambria Math" w:hAnsi="Cambria Math" w:cs="Cambria Math"/>
                    <w:sz w:val="22"/>
                    <w:szCs w:val="22"/>
                  </w:rPr>
                  <m:t>=-</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x</m:t>
                            </m:r>
                          </m:e>
                          <m:sub>
                            <m:r>
                              <w:rPr>
                                <w:rFonts w:ascii="Cambria Math" w:eastAsia="Cambria Math" w:hAnsi="Cambria Math" w:cs="Cambria Math"/>
                                <w:sz w:val="22"/>
                                <w:szCs w:val="22"/>
                              </w:rPr>
                              <m:t>i</m:t>
                            </m:r>
                          </m:sub>
                        </m:sSub>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oMath>
            </m:oMathPara>
          </w:p>
        </w:tc>
        <w:tc>
          <w:tcPr>
            <w:tcW w:w="864" w:type="dxa"/>
            <w:vAlign w:val="center"/>
          </w:tcPr>
          <w:p w14:paraId="3C35B49D" w14:textId="77777777" w:rsidR="00D951E9" w:rsidRDefault="00000000">
            <w:pPr>
              <w:spacing w:after="0" w:line="240" w:lineRule="auto"/>
              <w:jc w:val="right"/>
            </w:pPr>
            <w:r>
              <w:t>(</w:t>
            </w:r>
            <w:bookmarkStart w:id="115" w:name="Eq_4A_15"/>
            <w:r>
              <w:t>4A.</w:t>
            </w:r>
            <w:fldSimple w:instr=" SEQ Equation \* ARABIC ">
              <w:r w:rsidR="00D951E9">
                <w:t>15</w:t>
              </w:r>
            </w:fldSimple>
            <w:bookmarkEnd w:id="115"/>
            <w:r>
              <w:t>)</w:t>
            </w:r>
          </w:p>
        </w:tc>
      </w:tr>
    </w:tbl>
    <w:p w14:paraId="16DE899A" w14:textId="77777777" w:rsidR="00240C6A" w:rsidRDefault="00000000">
      <w:pPr>
        <w:pStyle w:val="BodyText"/>
        <w:keepNext/>
      </w:pPr>
      <w:r>
        <w:t>Substituting Equations (</w:t>
      </w:r>
      <w:r>
        <w:fldChar w:fldCharType="begin"/>
      </w:r>
      <w:r w:rsidR="00240C6A">
        <w:instrText xml:space="preserve"> REF Eq_4A_15 \h </w:instrText>
      </w:r>
      <w:r>
        <w:fldChar w:fldCharType="separate"/>
      </w:r>
      <w:r w:rsidR="00240C6A">
        <w:t>4A.15</w:t>
      </w:r>
      <w:r>
        <w:fldChar w:fldCharType="end"/>
      </w:r>
      <w:r>
        <w:t>) and (</w:t>
      </w:r>
      <w:r>
        <w:fldChar w:fldCharType="begin"/>
      </w:r>
      <w:r w:rsidR="00240C6A">
        <w:instrText xml:space="preserve"> REF Eq_4A_11 \h </w:instrText>
      </w:r>
      <w:r>
        <w:fldChar w:fldCharType="separate"/>
      </w:r>
      <w:r w:rsidR="00240C6A">
        <w:t>4A.11</w:t>
      </w:r>
      <w:r>
        <w:fldChar w:fldCharType="end"/>
      </w:r>
      <w:r>
        <w:t>) yields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5E77E6A6" w14:textId="77777777">
        <w:trPr>
          <w:cantSplit/>
        </w:trPr>
        <w:tc>
          <w:tcPr>
            <w:tcW w:w="8496" w:type="dxa"/>
            <w:vAlign w:val="center"/>
          </w:tcPr>
          <w:p w14:paraId="72518560"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1</m:t>
                    </m:r>
                  </m:num>
                  <m:den>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p w14:paraId="3C76A910"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2F40A7F3" w14:textId="77777777" w:rsidR="00D951E9" w:rsidRDefault="00000000">
            <w:pPr>
              <w:spacing w:after="0" w:line="240" w:lineRule="auto"/>
              <w:jc w:val="right"/>
            </w:pPr>
            <w:r>
              <w:t>(</w:t>
            </w:r>
            <w:bookmarkStart w:id="116" w:name="Eq_4A_16"/>
            <w:r>
              <w:t>4A.</w:t>
            </w:r>
            <w:fldSimple w:instr=" SEQ Equation \* ARABIC ">
              <w:r w:rsidR="00D951E9">
                <w:t>16</w:t>
              </w:r>
            </w:fldSimple>
            <w:bookmarkEnd w:id="116"/>
            <w:r>
              <w:t>)</w:t>
            </w:r>
          </w:p>
        </w:tc>
      </w:tr>
    </w:tbl>
    <w:p w14:paraId="38D8522F" w14:textId="77777777" w:rsidR="00240C6A" w:rsidRDefault="00000000">
      <w:pPr>
        <w:pStyle w:val="BodyText"/>
        <w:keepNext/>
      </w:pPr>
      <w:r>
        <w:t>We can now calculate the expected between-group variation. Multiplying by group size and summing over groups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53ED35A" w14:textId="77777777">
        <w:trPr>
          <w:cantSplit/>
        </w:trPr>
        <w:tc>
          <w:tcPr>
            <w:tcW w:w="8496" w:type="dxa"/>
            <w:vAlign w:val="center"/>
          </w:tcPr>
          <w:p w14:paraId="5DD5B3C8"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r>
                  <w:rPr>
                    <w:rFonts w:ascii="Cambria Math" w:eastAsia="Cambria Math" w:hAnsi="Cambria Math" w:cs="Cambria Math"/>
                    <w:sz w:val="22"/>
                    <w:szCs w:val="22"/>
                  </w:rPr>
                  <m:t>]=</m:t>
                </m:r>
                <m:nary>
                  <m:naryPr>
                    <m:chr m:val="∑"/>
                    <m:limLoc m:val="undOvr"/>
                    <m:ctrlPr>
                      <w:rPr>
                        <w:rFonts w:ascii="Cambria Math" w:eastAsia="Cambria Math" w:hAnsi="Cambria Math" w:cs="Cambria Math"/>
                        <w:sz w:val="22"/>
                        <w:szCs w:val="22"/>
                      </w:rPr>
                    </m:ctrlPr>
                  </m:naryPr>
                  <m:sub>
                    <m:r>
                      <w:rPr>
                        <w:rFonts w:ascii="Cambria Math" w:eastAsia="Cambria Math" w:hAnsi="Cambria Math" w:cs="Cambria Math"/>
                        <w:sz w:val="22"/>
                        <w:szCs w:val="22"/>
                      </w:rPr>
                      <m:t>j=1</m:t>
                    </m:r>
                  </m:sub>
                  <m:sup>
                    <m:r>
                      <w:rPr>
                        <w:rFonts w:ascii="Cambria Math" w:eastAsia="Cambria Math" w:hAnsi="Cambria Math" w:cs="Cambria Math"/>
                        <w:sz w:val="22"/>
                        <w:szCs w:val="22"/>
                      </w:rPr>
                      <m:t>J</m:t>
                    </m:r>
                  </m:sup>
                  <m:e>
                    <m:f>
                      <m:fPr>
                        <m:ctrlPr>
                          <w:rPr>
                            <w:rFonts w:ascii="Cambria Math" w:eastAsia="Cambria Math" w:hAnsi="Cambria Math" w:cs="Cambria Math"/>
                            <w:sz w:val="22"/>
                            <w:szCs w:val="22"/>
                          </w:rPr>
                        </m:ctrlPr>
                      </m:fPr>
                      <m:num>
                        <m:r>
                          <w:rPr>
                            <w:rFonts w:ascii="Cambria Math" w:eastAsia="Cambria Math" w:hAnsi="Cambria Math" w:cs="Cambria Math"/>
                            <w:sz w:val="22"/>
                            <w:szCs w:val="22"/>
                          </w:rPr>
                          <m:t>N-</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e>
                </m:nary>
              </m:oMath>
            </m:oMathPara>
          </w:p>
          <w:p w14:paraId="6A5EF045"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JN-</m:t>
                    </m:r>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e>
                    </m:nary>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r>
                  <w:rPr>
                    <w:rFonts w:ascii="Cambria Math" w:eastAsia="Cambria Math" w:hAnsi="Cambria Math" w:cs="Cambria Math"/>
                    <w:sz w:val="22"/>
                    <w:szCs w:val="22"/>
                  </w:rPr>
                  <m:t>.</m:t>
                </m:r>
              </m:oMath>
            </m:oMathPara>
          </w:p>
        </w:tc>
        <w:tc>
          <w:tcPr>
            <w:tcW w:w="864" w:type="dxa"/>
            <w:vAlign w:val="center"/>
          </w:tcPr>
          <w:p w14:paraId="5734877E" w14:textId="77777777" w:rsidR="00D951E9" w:rsidRDefault="00000000">
            <w:pPr>
              <w:spacing w:after="0" w:line="240" w:lineRule="auto"/>
              <w:jc w:val="right"/>
            </w:pPr>
            <w:r>
              <w:t>(</w:t>
            </w:r>
            <w:bookmarkStart w:id="117" w:name="Eq_4A_17"/>
            <w:r>
              <w:t>4A.</w:t>
            </w:r>
            <w:fldSimple w:instr=" SEQ Equation \* ARABIC ">
              <w:r w:rsidR="00D951E9">
                <w:t>17</w:t>
              </w:r>
            </w:fldSimple>
            <w:bookmarkEnd w:id="117"/>
            <w:r>
              <w:t>)</w:t>
            </w:r>
          </w:p>
        </w:tc>
      </w:tr>
    </w:tbl>
    <w:p w14:paraId="263EF0B9" w14:textId="77777777" w:rsidR="00240C6A" w:rsidRDefault="00000000">
      <w:pPr>
        <w:pStyle w:val="BodyText"/>
      </w:pPr>
      <w:r>
        <w:t>This step uses linearity of expectation. It does not require the group means to be independent.</w:t>
      </w:r>
    </w:p>
    <w:p w14:paraId="57A5B88E" w14:textId="77777777" w:rsidR="00240C6A" w:rsidRDefault="00000000">
      <w:pPr>
        <w:pStyle w:val="BodyText"/>
        <w:keepNext/>
      </w:pPr>
      <w:r>
        <w:t>The sorting measure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1F38E73" w14:textId="77777777">
        <w:trPr>
          <w:cantSplit/>
        </w:trPr>
        <w:tc>
          <w:tcPr>
            <w:tcW w:w="8496" w:type="dxa"/>
            <w:vAlign w:val="center"/>
          </w:tcPr>
          <w:p w14:paraId="0BA60724" w14:textId="77777777" w:rsidR="00240C6A" w:rsidRDefault="00000000">
            <w:pPr>
              <w:spacing w:before="120" w:line="240" w:lineRule="auto"/>
              <w:jc w:val="center"/>
            </w:pPr>
            <m:oMathPara>
              <m:oMathParaPr>
                <m:jc m:val="center"/>
              </m:oMathParaPr>
              <m:oMath>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j</m:t>
                        </m:r>
                      </m:sub>
                      <m:sup/>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n</m:t>
                            </m:r>
                          </m:e>
                          <m:sub>
                            <m:r>
                              <w:rPr>
                                <w:rFonts w:ascii="Cambria Math" w:eastAsia="Cambria Math" w:hAnsi="Cambria Math" w:cs="Cambria Math"/>
                                <w:sz w:val="22"/>
                                <w:szCs w:val="22"/>
                              </w:rPr>
                              <m:t>j</m:t>
                            </m:r>
                          </m:sub>
                        </m:sSub>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T</m:t>
                                </m:r>
                              </m:e>
                              <m:sub>
                                <m:r>
                                  <w:rPr>
                                    <w:rFonts w:ascii="Cambria Math" w:eastAsia="Cambria Math" w:hAnsi="Cambria Math" w:cs="Cambria Math"/>
                                    <w:sz w:val="22"/>
                                    <w:szCs w:val="22"/>
                                  </w:rPr>
                                  <m:t>j</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num>
                  <m:den>
                    <m:nary>
                      <m:naryPr>
                        <m:chr m:val="∑"/>
                        <m:limLoc m:val="undOvr"/>
                        <m:supHide m:val="1"/>
                        <m:ctrlPr>
                          <w:rPr>
                            <w:rFonts w:ascii="Cambria Math" w:eastAsia="Cambria Math" w:hAnsi="Cambria Math" w:cs="Cambria Math"/>
                            <w:sz w:val="22"/>
                            <w:szCs w:val="22"/>
                          </w:rPr>
                        </m:ctrlPr>
                      </m:naryPr>
                      <m:sub>
                        <m:r>
                          <w:rPr>
                            <w:rFonts w:ascii="Cambria Math" w:eastAsia="Cambria Math" w:hAnsi="Cambria Math" w:cs="Cambria Math"/>
                            <w:sz w:val="22"/>
                            <w:szCs w:val="22"/>
                          </w:rPr>
                          <m:t>i</m:t>
                        </m:r>
                      </m:sub>
                      <m:sup/>
                      <m:e>
                        <m:sSup>
                          <m:sSupPr>
                            <m:ctrlPr>
                              <w:rPr>
                                <w:rFonts w:ascii="Cambria Math" w:eastAsia="Cambria Math" w:hAnsi="Cambria Math" w:cs="Cambria Math"/>
                                <w:sz w:val="22"/>
                                <w:szCs w:val="22"/>
                              </w:rPr>
                            </m:ctrlPr>
                          </m:sSupPr>
                          <m:e>
                            <m:r>
                              <w:rPr>
                                <w:rFonts w:ascii="Cambria Math" w:eastAsia="Cambria Math" w:hAnsi="Cambria Math" w:cs="Cambria Math"/>
                                <w:sz w:val="22"/>
                                <w:szCs w:val="22"/>
                              </w:rPr>
                              <m:t>(</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A</m:t>
                                </m:r>
                              </m:e>
                              <m:sub>
                                <m:r>
                                  <w:rPr>
                                    <w:rFonts w:ascii="Cambria Math" w:eastAsia="Cambria Math" w:hAnsi="Cambria Math" w:cs="Cambria Math"/>
                                    <w:sz w:val="22"/>
                                    <w:szCs w:val="22"/>
                                  </w:rPr>
                                  <m:t>i</m:t>
                                </m:r>
                              </m:sub>
                            </m:sSub>
                            <m:r>
                              <w:rPr>
                                <w:rFonts w:ascii="Cambria Math" w:eastAsia="Cambria Math" w:hAnsi="Cambria Math" w:cs="Cambria Math"/>
                                <w:sz w:val="22"/>
                                <w:szCs w:val="22"/>
                              </w:rPr>
                              <m:t>-</m:t>
                            </m:r>
                            <m:acc>
                              <m:accPr>
                                <m:chr m:val="̅"/>
                                <m:ctrlPr>
                                  <w:rPr>
                                    <w:rFonts w:ascii="Cambria Math" w:eastAsia="Cambria Math" w:hAnsi="Cambria Math" w:cs="Cambria Math"/>
                                    <w:sz w:val="22"/>
                                    <w:szCs w:val="22"/>
                                  </w:rPr>
                                </m:ctrlPr>
                              </m:accPr>
                              <m:e>
                                <m:r>
                                  <w:rPr>
                                    <w:rFonts w:ascii="Cambria Math" w:eastAsia="Cambria Math" w:hAnsi="Cambria Math" w:cs="Cambria Math"/>
                                    <w:sz w:val="22"/>
                                    <w:szCs w:val="22"/>
                                  </w:rPr>
                                  <m:t>A</m:t>
                                </m:r>
                              </m:e>
                            </m:acc>
                            <m:r>
                              <w:rPr>
                                <w:rFonts w:ascii="Cambria Math" w:eastAsia="Cambria Math" w:hAnsi="Cambria Math" w:cs="Cambria Math"/>
                                <w:sz w:val="22"/>
                                <w:szCs w:val="22"/>
                              </w:rPr>
                              <m:t>)</m:t>
                            </m:r>
                          </m:e>
                          <m:sup>
                            <m:r>
                              <w:rPr>
                                <w:rFonts w:ascii="Cambria Math" w:eastAsia="Cambria Math" w:hAnsi="Cambria Math" w:cs="Cambria Math"/>
                                <w:sz w:val="22"/>
                                <w:szCs w:val="22"/>
                              </w:rPr>
                              <m:t>2</m:t>
                            </m:r>
                          </m:sup>
                        </m:sSup>
                      </m:e>
                    </m:nary>
                  </m:den>
                </m:f>
                <m:r>
                  <w:rPr>
                    <w:rFonts w:ascii="Cambria Math" w:eastAsia="Cambria Math" w:hAnsi="Cambria Math" w:cs="Cambria Math"/>
                    <w:sz w:val="22"/>
                    <w:szCs w:val="22"/>
                  </w:rPr>
                  <m:t>.</m:t>
                </m:r>
              </m:oMath>
            </m:oMathPara>
          </w:p>
        </w:tc>
        <w:tc>
          <w:tcPr>
            <w:tcW w:w="864" w:type="dxa"/>
            <w:vAlign w:val="center"/>
          </w:tcPr>
          <w:p w14:paraId="7B6CA499" w14:textId="77777777" w:rsidR="00D951E9" w:rsidRDefault="00000000">
            <w:pPr>
              <w:spacing w:after="0" w:line="240" w:lineRule="auto"/>
              <w:jc w:val="right"/>
            </w:pPr>
            <w:r>
              <w:t>(</w:t>
            </w:r>
            <w:bookmarkStart w:id="118" w:name="Eq_4A_18"/>
            <w:r>
              <w:t>4A.</w:t>
            </w:r>
            <w:fldSimple w:instr=" SEQ Equation \* ARABIC ">
              <w:r w:rsidR="00D951E9">
                <w:t>18</w:t>
              </w:r>
            </w:fldSimple>
            <w:bookmarkEnd w:id="118"/>
            <w:r>
              <w:t>)</w:t>
            </w:r>
          </w:p>
        </w:tc>
      </w:tr>
    </w:tbl>
    <w:p w14:paraId="47AC97D6" w14:textId="77777777" w:rsidR="00240C6A" w:rsidRDefault="00000000">
      <w:pPr>
        <w:pStyle w:val="BodyText"/>
        <w:keepNext/>
      </w:pPr>
      <w:r>
        <w:t xml:space="preserve">Its denominator is the fixed quantity </w:t>
      </w:r>
      <m:oMath>
        <m:r>
          <w:rPr>
            <w:rFonts w:ascii="Cambria Math" w:eastAsia="Cambria Math" w:hAnsi="Cambria Math" w:cs="Cambria Math"/>
            <w:sz w:val="22"/>
            <w:szCs w:val="22"/>
          </w:rPr>
          <m:t>N</m:t>
        </m:r>
      </m:oMath>
      <w:r>
        <w:t xml:space="preserve"> times </w:t>
      </w:r>
      <m:oMath>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oMath>
      <w:r>
        <w:t>. Consequently,</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14:paraId="4349C036" w14:textId="77777777" w:rsidR="00240C6A" w:rsidRDefault="00000000">
            <w:pPr>
              <w:spacing w:before="120" w:line="240" w:lineRule="auto"/>
              <w:jc w:val="center"/>
            </w:pPr>
            <m:oMathPara>
              <m:oMathParaPr>
                <m:jc m:val="center"/>
              </m:oMathParaPr>
              <m:oMath>
                <m:r>
                  <w:rPr>
                    <w:rFonts w:ascii="Cambria Math" w:eastAsia="Cambria Math" w:hAnsi="Cambria Math" w:cs="Cambria Math"/>
                    <w:sz w:val="22"/>
                    <w:szCs w:val="22"/>
                  </w:rPr>
                  <m:t>E[</m:t>
                </m:r>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H</m:t>
                    </m:r>
                  </m:e>
                  <m:sub>
                    <m:r>
                      <w:rPr>
                        <w:rFonts w:ascii="Cambria Math" w:eastAsia="Cambria Math" w:hAnsi="Cambria Math" w:cs="Cambria Math"/>
                        <w:sz w:val="22"/>
                        <w:szCs w:val="22"/>
                      </w:rPr>
                      <m:t>sort</m:t>
                    </m:r>
                  </m:sub>
                </m:sSub>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f>
                      <m:fPr>
                        <m:ctrlPr>
                          <w:rPr>
                            <w:rFonts w:ascii="Cambria Math" w:eastAsia="Cambria Math" w:hAnsi="Cambria Math" w:cs="Cambria Math"/>
                            <w:sz w:val="22"/>
                            <w:szCs w:val="22"/>
                          </w:rPr>
                        </m:ctrlPr>
                      </m:fPr>
                      <m:num>
                        <m:r>
                          <w:rPr>
                            <w:rFonts w:ascii="Cambria Math" w:eastAsia="Cambria Math" w:hAnsi="Cambria Math" w:cs="Cambria Math"/>
                            <w:sz w:val="22"/>
                            <w:szCs w:val="22"/>
                          </w:rPr>
                          <m:t>N(J-1)</m:t>
                        </m:r>
                      </m:num>
                      <m:den>
                        <m:r>
                          <w:rPr>
                            <w:rFonts w:ascii="Cambria Math" w:eastAsia="Cambria Math" w:hAnsi="Cambria Math" w:cs="Cambria Math"/>
                            <w:sz w:val="22"/>
                            <w:szCs w:val="22"/>
                          </w:rPr>
                          <m:t>N-1</m:t>
                        </m:r>
                      </m:den>
                    </m:f>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num>
                  <m:den>
                    <m:r>
                      <w:rPr>
                        <w:rFonts w:ascii="Cambria Math" w:eastAsia="Cambria Math" w:hAnsi="Cambria Math" w:cs="Cambria Math"/>
                        <w:sz w:val="22"/>
                        <w:szCs w:val="22"/>
                      </w:rPr>
                      <m:t>N</m:t>
                    </m:r>
                    <m:sSup>
                      <m:sSupPr>
                        <m:ctrlPr>
                          <w:rPr>
                            <w:rFonts w:ascii="Cambria Math" w:eastAsia="Cambria Math" w:hAnsi="Cambria Math" w:cs="Cambria Math"/>
                            <w:sz w:val="22"/>
                            <w:szCs w:val="22"/>
                          </w:rPr>
                        </m:ctrlPr>
                      </m:sSupPr>
                      <m:e>
                        <m:sSub>
                          <m:sSubPr>
                            <m:ctrlPr>
                              <w:rPr>
                                <w:rFonts w:ascii="Cambria Math" w:eastAsia="Cambria Math" w:hAnsi="Cambria Math" w:cs="Cambria Math"/>
                                <w:sz w:val="22"/>
                                <w:szCs w:val="22"/>
                              </w:rPr>
                            </m:ctrlPr>
                          </m:sSubPr>
                          <m:e>
                            <m:r>
                              <w:rPr>
                                <w:rFonts w:ascii="Cambria Math" w:eastAsia="Cambria Math" w:hAnsi="Cambria Math" w:cs="Cambria Math"/>
                                <w:sz w:val="22"/>
                                <w:szCs w:val="22"/>
                              </w:rPr>
                              <m:t>σ</m:t>
                            </m:r>
                          </m:e>
                          <m:sub>
                            <m:r>
                              <w:rPr>
                                <w:rFonts w:ascii="Cambria Math" w:eastAsia="Cambria Math" w:hAnsi="Cambria Math" w:cs="Cambria Math"/>
                                <w:sz w:val="22"/>
                                <w:szCs w:val="22"/>
                              </w:rPr>
                              <m:t>A</m:t>
                            </m:r>
                          </m:sub>
                        </m:sSub>
                      </m:e>
                      <m:sup>
                        <m:r>
                          <w:rPr>
                            <w:rFonts w:ascii="Cambria Math" w:eastAsia="Cambria Math" w:hAnsi="Cambria Math" w:cs="Cambria Math"/>
                            <w:sz w:val="22"/>
                            <w:szCs w:val="22"/>
                          </w:rPr>
                          <m:t>2</m:t>
                        </m:r>
                      </m:sup>
                    </m:sSup>
                  </m:den>
                </m:f>
                <m:r>
                  <w:rPr>
                    <w:rFonts w:ascii="Cambria Math" w:eastAsia="Cambria Math" w:hAnsi="Cambria Math" w:cs="Cambria Math"/>
                    <w:sz w:val="22"/>
                    <w:szCs w:val="22"/>
                  </w:rPr>
                  <m:t>=</m:t>
                </m:r>
                <m:f>
                  <m:fPr>
                    <m:ctrlPr>
                      <w:rPr>
                        <w:rFonts w:ascii="Cambria Math" w:eastAsia="Cambria Math" w:hAnsi="Cambria Math" w:cs="Cambria Math"/>
                        <w:sz w:val="22"/>
                        <w:szCs w:val="22"/>
                      </w:rPr>
                    </m:ctrlPr>
                  </m:fPr>
                  <m:num>
                    <m:r>
                      <w:rPr>
                        <w:rFonts w:ascii="Cambria Math" w:eastAsia="Cambria Math" w:hAnsi="Cambria Math" w:cs="Cambria Math"/>
                        <w:sz w:val="22"/>
                        <w:szCs w:val="22"/>
                      </w:rPr>
                      <m:t>J-1</m:t>
                    </m:r>
                  </m:num>
                  <m:den>
                    <m:r>
                      <w:rPr>
                        <w:rFonts w:ascii="Cambria Math" w:eastAsia="Cambria Math" w:hAnsi="Cambria Math" w:cs="Cambria Math"/>
                        <w:sz w:val="22"/>
                        <w:szCs w:val="22"/>
                      </w:rPr>
                      <m:t>N-1</m:t>
                    </m:r>
                  </m:den>
                </m:f>
                <m:r>
                  <w:rPr>
                    <w:rFonts w:ascii="Cambria Math" w:eastAsia="Cambria Math" w:hAnsi="Cambria Math" w:cs="Cambria Math"/>
                    <w:sz w:val="22"/>
                    <w:szCs w:val="22"/>
                  </w:rPr>
                  <m:t>.</m:t>
                </m:r>
              </m:oMath>
            </m:oMathPara>
          </w:p>
        </w:tc>
        <w:tc>
          <w:tcPr>
            <w:tcW w:w="864" w:type="dxa"/>
            <w:vAlign w:val="center"/>
          </w:tcPr>
          <w:p w14:paraId="7F5FBECA" w14:textId="77777777" w:rsidR="00D951E9" w:rsidRDefault="00000000">
            <w:pPr>
              <w:spacing w:after="0" w:line="240" w:lineRule="auto"/>
              <w:jc w:val="right"/>
            </w:pPr>
            <w:r>
              <w:t>(</w:t>
            </w:r>
            <w:bookmarkStart w:id="119" w:name="Eq_4A_19"/>
            <w:r>
              <w:t>4A.</w:t>
            </w:r>
            <w:fldSimple w:instr=" SEQ Equation \* ARABIC ">
              <w:r w:rsidR="00D951E9">
                <w:t>19</w:t>
              </w:r>
            </w:fldSimple>
            <w:bookmarkEnd w:id="119"/>
            <w:r>
              <w:t>)</w:t>
            </w:r>
          </w:p>
        </w:tc>
      </w:tr>
    </w:tbl>
    <w:p w14:paraId="5A3AE346" w14:textId="77777777" w:rsidR="00240C6A" w:rsidRDefault="00000000">
      <w:pPr>
        <w:pStyle w:val="BodyText"/>
      </w:pPr>
      <w:r>
        <w:t xml:space="preserve">This result gives the sorting expected from random allocation alone. For fixed </w:t>
      </w:r>
      <m:oMath>
        <m:r>
          <w:rPr>
            <w:rFonts w:ascii="Cambria Math" w:eastAsia="Cambria Math" w:hAnsi="Cambria Math" w:cs="Cambria Math"/>
            <w:sz w:val="22"/>
            <w:szCs w:val="22"/>
          </w:rPr>
          <m:t>N</m:t>
        </m:r>
      </m:oMath>
      <w:r>
        <w:t xml:space="preserve"> and </w:t>
      </w:r>
      <m:oMath>
        <m:r>
          <w:rPr>
            <w:rFonts w:ascii="Cambria Math" w:eastAsia="Cambria Math" w:hAnsi="Cambria Math" w:cs="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6A8A5524" w14:textId="77777777" w:rsidR="00CB3150" w:rsidRDefault="00000000">
      <w:pPr>
        <w:pStyle w:val="Heading2"/>
      </w:pPr>
      <w:bookmarkStart w:id="121" w:name="SensitivityAppendixSection"/>
      <w:r>
        <w:t>4A.7</w:t>
      </w:r>
      <w:bookmarkEnd w:id="121"/>
      <w:r>
        <w:t xml:space="preserve"> From competitive relevance to selection outcomes</w:t>
      </w:r>
    </w:p>
    <w:p>
      <w:pPr>
        <w:pStyle w:val="BodyText"/>
        <w:spacing w:line="480" w:lineRule="auto"/>
      </w:pPr>
      <w:r>
        <w:rPr>
          <w:rFonts w:ascii="Verdana" w:hAnsi="Verdana"/>
          <w:sz w:val="20"/>
        </w:rPr>
        <w:t xml:space="preserve">We trace a small performance improvement by one individual through competitive relevance, roster pressure, scores, and selection. Let </w:t>
      </w:r>
      <m:oMath>
        <m:r>
          <w:rPr>
            <w:rFonts w:ascii="Cambria Math" w:hAnsi="Cambria Math"/>
            <w:sz w:val="22"/>
            <w:szCs w:val="22"/>
          </w:rPr>
          <m:t>h</m:t>
        </m:r>
      </m:oMath>
      <w:r>
        <w:rPr>
          <w:rFonts w:ascii="Verdana" w:hAnsi="Verdana"/>
          <w:sz w:val="20"/>
        </w:rPr>
        <w:t xml:space="preserve"> belong to group </w:t>
      </w:r>
      <m:oMath>
        <m:r>
          <w:rPr>
            <w:rFonts w:ascii="Cambria Math" w:hAnsi="Cambria Math"/>
            <w:sz w:val="22"/>
            <w:szCs w:val="22"/>
          </w:rPr>
          <m:t>j</m:t>
        </m:r>
      </m:oMath>
      <w:r>
        <w:rPr>
          <w:rFonts w:ascii="Verdana" w:hAnsi="Verdana"/>
          <w:sz w:val="20"/>
        </w:rPr>
        <w:t xml:space="preserve">, containing </w:t>
      </w:r>
      <m:oMath>
        <m:sSub>
          <m:e>
            <m:r>
              <w:rPr>
                <w:rFonts w:ascii="Cambria Math" w:hAnsi="Cambria Math"/>
                <w:sz w:val="22"/>
                <w:szCs w:val="22"/>
              </w:rPr>
              <m:t>n</m:t>
            </m:r>
          </m:e>
          <m:sub>
            <m:r>
              <w:rPr>
                <w:rFonts w:ascii="Cambria Math" w:hAnsi="Cambria Math"/>
                <w:sz w:val="22"/>
                <w:szCs w:val="22"/>
              </w:rPr>
              <m:t>j</m:t>
            </m:r>
          </m:sub>
        </m:sSub>
      </m:oMath>
      <w:r>
        <w:rPr>
          <w:rFonts w:ascii="Verdana" w:hAnsi="Verdana"/>
          <w:sz w:val="20"/>
        </w:rPr>
        <w:t xml:space="preserve"> individuals. Hold group membership, everyone else’s performance, </w:t>
      </w:r>
      <m:oMath>
        <m:r>
          <w:rPr>
            <w:rFonts w:ascii="Cambria Math" w:hAnsi="Cambria Math"/>
            <w:sz w:val="22"/>
            <w:szCs w:val="22"/>
          </w:rPr>
          <m:t>θ</m:t>
        </m:r>
      </m:oMath>
      <w:r>
        <w:rPr>
          <w:rFonts w:ascii="Verdana" w:hAnsi="Verdana"/>
          <w:sz w:val="20"/>
        </w:rPr>
        <w:t xml:space="preserve">, </w:t>
      </w:r>
      <m:oMath>
        <m:r>
          <w:rPr>
            <w:rFonts w:ascii="Cambria Math" w:hAnsi="Cambria Math"/>
            <w:sz w:val="22"/>
            <w:szCs w:val="22"/>
          </w:rPr>
          <m:t>γ</m:t>
        </m:r>
      </m:oMath>
      <w:r>
        <w:rPr>
          <w:rFonts w:ascii="Verdana" w:hAnsi="Verdana"/>
          <w:sz w:val="20"/>
        </w:rPr>
        <w:t xml:space="preserve">, </w:t>
      </w:r>
      <m:oMath>
        <m:r>
          <w:rPr>
            <w:rFonts w:ascii="Cambria Math" w:hAnsi="Cambria Math"/>
            <w:sz w:val="22"/>
            <w:szCs w:val="22"/>
          </w:rPr>
          <m:t>λ</m:t>
        </m:r>
      </m:oMath>
      <w:r>
        <w:rPr>
          <w:rFonts w:ascii="Verdana" w:hAnsi="Verdana"/>
          <w:sz w:val="20"/>
        </w:rPr>
        <w:t xml:space="preserve">, and </w:t>
      </w:r>
      <m:oMath>
        <m:r>
          <w:rPr>
            <w:rFonts w:ascii="Cambria Math" w:hAnsi="Cambria Math"/>
            <w:sz w:val="22"/>
            <w:szCs w:val="22"/>
          </w:rPr>
          <m:t>K</m:t>
        </m:r>
      </m:oMath>
      <w:r>
        <w:rPr>
          <w:rFonts w:ascii="Verdana" w:hAnsi="Verdana"/>
          <w:sz w:val="20"/>
        </w:rPr>
        <w:t xml:space="preserve"> fixed, with </w:t>
      </w:r>
      <m:oMath>
        <m:r>
          <w:rPr>
            <w:rFonts w:ascii="Cambria Math" w:hAnsi="Cambria Math"/>
            <w:sz w:val="22"/>
            <w:szCs w:val="22"/>
          </w:rPr>
          <m:t>γ</m:t>
        </m:r>
      </m:oMath>
      <w:r>
        <w:rPr>
          <w:rFonts w:ascii="Verdana" w:hAnsi="Verdana"/>
          <w:sz w:val="20"/>
        </w:rPr>
        <w:t xml:space="preserve"> positive and </w:t>
      </w:r>
      <m:oMath>
        <m:r>
          <w:rPr>
            <w:rFonts w:ascii="Cambria Math" w:hAnsi="Cambria Math"/>
            <w:sz w:val="22"/>
            <w:szCs w:val="22"/>
          </w:rPr>
          <m:t>λ</m:t>
        </m:r>
      </m:oMath>
      <w:r>
        <w:rPr>
          <w:rFonts w:ascii="Verdana" w:hAnsi="Verdana"/>
          <w:sz w:val="20"/>
        </w:rPr>
        <w:t xml:space="preserve"> nonnegative. For stochastic selection, also hold the positive temperature </w:t>
      </w:r>
      <m:oMath>
        <m:sSub>
          <m:e>
            <m:r>
              <w:rPr>
                <w:rFonts w:ascii="Cambria Math" w:hAnsi="Cambria Math"/>
                <w:sz w:val="22"/>
                <w:szCs w:val="22"/>
              </w:rPr>
              <m:t>t</m:t>
            </m:r>
          </m:e>
          <m:sub>
            <m:r>
              <m:rPr>
                <m:nor/>
              </m:rPr>
              <w:rPr>
                <w:rFonts w:ascii="Cambria Math" w:hAnsi="Cambria Math"/>
                <w:sz w:val="22"/>
                <w:szCs w:val="22"/>
              </w:rPr>
              <m:t>sel</m:t>
            </m:r>
          </m:sub>
        </m:sSub>
      </m:oMath>
      <w:r>
        <w:rPr>
          <w:rFonts w:ascii="Verdana" w:hAnsi="Verdana"/>
          <w:sz w:val="20"/>
        </w:rPr>
        <w:t xml:space="preserve"> fixed. In particular, the threshold is not recalculated as performance changes. These are local sensitivities of the stated model, not causal estimates from observed data.</w:t>
      </w:r>
    </w:p>
    <w:p>
      <w:pPr>
        <w:pStyle w:val="BodyText"/>
        <w:spacing w:line="480" w:lineRule="auto"/>
      </w:pPr>
      <w:r>
        <w:rPr>
          <w:rFonts w:ascii="Verdana" w:hAnsi="Verdana"/>
          <w:sz w:val="20"/>
        </w:rPr>
        <w:t xml:space="preserve">First, performance changes the improving individual’s competitive relevance. Using the sigmoid derivative established in Section 4.5.1,</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num>
                    <m:r>
                      <w:rPr>
                        <w:rFonts w:ascii="Cambria Math" w:hAnsi="Cambria Math"/>
                        <w:sz w:val="22"/>
                        <w:szCs w:val="22"/>
                      </w:rPr>
                      <m:t>1</m:t>
                    </m:r>
                  </m:num>
                  <m:den>
                    <m:r>
                      <w:rPr>
                        <w:rFonts w:ascii="Cambria Math" w:hAnsi="Cambria Math"/>
                        <w:sz w:val="22"/>
                        <w:szCs w:val="22"/>
                      </w:rPr>
                      <m:t>1+</m:t>
                    </m:r>
                    <m:sSup>
                      <m:e>
                        <m:r>
                          <w:rPr>
                            <w:rFonts w:ascii="Cambria Math" w:hAnsi="Cambria Math"/>
                            <w:sz w:val="22"/>
                            <w:szCs w:val="22"/>
                          </w:rPr>
                          <m:t>e</m:t>
                        </m:r>
                      </m:e>
                      <m:sup>
                        <m:r>
                          <w:rPr>
                            <w:rFonts w:ascii="Cambria Math" w:hAnsi="Cambria Math"/>
                            <w:sz w:val="22"/>
                            <w:szCs w:val="22"/>
                          </w:rPr>
                          <m:t>−γ(</m:t>
                        </m:r>
                        <m:sSub>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sup>
                    </m:sSup>
                  </m:den>
                </m:f>
                <m:r>
                  <w:rPr>
                    <w:rFonts w:ascii="Cambria Math" w:hAnsi="Cambria Math"/>
                    <w:sz w:val="22"/>
                    <w:szCs w:val="22"/>
                  </w:rPr>
                  <m:t>,    </m:t>
                </m:r>
                <m:f>
                  <m:num>
                    <m:r>
                      <w:rPr>
                        <w:rFonts w:ascii="Cambria Math" w:hAnsi="Cambria Math"/>
                        <w:sz w:val="22"/>
                        <w:szCs w:val="22"/>
                      </w:rPr>
                      <m:t>∂</m:t>
                    </m:r>
                    <m:sSub>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=γ</m:t>
                </m:r>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22" w:name="Eq_4A_20"/>
            <w:r>
              <w:rPr>
                <w:rFonts w:ascii="Verdana" w:hAnsi="Verdana"/>
                <w:sz w:val="20"/>
              </w:rPr>
              <w:t xml:space="preserve">4A.</w:t>
            </w:r>
            <w:fldSimple w:instr=" SEQ Equation \* ARABIC ">
              <w:r>
                <w:rPr>
                  <w:rFonts w:ascii="Verdana" w:hAnsi="Verdana"/>
                  <w:sz w:val="20"/>
                </w:rPr>
                <w:t xml:space="preserve">20</w:t>
              </w:r>
            </w:fldSimple>
            <w:bookmarkEnd w:id="122"/>
            <w:r>
              <w:rPr>
                <w:rFonts w:ascii="Verdana" w:hAnsi="Verdana"/>
                <w:sz w:val="20"/>
              </w:rPr>
              <w:t xml:space="preserve">)</w:t>
            </w:r>
          </w:p>
        </w:tc>
      </w:tr>
    </w:tbl>
    <w:p>
      <w:pPr>
        <w:pStyle w:val="BodyText"/>
        <w:spacing w:line="480" w:lineRule="auto"/>
      </w:pPr>
      <w:r>
        <w:rPr>
          <w:rFonts w:ascii="Verdana" w:hAnsi="Verdana"/>
          <w:sz w:val="20"/>
        </w:rPr>
        <w:t xml:space="preserve">The product is at most one quarter and reaches that value when </w:t>
      </w:r>
      <m:oMath>
        <m:sSub>
          <m:e>
            <m:r>
              <w:rPr>
                <w:rFonts w:ascii="Cambria Math" w:hAnsi="Cambria Math"/>
                <w:sz w:val="22"/>
                <w:szCs w:val="22"/>
              </w:rPr>
              <m:t>v</m:t>
            </m:r>
          </m:e>
          <m:sub>
            <m:r>
              <w:rPr>
                <w:rFonts w:ascii="Cambria Math" w:hAnsi="Cambria Math"/>
                <w:sz w:val="22"/>
                <w:szCs w:val="22"/>
              </w:rPr>
              <m:t>h</m:t>
            </m:r>
          </m:sub>
        </m:sSub>
      </m:oMath>
      <w:r>
        <w:rPr>
          <w:rFonts w:ascii="Verdana" w:hAnsi="Verdana"/>
          <w:sz w:val="20"/>
        </w:rPr>
        <w:t xml:space="preserve"> equals one half, or </w:t>
      </w:r>
      <m:oMath>
        <m:sSub>
          <m:e>
            <m:r>
              <w:rPr>
                <w:rFonts w:ascii="Cambria Math" w:hAnsi="Cambria Math"/>
                <w:sz w:val="22"/>
                <w:szCs w:val="22"/>
              </w:rPr>
              <m:t>A</m:t>
            </m:r>
          </m:e>
          <m:sub>
            <m:r>
              <w:rPr>
                <w:rFonts w:ascii="Cambria Math" w:hAnsi="Cambria Math"/>
                <w:sz w:val="22"/>
                <w:szCs w:val="22"/>
              </w:rPr>
              <m:t>h</m:t>
            </m:r>
          </m:sub>
        </m:sSub>
      </m:oMath>
      <w:r>
        <w:rPr>
          <w:rFonts w:ascii="Verdana" w:hAnsi="Verdana"/>
          <w:sz w:val="20"/>
        </w:rPr>
        <w:t xml:space="preserve"> equals </w:t>
      </w:r>
      <m:oMath>
        <m:r>
          <w:rPr>
            <w:rFonts w:ascii="Cambria Math" w:hAnsi="Cambria Math"/>
            <w:sz w:val="22"/>
            <w:szCs w:val="22"/>
          </w:rPr>
          <m:t>θ</m:t>
        </m:r>
      </m:oMath>
      <w:r>
        <w:rPr>
          <w:rFonts w:ascii="Verdana" w:hAnsi="Verdana"/>
          <w:sz w:val="20"/>
        </w:rPr>
        <w:t xml:space="preserve">. Thus the greatest marginal change in competitive relevance is </w:t>
      </w:r>
      <m:oMath>
        <m:r>
          <w:rPr>
            <w:rFonts w:ascii="Cambria Math" w:hAnsi="Cambria Math"/>
            <w:sz w:val="22"/>
            <w:szCs w:val="22"/>
          </w:rPr>
          <m:t>γ</m:t>
        </m:r>
      </m:oMath>
      <w:r>
        <w:rPr>
          <w:rFonts w:ascii="Verdana" w:hAnsi="Verdana"/>
          <w:sz w:val="20"/>
        </w:rPr>
        <w:t xml:space="preserve"> divided by four. This identifies the performance level of the individual generating additional pressure; it does not yet identify whose selection outcome changes.</w:t>
      </w:r>
    </w:p>
    <w:p>
      <w:pPr>
        <w:pStyle w:val="BodyText"/>
        <w:spacing w:line="480" w:lineRule="auto"/>
      </w:pPr>
      <w:r>
        <w:rPr>
          <w:rFonts w:ascii="Verdana" w:hAnsi="Verdana"/>
          <w:sz w:val="20"/>
        </w:rPr>
        <w:t xml:space="preserve">Second, the change enters shared roster pressure. Group size is fixed, and only one term in the average changes: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sSub>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num>
                    <m:r>
                      <w:rPr>
                        <w:rFonts w:ascii="Cambria Math" w:hAnsi="Cambria Math"/>
                        <w:sz w:val="22"/>
                        <w:szCs w:val="22"/>
                      </w:rPr>
                      <m:t>1</m:t>
                    </m:r>
                  </m:num>
                  <m:den>
                    <m:sSub>
                      <m:e>
                        <m:r>
                          <w:rPr>
                            <w:rFonts w:ascii="Cambria Math" w:hAnsi="Cambria Math"/>
                            <w:sz w:val="22"/>
                            <w:szCs w:val="22"/>
                          </w:rPr>
                          <m:t>n</m:t>
                        </m:r>
                      </m:e>
                      <m:sub>
                        <m:r>
                          <w:rPr>
                            <w:rFonts w:ascii="Cambria Math" w:hAnsi="Cambria Math"/>
                            <w:sz w:val="22"/>
                            <w:szCs w:val="22"/>
                          </w:rPr>
                          <m:t>j</m:t>
                        </m:r>
                      </m:sub>
                    </m:sSub>
                  </m:den>
                </m:f>
                <m:nary>
                  <m:naryPr>
                    <m:chr m:val="∑"/>
                    <m:limLoc m:val="undOvr"/>
                    <m:supHide m:val="1"/>
                  </m:naryPr>
                  <m:sub>
                    <m:r>
                      <w:rPr>
                        <w:rFonts w:ascii="Cambria Math" w:hAnsi="Cambria Math"/>
                        <w:sz w:val="22"/>
                        <w:szCs w:val="22"/>
                      </w:rPr>
                      <m:t>k∈j</m:t>
                    </m:r>
                  </m:sub>
                  <m:sup>
                    <m:r>
                      <w:rPr>
                        <w:rFonts w:ascii="Cambria Math" w:hAnsi="Cambria Math"/>
                        <w:sz w:val="22"/>
                        <w:szCs w:val="22"/>
                      </w:rPr>
                      <m:t/>
                    </m:r>
                  </m:sup>
                  <m:e>
                    <m:sSub>
                      <m:e>
                        <m:r>
                          <w:rPr>
                            <w:rFonts w:ascii="Cambria Math" w:hAnsi="Cambria Math"/>
                            <w:sz w:val="22"/>
                            <w:szCs w:val="22"/>
                          </w:rPr>
                          <m:t>v</m:t>
                        </m:r>
                      </m:e>
                      <m:sub>
                        <m:r>
                          <w:rPr>
                            <w:rFonts w:ascii="Cambria Math" w:hAnsi="Cambria Math"/>
                            <w:sz w:val="22"/>
                            <w:szCs w:val="22"/>
                          </w:rPr>
                          <m:t>k</m:t>
                        </m:r>
                      </m:sub>
                    </m:sSub>
                  </m:e>
                </m:nary>
                <m:r>
                  <w:rPr>
                    <w:rFonts w:ascii="Cambria Math" w:hAnsi="Cambria Math"/>
                    <w:sz w:val="22"/>
                    <w:szCs w:val="22"/>
                  </w:rPr>
                  <m:t>,    </m:t>
                </m:r>
                <m:f>
                  <m:num>
                    <m:r>
                      <w:rPr>
                        <w:rFonts w:ascii="Cambria Math" w:hAnsi="Cambria Math"/>
                        <w:sz w:val="22"/>
                        <w:szCs w:val="22"/>
                      </w:rPr>
                      <m:t>∂</m:t>
                    </m:r>
                    <m:sSub>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num>
                    <m:r>
                      <w:rPr>
                        <w:rFonts w:ascii="Cambria Math" w:hAnsi="Cambria Math"/>
                        <w:sz w:val="22"/>
                        <w:szCs w:val="22"/>
                      </w:rPr>
                      <m:t>1</m:t>
                    </m:r>
                  </m:num>
                  <m:den>
                    <m:sSub>
                      <m:e>
                        <m:r>
                          <w:rPr>
                            <w:rFonts w:ascii="Cambria Math" w:hAnsi="Cambria Math"/>
                            <w:sz w:val="22"/>
                            <w:szCs w:val="22"/>
                          </w:rPr>
                          <m:t>n</m:t>
                        </m:r>
                      </m:e>
                      <m:sub>
                        <m:r>
                          <w:rPr>
                            <w:rFonts w:ascii="Cambria Math" w:hAnsi="Cambria Math"/>
                            <w:sz w:val="22"/>
                            <w:szCs w:val="22"/>
                          </w:rPr>
                          <m:t>j</m:t>
                        </m:r>
                      </m:sub>
                    </m:sSub>
                  </m:den>
                </m:f>
                <m:f>
                  <m:num>
                    <m:r>
                      <w:rPr>
                        <w:rFonts w:ascii="Cambria Math" w:hAnsi="Cambria Math"/>
                        <w:sz w:val="22"/>
                        <w:szCs w:val="22"/>
                      </w:rPr>
                      <m:t>∂</m:t>
                    </m:r>
                    <m:sSub>
                      <m:e>
                        <m:r>
                          <w:rPr>
                            <w:rFonts w:ascii="Cambria Math" w:hAnsi="Cambria Math"/>
                            <w:sz w:val="22"/>
                            <w:szCs w:val="22"/>
                          </w:rPr>
                          <m:t>v</m:t>
                        </m:r>
                      </m:e>
                      <m:sub>
                        <m:r>
                          <w:rPr>
                            <w:rFonts w:ascii="Cambria Math" w:hAnsi="Cambria Math"/>
                            <w:sz w:val="22"/>
                            <w:szCs w:val="22"/>
                          </w:rPr>
                          <m:t>h</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num>
                    <m:r>
                      <w:rPr>
                        <w:rFonts w:ascii="Cambria Math" w:hAnsi="Cambria Math"/>
                        <w:sz w:val="22"/>
                        <w:szCs w:val="22"/>
                      </w:rPr>
                      <m:t>γ</m:t>
                    </m:r>
                  </m:num>
                  <m:den>
                    <m:sSub>
                      <m:e>
                        <m:r>
                          <w:rPr>
                            <w:rFonts w:ascii="Cambria Math" w:hAnsi="Cambria Math"/>
                            <w:sz w:val="22"/>
                            <w:szCs w:val="22"/>
                          </w:rPr>
                          <m:t>n</m:t>
                        </m:r>
                      </m:e>
                      <m:sub>
                        <m:r>
                          <w:rPr>
                            <w:rFonts w:ascii="Cambria Math" w:hAnsi="Cambria Math"/>
                            <w:sz w:val="22"/>
                            <w:szCs w:val="22"/>
                          </w:rPr>
                          <m:t>j</m:t>
                        </m:r>
                      </m:sub>
                    </m:sSub>
                  </m:den>
                </m:f>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23" w:name="Eq_4A_21"/>
            <w:r>
              <w:rPr>
                <w:rFonts w:ascii="Verdana" w:hAnsi="Verdana"/>
                <w:sz w:val="20"/>
              </w:rPr>
              <w:t xml:space="preserve">4A.</w:t>
            </w:r>
            <w:fldSimple w:instr=" SEQ Equation \* ARABIC ">
              <w:r>
                <w:rPr>
                  <w:rFonts w:ascii="Verdana" w:hAnsi="Verdana"/>
                  <w:sz w:val="20"/>
                </w:rPr>
                <w:t xml:space="preserve">21</w:t>
              </w:r>
            </w:fldSimple>
            <w:bookmarkEnd w:id="123"/>
            <w:r>
              <w:rPr>
                <w:rFonts w:ascii="Verdana" w:hAnsi="Verdana"/>
                <w:sz w:val="20"/>
              </w:rPr>
              <w:t xml:space="preserve">)</w:t>
            </w:r>
          </w:p>
        </w:tc>
      </w:tr>
    </w:tbl>
    <w:p>
      <w:pPr>
        <w:pStyle w:val="BodyText"/>
        <w:spacing w:line="480" w:lineRule="auto"/>
      </w:pPr>
      <w:r>
        <w:rPr>
          <w:rFonts w:ascii="Verdana" w:hAnsi="Verdana"/>
          <w:sz w:val="20"/>
        </w:rPr>
        <w:t xml:space="preserve">Averaging spreads one individual’s increased competitive relevance across the full roster. Its largest marginal effect on roster pressure is therefore </w:t>
      </w:r>
      <m:oMath>
        <m:r>
          <w:rPr>
            <w:rFonts w:ascii="Cambria Math" w:hAnsi="Cambria Math"/>
            <w:sz w:val="22"/>
            <w:szCs w:val="22"/>
          </w:rPr>
          <m:t>γ</m:t>
        </m:r>
      </m:oMath>
      <w:r>
        <w:rPr>
          <w:rFonts w:ascii="Verdana" w:hAnsi="Verdana"/>
          <w:sz w:val="20"/>
        </w:rPr>
        <w:t xml:space="preserve"> divided by four times the group size.</w:t>
      </w:r>
    </w:p>
    <w:p>
      <w:pPr>
        <w:pStyle w:val="BodyText"/>
        <w:spacing w:line="480" w:lineRule="auto"/>
      </w:pPr>
      <w:r>
        <w:rPr>
          <w:rFonts w:ascii="Verdana" w:hAnsi="Verdana"/>
          <w:sz w:val="20"/>
        </w:rPr>
        <w:t xml:space="preserve">Third, a teammate’s score falls even though that teammate’s own performance is unchanged. For another member </w:t>
      </w:r>
      <m:oMath>
        <m:r>
          <w:rPr>
            <w:rFonts w:ascii="Cambria Math" w:hAnsi="Cambria Math"/>
            <w:sz w:val="22"/>
            <w:szCs w:val="22"/>
          </w:rPr>
          <m:t>i</m:t>
        </m:r>
      </m:oMath>
      <w:r>
        <w:rPr>
          <w:rFonts w:ascii="Verdana" w:hAnsi="Verdana"/>
          <w:sz w:val="20"/>
        </w:rPr>
        <w:t xml:space="preserve"> of group </w:t>
      </w:r>
      <m:oMath>
        <m:r>
          <w:rPr>
            <w:rFonts w:ascii="Cambria Math" w:hAnsi="Cambria Math"/>
            <w:sz w:val="22"/>
            <w:szCs w:val="22"/>
          </w:rPr>
          <m:t>j</m:t>
        </m:r>
      </m:oMath>
      <w:r>
        <w:rPr>
          <w:rFonts w:ascii="Verdana" w:hAnsi="Verdana"/>
          <w:sz w:val="20"/>
        </w:rPr>
        <w:t xml:space="preser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sSub>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    </m:t>
                </m:r>
                <m:f>
                  <m:num>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=−λ</m:t>
                </m:r>
                <m:f>
                  <m:num>
                    <m:r>
                      <w:rPr>
                        <w:rFonts w:ascii="Cambria Math" w:hAnsi="Cambria Math"/>
                        <w:sz w:val="22"/>
                        <w:szCs w:val="22"/>
                      </w:rPr>
                      <m:t>∂</m:t>
                    </m:r>
                    <m:sSub>
                      <m:e>
                        <m:r>
                          <w:rPr>
                            <w:rFonts w:ascii="Cambria Math" w:hAnsi="Cambria Math"/>
                            <w:sz w:val="22"/>
                            <w:szCs w:val="22"/>
                          </w:rPr>
                          <m:t>C</m:t>
                        </m:r>
                      </m:e>
                      <m:sub>
                        <m:r>
                          <w:rPr>
                            <w:rFonts w:ascii="Cambria Math" w:hAnsi="Cambria Math"/>
                            <w:sz w:val="22"/>
                            <w:szCs w:val="22"/>
                          </w:rPr>
                          <m:t>j</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num>
                    <m:r>
                      <w:rPr>
                        <w:rFonts w:ascii="Cambria Math" w:hAnsi="Cambria Math"/>
                        <w:sz w:val="22"/>
                        <w:szCs w:val="22"/>
                      </w:rPr>
                      <m:t>λγ</m:t>
                    </m:r>
                  </m:num>
                  <m:den>
                    <m:sSub>
                      <m:e>
                        <m:r>
                          <w:rPr>
                            <w:rFonts w:ascii="Cambria Math" w:hAnsi="Cambria Math"/>
                            <w:sz w:val="22"/>
                            <w:szCs w:val="22"/>
                          </w:rPr>
                          <m:t>n</m:t>
                        </m:r>
                      </m:e>
                      <m:sub>
                        <m:r>
                          <w:rPr>
                            <w:rFonts w:ascii="Cambria Math" w:hAnsi="Cambria Math"/>
                            <w:sz w:val="22"/>
                            <w:szCs w:val="22"/>
                          </w:rPr>
                          <m:t>j</m:t>
                        </m:r>
                      </m:sub>
                    </m:sSub>
                  </m:den>
                </m:f>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    i≠h.</m:t>
                </m:r>
              </m:oMath>
            </m:oMathPara>
          </w:p>
        </w:tc>
        <w:tc>
          <w:tcPr>
            <w:tcW w:w="864" w:type="dxa"/>
            <w:vAlign w:val="center"/>
          </w:tcPr>
          <w:p>
            <w:pPr>
              <w:jc w:val="right"/>
              <w:spacing w:line="240" w:lineRule="auto"/>
            </w:pPr>
            <w:r>
              <w:rPr>
                <w:rFonts w:ascii="Verdana" w:hAnsi="Verdana"/>
                <w:sz w:val="20"/>
              </w:rPr>
              <w:t xml:space="preserve">(</w:t>
            </w:r>
            <w:bookmarkStart w:id="124" w:name="Eq_4A_22"/>
            <w:r>
              <w:rPr>
                <w:rFonts w:ascii="Verdana" w:hAnsi="Verdana"/>
                <w:sz w:val="20"/>
              </w:rPr>
              <w:t xml:space="preserve">4A.</w:t>
            </w:r>
            <w:fldSimple w:instr=" SEQ Equation \* ARABIC ">
              <w:r>
                <w:rPr>
                  <w:rFonts w:ascii="Verdana" w:hAnsi="Verdana"/>
                  <w:sz w:val="20"/>
                </w:rPr>
                <w:t xml:space="preserve">22</w:t>
              </w:r>
            </w:fldSimple>
            <w:bookmarkEnd w:id="124"/>
            <w:r>
              <w:rPr>
                <w:rFonts w:ascii="Verdana" w:hAnsi="Verdana"/>
                <w:sz w:val="20"/>
              </w:rPr>
              <w:t xml:space="preserve">)</w:t>
            </w:r>
          </w:p>
        </w:tc>
      </w:tr>
    </w:tbl>
    <w:p>
      <w:pPr>
        <w:pStyle w:val="BodyText"/>
        <w:spacing w:line="480" w:lineRule="auto"/>
      </w:pPr>
      <w:r>
        <w:rPr>
          <w:rFonts w:ascii="Verdana" w:hAnsi="Verdana"/>
          <w:sz w:val="20"/>
        </w:rPr>
        <w:t xml:space="preserve">For positive </w:t>
      </w:r>
      <m:oMath>
        <m:r>
          <w:rPr>
            <w:rFonts w:ascii="Cambria Math" w:hAnsi="Cambria Math"/>
            <w:sz w:val="22"/>
            <w:szCs w:val="22"/>
          </w:rPr>
          <m:t>λ</m:t>
        </m:r>
      </m:oMath>
      <w:r>
        <w:rPr>
          <w:rFonts w:ascii="Verdana" w:hAnsi="Verdana"/>
          <w:sz w:val="20"/>
        </w:rPr>
        <w:t xml:space="preserve">, this adverse score response is greatest in magnitude when the improving teammate is at the competitive-relevance threshold:</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f>
                  <m:num>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num>
                    <m:r>
                      <w:rPr>
                        <w:rFonts w:ascii="Cambria Math" w:hAnsi="Cambria Math"/>
                        <w:sz w:val="22"/>
                        <w:szCs w:val="22"/>
                      </w:rPr>
                      <m:t>λγ</m:t>
                    </m:r>
                  </m:num>
                  <m:den>
                    <m:r>
                      <w:rPr>
                        <w:rFonts w:ascii="Cambria Math" w:hAnsi="Cambria Math"/>
                        <w:sz w:val="22"/>
                        <w:szCs w:val="22"/>
                      </w:rPr>
                      <m:t>4</m:t>
                    </m:r>
                    <m:sSub>
                      <m:e>
                        <m:r>
                          <w:rPr>
                            <w:rFonts w:ascii="Cambria Math" w:hAnsi="Cambria Math"/>
                            <w:sz w:val="22"/>
                            <w:szCs w:val="22"/>
                          </w:rPr>
                          <m:t>n</m:t>
                        </m:r>
                      </m:e>
                      <m:sub>
                        <m:r>
                          <w:rPr>
                            <w:rFonts w:ascii="Cambria Math" w:hAnsi="Cambria Math"/>
                            <w:sz w:val="22"/>
                            <w:szCs w:val="22"/>
                          </w:rPr>
                          <m:t>j</m:t>
                        </m:r>
                      </m:sub>
                    </m:sSub>
                  </m:den>
                </m:f>
                <m:r>
                  <m:rPr>
                    <m:nor/>
                  </m:rPr>
                  <w:rPr>
                    <w:rFonts w:ascii="Cambria Math" w:hAnsi="Cambria Math"/>
                    <w:sz w:val="22"/>
                    <w:szCs w:val="22"/>
                  </w:rPr>
                  <m:t>    when </m:t>
                </m:r>
                <m:sSub>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    i≠h.</m:t>
                </m:r>
              </m:oMath>
            </m:oMathPara>
          </w:p>
        </w:tc>
        <w:tc>
          <w:tcPr>
            <w:tcW w:w="864" w:type="dxa"/>
            <w:vAlign w:val="center"/>
          </w:tcPr>
          <w:p>
            <w:pPr>
              <w:jc w:val="right"/>
              <w:spacing w:line="240" w:lineRule="auto"/>
            </w:pPr>
            <w:r>
              <w:rPr>
                <w:rFonts w:ascii="Verdana" w:hAnsi="Verdana"/>
                <w:sz w:val="20"/>
              </w:rPr>
              <w:t xml:space="preserve">(</w:t>
            </w:r>
            <w:bookmarkStart w:id="125" w:name="Eq_4A_23"/>
            <w:r>
              <w:rPr>
                <w:rFonts w:ascii="Verdana" w:hAnsi="Verdana"/>
                <w:sz w:val="20"/>
              </w:rPr>
              <w:t xml:space="preserve">4A.</w:t>
            </w:r>
            <w:fldSimple w:instr=" SEQ Equation \* ARABIC ">
              <w:r>
                <w:rPr>
                  <w:rFonts w:ascii="Verdana" w:hAnsi="Verdana"/>
                  <w:sz w:val="20"/>
                </w:rPr>
                <w:t xml:space="preserve">23</w:t>
              </w:r>
            </w:fldSimple>
            <w:bookmarkEnd w:id="125"/>
            <w:r>
              <w:rPr>
                <w:rFonts w:ascii="Verdana" w:hAnsi="Verdana"/>
                <w:sz w:val="20"/>
              </w:rPr>
              <w:t xml:space="preserve">)</w:t>
            </w:r>
          </w:p>
        </w:tc>
      </w:tr>
    </w:tbl>
    <w:p>
      <w:pPr>
        <w:pStyle w:val="BodyText"/>
        <w:spacing w:line="480" w:lineRule="auto"/>
      </w:pPr>
      <w:r>
        <w:rPr>
          <w:rFonts w:ascii="Verdana" w:hAnsi="Verdana"/>
          <w:sz w:val="20"/>
        </w:rPr>
        <w:t xml:space="preserve">The improving individual also receives the shared penalty, but gains directly from their own performance. Differentiating their score gives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f>
                  <m:num>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h</m:t>
                        </m:r>
                      </m:sub>
                    </m:sSub>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f>
                  <m:num>
                    <m:r>
                      <w:rPr>
                        <w:rFonts w:ascii="Cambria Math" w:hAnsi="Cambria Math"/>
                        <w:sz w:val="22"/>
                        <w:szCs w:val="22"/>
                      </w:rPr>
                      <m:t>λγ</m:t>
                    </m:r>
                  </m:num>
                  <m:den>
                    <m:sSub>
                      <m:e>
                        <m:r>
                          <w:rPr>
                            <w:rFonts w:ascii="Cambria Math" w:hAnsi="Cambria Math"/>
                            <w:sz w:val="22"/>
                            <w:szCs w:val="22"/>
                          </w:rPr>
                          <m:t>n</m:t>
                        </m:r>
                      </m:e>
                      <m:sub>
                        <m:r>
                          <w:rPr>
                            <w:rFonts w:ascii="Cambria Math" w:hAnsi="Cambria Math"/>
                            <w:sz w:val="22"/>
                            <w:szCs w:val="22"/>
                          </w:rPr>
                          <m:t>j</m:t>
                        </m:r>
                      </m:sub>
                    </m:sSub>
                  </m:den>
                </m:f>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26" w:name="Eq_4A_24"/>
            <w:r>
              <w:rPr>
                <w:rFonts w:ascii="Verdana" w:hAnsi="Verdana"/>
                <w:sz w:val="20"/>
              </w:rPr>
              <w:t xml:space="preserve">4A.</w:t>
            </w:r>
            <w:fldSimple w:instr=" SEQ Equation \* ARABIC ">
              <w:r>
                <w:rPr>
                  <w:rFonts w:ascii="Verdana" w:hAnsi="Verdana"/>
                  <w:sz w:val="20"/>
                </w:rPr>
                <w:t xml:space="preserve">24</w:t>
              </w:r>
            </w:fldSimple>
            <w:bookmarkEnd w:id="126"/>
            <w:r>
              <w:rPr>
                <w:rFonts w:ascii="Verdana" w:hAnsi="Verdana"/>
                <w:sz w:val="20"/>
              </w:rPr>
              <w:t xml:space="preserve">)</w:t>
            </w:r>
          </w:p>
        </w:tc>
      </w:tr>
    </w:tbl>
    <w:p>
      <w:pPr>
        <w:pStyle w:val="BodyText"/>
        <w:spacing w:line="480" w:lineRule="auto"/>
      </w:pPr>
      <w:r>
        <w:rPr>
          <w:rFonts w:ascii="Verdana" w:hAnsi="Verdana"/>
          <w:sz w:val="20"/>
        </w:rPr>
        <w:t xml:space="preserve">The score increases everywhere if the product of </w:t>
      </w:r>
      <m:oMath>
        <m:r>
          <w:rPr>
            <w:rFonts w:ascii="Cambria Math" w:hAnsi="Cambria Math"/>
            <w:sz w:val="22"/>
            <w:szCs w:val="22"/>
          </w:rPr>
          <m:t>λ</m:t>
        </m:r>
      </m:oMath>
      <w:r>
        <w:rPr>
          <w:rFonts w:ascii="Verdana" w:hAnsi="Verdana"/>
          <w:sz w:val="20"/>
        </w:rPr>
        <w:t xml:space="preserve"> and </w:t>
      </w:r>
      <m:oMath>
        <m:r>
          <w:rPr>
            <w:rFonts w:ascii="Cambria Math" w:hAnsi="Cambria Math"/>
            <w:sz w:val="22"/>
            <w:szCs w:val="22"/>
          </w:rPr>
          <m:t>γ</m:t>
        </m:r>
      </m:oMath>
      <w:r>
        <w:rPr>
          <w:rFonts w:ascii="Verdana" w:hAnsi="Verdana"/>
          <w:sz w:val="20"/>
        </w:rPr>
        <w:t xml:space="preserve"> is less than four times group size. If the product exceeds that value, the score decreases near the threshold. At equality, the derivative is zero at the threshold and positive elsewhere. This qualification concerns the numerical score. Standing relative to each unchanged teammate still improves because the common penalty cancels: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sSub>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    </m:t>
                </m:r>
                <m:f>
                  <m:num>
                    <m:r>
                      <w:rPr>
                        <w:rFonts w:ascii="Cambria Math" w:hAnsi="Cambria Math"/>
                        <w:sz w:val="22"/>
                        <w:szCs w:val="22"/>
                      </w:rPr>
                      <m:t>∂</m:t>
                    </m:r>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=1.</m:t>
                </m:r>
              </m:oMath>
            </m:oMathPara>
          </w:p>
        </w:tc>
        <w:tc>
          <w:tcPr>
            <w:tcW w:w="864" w:type="dxa"/>
            <w:vAlign w:val="center"/>
          </w:tcPr>
          <w:p>
            <w:pPr>
              <w:jc w:val="right"/>
              <w:spacing w:line="240" w:lineRule="auto"/>
            </w:pPr>
            <w:r>
              <w:rPr>
                <w:rFonts w:ascii="Verdana" w:hAnsi="Verdana"/>
                <w:sz w:val="20"/>
              </w:rPr>
              <w:t xml:space="preserve">(</w:t>
            </w:r>
            <w:bookmarkStart w:id="127" w:name="Eq_4A_25"/>
            <w:r>
              <w:rPr>
                <w:rFonts w:ascii="Verdana" w:hAnsi="Verdana"/>
                <w:sz w:val="20"/>
              </w:rPr>
              <w:t xml:space="preserve">4A.</w:t>
            </w:r>
            <w:fldSimple w:instr=" SEQ Equation \* ARABIC ">
              <w:r>
                <w:rPr>
                  <w:rFonts w:ascii="Verdana" w:hAnsi="Verdana"/>
                  <w:sz w:val="20"/>
                </w:rPr>
                <w:t xml:space="preserve">25</w:t>
              </w:r>
            </w:fldSimple>
            <w:bookmarkEnd w:id="127"/>
            <w:r>
              <w:rPr>
                <w:rFonts w:ascii="Verdana" w:hAnsi="Verdana"/>
                <w:sz w:val="20"/>
              </w:rPr>
              <w:t xml:space="preserve">)</w:t>
            </w:r>
          </w:p>
        </w:tc>
      </w:tr>
    </w:tbl>
    <w:p>
      <w:pPr>
        <w:pStyle w:val="BodyText"/>
        <w:spacing w:line="480" w:lineRule="auto"/>
      </w:pPr>
      <w:r>
        <w:rPr>
          <w:rFonts w:ascii="Verdana" w:hAnsi="Verdana"/>
          <w:sz w:val="20"/>
        </w:rPr>
        <w:t xml:space="preserve">Fourth, cross-group score changes can alter deterministic selection. Let </w:t>
      </w:r>
      <m:oMath>
        <m:r>
          <w:rPr>
            <w:rFonts w:ascii="Cambria Math" w:hAnsi="Cambria Math"/>
            <w:sz w:val="22"/>
            <w:szCs w:val="22"/>
          </w:rPr>
          <m:t>q</m:t>
        </m:r>
      </m:oMath>
      <w:r>
        <w:rPr>
          <w:rFonts w:ascii="Verdana" w:hAnsi="Verdana"/>
          <w:sz w:val="20"/>
        </w:rPr>
        <w:t xml:space="preserve"> belong to a different group, whose performances and roster pressure remain fixed. The score gap between teammate </w:t>
      </w:r>
      <m:oMath>
        <m:r>
          <w:rPr>
            <w:rFonts w:ascii="Cambria Math" w:hAnsi="Cambria Math"/>
            <w:sz w:val="22"/>
            <w:szCs w:val="22"/>
          </w:rPr>
          <m:t>i</m:t>
        </m:r>
      </m:oMath>
      <w:r>
        <w:rPr>
          <w:rFonts w:ascii="Verdana" w:hAnsi="Verdana"/>
          <w:sz w:val="20"/>
        </w:rPr>
        <w:t xml:space="preserve"> and outside candidate </w:t>
      </w:r>
      <m:oMath>
        <m:r>
          <w:rPr>
            <w:rFonts w:ascii="Cambria Math" w:hAnsi="Cambria Math"/>
            <w:sz w:val="22"/>
            <w:szCs w:val="22"/>
          </w:rPr>
          <m:t>q</m:t>
        </m:r>
      </m:oMath>
      <w:r>
        <w:rPr>
          <w:rFonts w:ascii="Verdana" w:hAnsi="Verdana"/>
          <w:sz w:val="20"/>
        </w:rPr>
        <w:t xml:space="preserve">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sSub>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q</m:t>
                    </m:r>
                  </m:sub>
                </m:sSub>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q</m:t>
                    </m:r>
                  </m:sub>
                </m:sSub>
                <m:r>
                  <w:rPr>
                    <w:rFonts w:ascii="Cambria Math" w:hAnsi="Cambria Math"/>
                    <w:sz w:val="22"/>
                    <w:szCs w:val="22"/>
                  </w:rPr>
                  <m:t>)−λ(</m:t>
                </m:r>
                <m:sSub>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e>
                    <m:r>
                      <w:rPr>
                        <w:rFonts w:ascii="Cambria Math" w:hAnsi="Cambria Math"/>
                        <w:sz w:val="22"/>
                        <w:szCs w:val="22"/>
                      </w:rPr>
                      <m:t>C</m:t>
                    </m:r>
                  </m:e>
                  <m:sub>
                    <m:r>
                      <w:rPr>
                        <w:rFonts w:ascii="Cambria Math" w:hAnsi="Cambria Math"/>
                        <w:sz w:val="22"/>
                        <w:szCs w:val="22"/>
                      </w:rPr>
                      <m:t>g(q)</m:t>
                    </m:r>
                  </m:sub>
                </m:sSub>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28" w:name="Eq_4A_26"/>
            <w:r>
              <w:rPr>
                <w:rFonts w:ascii="Verdana" w:hAnsi="Verdana"/>
                <w:sz w:val="20"/>
              </w:rPr>
              <w:t xml:space="preserve">4A.</w:t>
            </w:r>
            <w:fldSimple w:instr=" SEQ Equation \* ARABIC ">
              <w:r>
                <w:rPr>
                  <w:rFonts w:ascii="Verdana" w:hAnsi="Verdana"/>
                  <w:sz w:val="20"/>
                </w:rPr>
                <w:t xml:space="preserve">26</w:t>
              </w:r>
            </w:fldSimple>
            <w:bookmarkEnd w:id="128"/>
            <w:r>
              <w:rPr>
                <w:rFonts w:ascii="Verdana" w:hAnsi="Verdana"/>
                <w:sz w:val="20"/>
              </w:rPr>
              <w:t xml:space="preserve">)</w:t>
            </w:r>
          </w:p>
        </w:tc>
      </w:tr>
    </w:tbl>
    <w:p>
      <w:pPr>
        <w:pStyle w:val="BodyText"/>
        <w:spacing w:line="480" w:lineRule="auto"/>
      </w:pPr>
      <w:r>
        <w:rPr>
          <w:rFonts w:ascii="Verdana" w:hAnsi="Verdana"/>
          <w:sz w:val="20"/>
        </w:rPr>
        <w:t xml:space="preserve">If the improvement raises group </w:t>
      </w:r>
      <m:oMath>
        <m:r>
          <w:rPr>
            <w:rFonts w:ascii="Cambria Math" w:hAnsi="Cambria Math"/>
            <w:sz w:val="22"/>
            <w:szCs w:val="22"/>
          </w:rPr>
          <m:t>j</m:t>
        </m:r>
      </m:oMath>
      <w:r>
        <w:rPr>
          <w:rFonts w:ascii="Verdana" w:hAnsi="Verdana"/>
          <w:sz w:val="20"/>
        </w:rPr>
        <w:t xml:space="preserve">’s roster pressure by an amount denoted by </w:t>
      </w:r>
      <m:oMath>
        <m:r>
          <w:rPr>
            <w:rFonts w:ascii="Cambria Math" w:hAnsi="Cambria Math"/>
            <w:sz w:val="22"/>
            <w:szCs w:val="22"/>
          </w:rPr>
          <m:t>ΔC</m:t>
        </m:r>
      </m:oMath>
      <w:r>
        <w:rPr>
          <w:rFonts w:ascii="Verdana" w:hAnsi="Verdana"/>
          <w:sz w:val="20"/>
        </w:rPr>
        <w:t xml:space="preserve">, the gap falls by </w:t>
      </w:r>
      <m:oMath>
        <m:r>
          <w:rPr>
            <w:rFonts w:ascii="Cambria Math" w:hAnsi="Cambria Math"/>
            <w:sz w:val="22"/>
            <w:szCs w:val="22"/>
          </w:rPr>
          <m:t>λ</m:t>
        </m:r>
      </m:oMath>
      <w:r>
        <w:rPr>
          <w:rFonts w:ascii="Verdana" w:hAnsi="Verdana"/>
          <w:sz w:val="20"/>
        </w:rPr>
        <w:t xml:space="preserve"> times </w:t>
      </w:r>
      <m:oMath>
        <m:r>
          <w:rPr>
            <w:rFonts w:ascii="Cambria Math" w:hAnsi="Cambria Math"/>
            <w:sz w:val="22"/>
            <w:szCs w:val="22"/>
          </w:rPr>
          <m:t>ΔC</m:t>
        </m:r>
      </m:oMath>
      <w:r>
        <w:rPr>
          <w:rFonts w:ascii="Verdana" w:hAnsi="Verdana"/>
          <w:sz w:val="20"/>
        </w:rPr>
        <w:t xml:space="preserve">. An outside candidate overtakes </w:t>
      </w:r>
      <m:oMath>
        <m:r>
          <w:rPr>
            <w:rFonts w:ascii="Cambria Math" w:hAnsi="Cambria Math"/>
            <w:sz w:val="22"/>
            <w:szCs w:val="22"/>
          </w:rPr>
          <m:t>i</m:t>
        </m:r>
      </m:oMath>
      <w:r>
        <w:rPr>
          <w:rFonts w:ascii="Verdana" w:hAnsi="Verdana"/>
          <w:sz w:val="20"/>
        </w:rPr>
        <w:t xml:space="preserve"> when that reduction exceeds their initial positive score gap; equality requires the stated tie convention. An overtake changes the selected set only if it crosses the top-</w:t>
      </w:r>
      <m:oMath>
        <m:r>
          <w:rPr>
            <w:rFonts w:ascii="Cambria Math" w:hAnsi="Cambria Math"/>
            <w:sz w:val="22"/>
            <w:szCs w:val="22"/>
          </w:rPr>
          <m:t>K</m:t>
        </m:r>
      </m:oMath>
      <w:r>
        <w:rPr>
          <w:rFonts w:ascii="Verdana" w:hAnsi="Verdana"/>
          <w:sz w:val="20"/>
        </w:rPr>
        <w:t xml:space="preserve"> boundary. Exchanges of rank entirely inside or outside the selected set do not change who advances. The improving individual’s own changing score can also affect the boundary, so a pairwise overtake alone does not establish loss of a place.</w:t>
      </w:r>
    </w:p>
    <w:p>
      <w:pPr>
        <w:pStyle w:val="BodyText"/>
        <w:spacing w:line="480" w:lineRule="auto"/>
      </w:pPr>
      <w:r>
        <w:rPr>
          <w:rFonts w:ascii="Verdana" w:hAnsi="Verdana"/>
          <w:sz w:val="20"/>
        </w:rPr>
        <w:t xml:space="preserve">Fifth, stochastic selection translates the same score gap into relative chances on a particular draw. Let the conditioning symbol denote the same previous draws and the same set of remaining candidates in each probability. Both </w:t>
      </w:r>
      <m:oMath>
        <m:r>
          <w:rPr>
            <w:rFonts w:ascii="Cambria Math" w:hAnsi="Cambria Math"/>
            <w:sz w:val="22"/>
            <w:szCs w:val="22"/>
          </w:rPr>
          <m:t>i</m:t>
        </m:r>
      </m:oMath>
      <w:r>
        <w:rPr>
          <w:rFonts w:ascii="Verdana" w:hAnsi="Verdana"/>
          <w:sz w:val="20"/>
        </w:rPr>
        <w:t xml:space="preserve"> and </w:t>
      </w:r>
      <m:oMath>
        <m:r>
          <w:rPr>
            <w:rFonts w:ascii="Cambria Math" w:hAnsi="Cambria Math"/>
            <w:sz w:val="22"/>
            <w:szCs w:val="22"/>
          </w:rPr>
          <m:t>q</m:t>
        </m:r>
      </m:oMath>
      <w:r>
        <w:rPr>
          <w:rFonts w:ascii="Verdana" w:hAnsi="Verdana"/>
          <w:sz w:val="20"/>
        </w:rPr>
        <w:t xml:space="preserve"> must still be available. Write the ratio of their conditional draw probabilities as </w:t>
      </w:r>
      <m:oMath>
        <m:r>
          <w:rPr>
            <w:rFonts w:ascii="Cambria Math" w:hAnsi="Cambria Math"/>
            <w:sz w:val="22"/>
            <w:szCs w:val="22"/>
          </w:rPr>
          <m:t>R</m:t>
        </m:r>
      </m:oMath>
      <w:r>
        <w:rPr>
          <w:rFonts w:ascii="Verdana" w:hAnsi="Verdana"/>
          <w:sz w:val="20"/>
        </w:rPr>
        <w:t xml:space="preserv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r>
                  <w:rPr>
                    <w:rFonts w:ascii="Cambria Math" w:hAnsi="Cambria Math"/>
                    <w:sz w:val="22"/>
                    <w:szCs w:val="22"/>
                  </w:rPr>
                  <m:t>R=</m:t>
                </m:r>
                <m:f>
                  <m:num>
                    <m:r>
                      <m:rPr>
                        <m:nor/>
                      </m:rPr>
                      <w:rPr>
                        <w:rFonts w:ascii="Cambria Math" w:hAnsi="Cambria Math"/>
                        <w:sz w:val="22"/>
                        <w:szCs w:val="22"/>
                      </w:rPr>
                      <m:t>Pr</m:t>
                    </m:r>
                    <m:r>
                      <w:rPr>
                        <w:rFonts w:ascii="Cambria Math" w:hAnsi="Cambria Math"/>
                        <w:sz w:val="22"/>
                        <w:szCs w:val="22"/>
                      </w:rPr>
                      <m:t>(</m:t>
                    </m:r>
                    <m:sSub>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 | ·)</m:t>
                    </m:r>
                  </m:num>
                  <m:den>
                    <m:r>
                      <m:rPr>
                        <m:nor/>
                      </m:rPr>
                      <w:rPr>
                        <w:rFonts w:ascii="Cambria Math" w:hAnsi="Cambria Math"/>
                        <w:sz w:val="22"/>
                        <w:szCs w:val="22"/>
                      </w:rPr>
                      <m:t>Pr</m:t>
                    </m:r>
                    <m:r>
                      <w:rPr>
                        <w:rFonts w:ascii="Cambria Math" w:hAnsi="Cambria Math"/>
                        <w:sz w:val="22"/>
                        <w:szCs w:val="22"/>
                      </w:rPr>
                      <m:t>(</m:t>
                    </m:r>
                    <m:sSub>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=q | ·)</m:t>
                    </m:r>
                  </m:den>
                </m:f>
                <m:r>
                  <w:rPr>
                    <w:rFonts w:ascii="Cambria Math" w:hAnsi="Cambria Math"/>
                    <w:sz w:val="22"/>
                    <w:szCs w:val="22"/>
                  </w:rPr>
                  <m:t>=</m:t>
                </m:r>
                <m:sSup>
                  <m:e>
                    <m:r>
                      <w:rPr>
                        <w:rFonts w:ascii="Cambria Math" w:hAnsi="Cambria Math"/>
                        <w:sz w:val="22"/>
                        <w:szCs w:val="22"/>
                      </w:rPr>
                      <m:t>e</m:t>
                    </m:r>
                  </m:e>
                  <m:sup>
                    <m:f>
                      <m:num>
                        <m:sSub>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e>
                            <m:r>
                              <w:rPr>
                                <w:rFonts w:ascii="Cambria Math" w:hAnsi="Cambria Math"/>
                                <w:sz w:val="22"/>
                                <w:szCs w:val="22"/>
                              </w:rPr>
                              <m:t>S</m:t>
                            </m:r>
                          </m:e>
                          <m:sub>
                            <m:r>
                              <w:rPr>
                                <w:rFonts w:ascii="Cambria Math" w:hAnsi="Cambria Math"/>
                                <w:sz w:val="22"/>
                                <w:szCs w:val="22"/>
                              </w:rPr>
                              <m:t>q</m:t>
                            </m:r>
                          </m:sub>
                        </m:sSub>
                      </m:num>
                      <m:den>
                        <m:sSub>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29" w:name="Eq_4A_27"/>
            <w:r>
              <w:rPr>
                <w:rFonts w:ascii="Verdana" w:hAnsi="Verdana"/>
                <w:sz w:val="20"/>
              </w:rPr>
              <w:t xml:space="preserve">4A.</w:t>
            </w:r>
            <w:fldSimple w:instr=" SEQ Equation \* ARABIC ">
              <w:r>
                <w:rPr>
                  <w:rFonts w:ascii="Verdana" w:hAnsi="Verdana"/>
                  <w:sz w:val="20"/>
                </w:rPr>
                <w:t xml:space="preserve">27</w:t>
              </w:r>
            </w:fldSimple>
            <w:bookmarkEnd w:id="129"/>
            <w:r>
              <w:rPr>
                <w:rFonts w:ascii="Verdana" w:hAnsi="Verdana"/>
                <w:sz w:val="20"/>
              </w:rPr>
              <w:t xml:space="preserve">)</w:t>
            </w:r>
          </w:p>
        </w:tc>
      </w:tr>
    </w:tbl>
    <w:p>
      <w:pPr>
        <w:pStyle w:val="BodyText"/>
        <w:spacing w:line="480" w:lineRule="auto"/>
      </w:pPr>
      <w:r>
        <w:rPr>
          <w:rFonts w:ascii="Verdana" w:hAnsi="Verdana"/>
          <w:sz w:val="20"/>
        </w:rPr>
        <w:t xml:space="preserve">Only the difference in scores enters this ratio because the common normalization cancels. Denote the ratio before the performance improvement by </w:t>
      </w:r>
      <m:oMath>
        <m:sSub>
          <m:e>
            <m:r>
              <w:rPr>
                <w:rFonts w:ascii="Cambria Math" w:hAnsi="Cambria Math"/>
                <w:sz w:val="22"/>
                <w:szCs w:val="22"/>
              </w:rPr>
              <m:t>R</m:t>
            </m:r>
          </m:e>
          <m:sub>
            <m:r>
              <m:rPr>
                <m:nor/>
              </m:rPr>
              <w:rPr>
                <w:rFonts w:ascii="Cambria Math" w:hAnsi="Cambria Math"/>
                <w:sz w:val="22"/>
                <w:szCs w:val="22"/>
              </w:rPr>
              <m:t>old</m:t>
            </m:r>
          </m:sub>
        </m:sSub>
      </m:oMath>
      <w:r>
        <w:rPr>
          <w:rFonts w:ascii="Verdana" w:hAnsi="Verdana"/>
          <w:sz w:val="20"/>
        </w:rPr>
        <w:t xml:space="preserve"> and afterward by </w:t>
      </w:r>
      <m:oMath>
        <m:sSub>
          <m:e>
            <m:r>
              <w:rPr>
                <w:rFonts w:ascii="Cambria Math" w:hAnsi="Cambria Math"/>
                <w:sz w:val="22"/>
                <w:szCs w:val="22"/>
              </w:rPr>
              <m:t>R</m:t>
            </m:r>
          </m:e>
          <m:sub>
            <m:r>
              <m:rPr>
                <m:nor/>
              </m:rPr>
              <w:rPr>
                <w:rFonts w:ascii="Cambria Math" w:hAnsi="Cambria Math"/>
                <w:sz w:val="22"/>
                <w:szCs w:val="22"/>
              </w:rPr>
              <m:t>new</m:t>
            </m:r>
          </m:sub>
        </m:sSub>
      </m:oMath>
      <w:r>
        <w:rPr>
          <w:rFonts w:ascii="Verdana" w:hAnsi="Verdana"/>
          <w:sz w:val="20"/>
        </w:rPr>
        <w:t xml:space="preserve">. Since both compared individuals’ own performances are fixed, their score gap changes solely through roster pressure:</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f>
                  <m:num>
                    <m:sSub>
                      <m:e>
                        <m:r>
                          <w:rPr>
                            <w:rFonts w:ascii="Cambria Math" w:hAnsi="Cambria Math"/>
                            <w:sz w:val="22"/>
                            <w:szCs w:val="22"/>
                          </w:rPr>
                          <m:t>R</m:t>
                        </m:r>
                      </m:e>
                      <m:sub>
                        <m:r>
                          <m:rPr>
                            <m:nor/>
                          </m:rPr>
                          <w:rPr>
                            <w:rFonts w:ascii="Cambria Math" w:hAnsi="Cambria Math"/>
                            <w:sz w:val="22"/>
                            <w:szCs w:val="22"/>
                          </w:rPr>
                          <m:t>new</m:t>
                        </m:r>
                      </m:sub>
                    </m:sSub>
                  </m:num>
                  <m:den>
                    <m:sSub>
                      <m:e>
                        <m:r>
                          <w:rPr>
                            <w:rFonts w:ascii="Cambria Math" w:hAnsi="Cambria Math"/>
                            <w:sz w:val="22"/>
                            <w:szCs w:val="22"/>
                          </w:rPr>
                          <m:t>R</m:t>
                        </m:r>
                      </m:e>
                      <m:sub>
                        <m:r>
                          <m:rPr>
                            <m:nor/>
                          </m:rPr>
                          <w:rPr>
                            <w:rFonts w:ascii="Cambria Math" w:hAnsi="Cambria Math"/>
                            <w:sz w:val="22"/>
                            <w:szCs w:val="22"/>
                          </w:rPr>
                          <m:t>old</m:t>
                        </m:r>
                      </m:sub>
                    </m:sSub>
                  </m:den>
                </m:f>
                <m:r>
                  <w:rPr>
                    <w:rFonts w:ascii="Cambria Math" w:hAnsi="Cambria Math"/>
                    <w:sz w:val="22"/>
                    <w:szCs w:val="22"/>
                  </w:rPr>
                  <m:t>=</m:t>
                </m:r>
                <m:sSup>
                  <m:e>
                    <m:r>
                      <w:rPr>
                        <w:rFonts w:ascii="Cambria Math" w:hAnsi="Cambria Math"/>
                        <w:sz w:val="22"/>
                        <w:szCs w:val="22"/>
                      </w:rPr>
                      <m:t>e</m:t>
                    </m:r>
                  </m:e>
                  <m:sup>
                    <m:f>
                      <m:num>
                        <m:r>
                          <w:rPr>
                            <w:rFonts w:ascii="Cambria Math" w:hAnsi="Cambria Math"/>
                            <w:sz w:val="22"/>
                            <w:szCs w:val="22"/>
                          </w:rPr>
                          <m:t>−λΔC</m:t>
                        </m:r>
                      </m:num>
                      <m:den>
                        <m:sSub>
                          <m:e>
                            <m:r>
                              <w:rPr>
                                <w:rFonts w:ascii="Cambria Math" w:hAnsi="Cambria Math"/>
                                <w:sz w:val="22"/>
                                <w:szCs w:val="22"/>
                              </w:rPr>
                              <m:t>t</m:t>
                            </m:r>
                          </m:e>
                          <m:sub>
                            <m:r>
                              <m:rPr>
                                <m:nor/>
                              </m:rPr>
                              <w:rPr>
                                <w:rFonts w:ascii="Cambria Math" w:hAnsi="Cambria Math"/>
                                <w:sz w:val="22"/>
                                <w:szCs w:val="22"/>
                              </w:rPr>
                              <m:t>sel</m:t>
                            </m:r>
                          </m:sub>
                        </m:sSub>
                      </m:den>
                    </m:f>
                  </m:sup>
                </m:sSup>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30" w:name="Eq_4A_28"/>
            <w:r>
              <w:rPr>
                <w:rFonts w:ascii="Verdana" w:hAnsi="Verdana"/>
                <w:sz w:val="20"/>
              </w:rPr>
              <w:t xml:space="preserve">4A.</w:t>
            </w:r>
            <w:fldSimple w:instr=" SEQ Equation \* ARABIC ">
              <w:r>
                <w:rPr>
                  <w:rFonts w:ascii="Verdana" w:hAnsi="Verdana"/>
                  <w:sz w:val="20"/>
                </w:rPr>
                <w:t xml:space="preserve">28</w:t>
              </w:r>
            </w:fldSimple>
            <w:bookmarkEnd w:id="130"/>
            <w:r>
              <w:rPr>
                <w:rFonts w:ascii="Verdana" w:hAnsi="Verdana"/>
                <w:sz w:val="20"/>
              </w:rPr>
              <w:t xml:space="preserve">)</w:t>
            </w:r>
          </w:p>
        </w:tc>
      </w:tr>
    </w:tbl>
    <w:p>
      <w:pPr>
        <w:pStyle w:val="BodyText"/>
        <w:spacing w:line="480" w:lineRule="auto"/>
      </w:pPr>
      <w:r>
        <w:rPr>
          <w:rFonts w:ascii="Verdana" w:hAnsi="Verdana"/>
          <w:sz w:val="20"/>
        </w:rPr>
        <w:t xml:space="preserve">Thus an increase in roster pressure lowers the unchanged teammate’s relative chance against an unchanged outside candidate. A larger congestion coefficient strengthens this response; a larger selection temperature weakens it. The local sensitivity of the natural logarithm of the ratio is</w:t>
      </w:r>
    </w:p>
    <w:tbl>
      <w:tblPr>
        <w:tblW w:w="9360"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8496"/>
        <w:gridCol w:w="864"/>
      </w:tblGrid>
      <w:tr w:rsidR="00D951E9" w14:paraId="17275029" w14:textId="77777777">
        <w:trPr>
          <w:cantSplit/>
        </w:trPr>
        <w:tc>
          <w:tcPr>
            <w:tcW w:w="8496" w:type="dxa"/>
            <w:vAlign w:val="center"/>
          </w:tcPr>
          <w:p>
            <w:pPr>
              <w:jc w:val="center"/>
              <w:spacing w:before="120" w:after="120" w:line="240" w:lineRule="auto"/>
            </w:pPr>
            <m:oMathPara>
              <m:oMathParaPr>
                <m:jc m:val="center"/>
              </m:oMathParaPr>
              <m:oMath>
                <m:f>
                  <m:num>
                    <m:r>
                      <w:rPr>
                        <w:rFonts w:ascii="Cambria Math" w:hAnsi="Cambria Math"/>
                        <w:sz w:val="22"/>
                        <w:szCs w:val="22"/>
                      </w:rPr>
                      <m:t>∂</m:t>
                    </m:r>
                    <m:r>
                      <m:rPr>
                        <m:nor/>
                      </m:rPr>
                      <w:rPr>
                        <w:rFonts w:ascii="Cambria Math" w:hAnsi="Cambria Math"/>
                        <w:sz w:val="22"/>
                        <w:szCs w:val="22"/>
                      </w:rPr>
                      <m:t>ln</m:t>
                    </m:r>
                    <m:r>
                      <w:rPr>
                        <w:rFonts w:ascii="Cambria Math" w:hAnsi="Cambria Math"/>
                        <w:sz w:val="22"/>
                        <w:szCs w:val="22"/>
                      </w:rPr>
                      <m:t> R</m:t>
                    </m:r>
                  </m:num>
                  <m:den>
                    <m: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h</m:t>
                        </m:r>
                      </m:sub>
                    </m:sSub>
                  </m:den>
                </m:f>
                <m:r>
                  <w:rPr>
                    <w:rFonts w:ascii="Cambria Math" w:hAnsi="Cambria Math"/>
                    <w:sz w:val="22"/>
                    <w:szCs w:val="22"/>
                  </w:rPr>
                  <m:t>=−</m:t>
                </m:r>
                <m:f>
                  <m:num>
                    <m:r>
                      <w:rPr>
                        <w:rFonts w:ascii="Cambria Math" w:hAnsi="Cambria Math"/>
                        <w:sz w:val="22"/>
                        <w:szCs w:val="22"/>
                      </w:rPr>
                      <m:t>λγ</m:t>
                    </m:r>
                  </m:num>
                  <m:den>
                    <m:sSub>
                      <m:e>
                        <m:r>
                          <w:rPr>
                            <w:rFonts w:ascii="Cambria Math" w:hAnsi="Cambria Math"/>
                            <w:sz w:val="22"/>
                            <w:szCs w:val="22"/>
                          </w:rPr>
                          <m:t>n</m:t>
                        </m:r>
                      </m:e>
                      <m:sub>
                        <m:r>
                          <w:rPr>
                            <w:rFonts w:ascii="Cambria Math" w:hAnsi="Cambria Math"/>
                            <w:sz w:val="22"/>
                            <w:szCs w:val="22"/>
                          </w:rPr>
                          <m:t>j</m:t>
                        </m:r>
                      </m:sub>
                    </m:sSub>
                    <m:sSub>
                      <m:e>
                        <m:r>
                          <w:rPr>
                            <w:rFonts w:ascii="Cambria Math" w:hAnsi="Cambria Math"/>
                            <w:sz w:val="22"/>
                            <w:szCs w:val="22"/>
                          </w:rPr>
                          <m:t>t</m:t>
                        </m:r>
                      </m:e>
                      <m:sub>
                        <m:r>
                          <m:rPr>
                            <m:nor/>
                          </m:rPr>
                          <w:rPr>
                            <w:rFonts w:ascii="Cambria Math" w:hAnsi="Cambria Math"/>
                            <w:sz w:val="22"/>
                            <w:szCs w:val="22"/>
                          </w:rPr>
                          <m:t>sel</m:t>
                        </m:r>
                      </m:sub>
                    </m:sSub>
                  </m:den>
                </m:f>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m:t>
                </m:r>
                <m:sSub>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oMath>
            </m:oMathPara>
          </w:p>
        </w:tc>
        <w:tc>
          <w:tcPr>
            <w:tcW w:w="864" w:type="dxa"/>
            <w:vAlign w:val="center"/>
          </w:tcPr>
          <w:p>
            <w:pPr>
              <w:jc w:val="right"/>
              <w:spacing w:line="240" w:lineRule="auto"/>
            </w:pPr>
            <w:r>
              <w:rPr>
                <w:rFonts w:ascii="Verdana" w:hAnsi="Verdana"/>
                <w:sz w:val="20"/>
              </w:rPr>
              <w:t xml:space="preserve">(</w:t>
            </w:r>
            <w:bookmarkStart w:id="131" w:name="Eq_4A_29"/>
            <w:r>
              <w:rPr>
                <w:rFonts w:ascii="Verdana" w:hAnsi="Verdana"/>
                <w:sz w:val="20"/>
              </w:rPr>
              <w:t xml:space="preserve">4A.</w:t>
            </w:r>
            <w:fldSimple w:instr=" SEQ Equation \* ARABIC ">
              <w:r>
                <w:rPr>
                  <w:rFonts w:ascii="Verdana" w:hAnsi="Verdana"/>
                  <w:sz w:val="20"/>
                </w:rPr>
                <w:t xml:space="preserve">29</w:t>
              </w:r>
            </w:fldSimple>
            <w:bookmarkEnd w:id="131"/>
            <w:r>
              <w:rPr>
                <w:rFonts w:ascii="Verdana" w:hAnsi="Verdana"/>
                <w:sz w:val="20"/>
              </w:rPr>
              <w:t xml:space="preserve">)</w:t>
            </w:r>
          </w:p>
        </w:tc>
      </w:tr>
    </w:tbl>
    <w:p>
      <w:pPr>
        <w:pStyle w:val="BodyText"/>
        <w:spacing w:line="480" w:lineRule="auto"/>
      </w:pPr>
      <w:r>
        <w:rPr>
          <w:rFonts w:ascii="Verdana" w:hAnsi="Verdana"/>
          <w:sz w:val="20"/>
        </w:rPr>
        <w:t xml:space="preserve">For positive </w:t>
      </w:r>
      <m:oMath>
        <m:r>
          <w:rPr>
            <w:rFonts w:ascii="Cambria Math" w:hAnsi="Cambria Math"/>
            <w:sz w:val="22"/>
            <w:szCs w:val="22"/>
          </w:rPr>
          <m:t>λ</m:t>
        </m:r>
      </m:oMath>
      <w:r>
        <w:rPr>
          <w:rFonts w:ascii="Verdana" w:hAnsi="Verdana"/>
          <w:sz w:val="20"/>
        </w:rPr>
        <w:t xml:space="preserve">, the magnitude of this log-ratio sensitivity is greatest when the improving teammate’s performance equals </w:t>
      </w:r>
      <m:oMath>
        <m:r>
          <w:rPr>
            <w:rFonts w:ascii="Cambria Math" w:hAnsi="Cambria Math"/>
            <w:sz w:val="22"/>
            <w:szCs w:val="22"/>
          </w:rPr>
          <m:t>θ</m:t>
        </m:r>
      </m:oMath>
      <w:r>
        <w:rPr>
          <w:rFonts w:ascii="Verdana" w:hAnsi="Verdana"/>
          <w:sz w:val="20"/>
        </w:rPr>
        <w:t xml:space="preserve">. This is a statement about relative chances on a specified draw, not the derivative of the final probability of inclusion among all </w:t>
      </w:r>
      <m:oMath>
        <m:r>
          <w:rPr>
            <w:rFonts w:ascii="Cambria Math" w:hAnsi="Cambria Math"/>
            <w:sz w:val="22"/>
            <w:szCs w:val="22"/>
          </w:rPr>
          <m:t>K</m:t>
        </m:r>
      </m:oMath>
      <w:r>
        <w:rPr>
          <w:rFonts w:ascii="Verdana" w:hAnsi="Verdana"/>
          <w:sz w:val="20"/>
        </w:rPr>
        <w:t xml:space="preserve"> winners. Final inclusion depends on the subsequent sequence of draws and the candidates remaining at each step.</w:t>
      </w:r>
    </w:p>
    <w:p>
      <w:pPr>
        <w:pStyle w:val="BodyText"/>
        <w:spacing w:line="480" w:lineRule="auto"/>
      </w:pPr>
      <w:r>
        <w:rPr>
          <w:rFonts w:ascii="Verdana" w:hAnsi="Verdana"/>
          <w:sz w:val="20"/>
        </w:rPr>
        <w:t xml:space="preserve">The distinction is therefore between the source of additional pressure and the individual affected by it. A teammate near the competitive-relevance threshold generates the greatest marginal increase in shared roster pressure. Under deterministic selection, a member near the adjusted-score boundary can lose a place following a sufficiently small adverse change. These may be different individuals. Relating the two boundaries requires an explicit threshold rule and the resulting distribution of adjusted scores; it does not follow from the sigmoid derivative alone.</w:t>
      </w:r>
    </w:p>
    <w:p w14:paraId="202DDEFB" w14:textId="77777777" w:rsidR="00CB3150" w:rsidRDefault="00000000">
      <w:pPr>
        <w:pStyle w:val="Heading1"/>
      </w:pPr>
      <w:bookmarkStart w:id="120" w:name="X8a33aa523801c967d2fea04397cc8e7252f71fa"/>
      <w:bookmarkEnd w:id="95"/>
      <w:bookmarkEnd w:id="107"/>
      <w:r>
        <w:lastRenderedPageBreak/>
        <w:t>Appendix 4B Sources for the equations and completed results</w:t>
      </w:r>
    </w:p>
    <w:p w14:paraId="1AD001E7"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38E5AFAB" w14:textId="77777777" w:rsidR="00CB3150" w:rsidRDefault="00000000">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5E91082A" w14:textId="77777777" w:rsidR="00CB3150" w:rsidRDefault="00000000">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14:paraId="7CF31350" w14:textId="77777777" w:rsidR="00CB3150" w:rsidRDefault="00000000">
      <w:pPr>
        <w:pStyle w:val="BodyText"/>
      </w:pPr>
      <w:r>
        <w:t xml:space="preserve">[3] </w:t>
      </w:r>
      <w:hyperlink r:id="rId20">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438DF06" w14:textId="77777777" w:rsidR="00CB3150" w:rsidRDefault="00000000">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64D09F80" w14:textId="77777777" w:rsidR="00CB3150" w:rsidRDefault="00000000">
      <w:pPr>
        <w:pStyle w:val="BodyText"/>
      </w:pPr>
      <w:r>
        <w:lastRenderedPageBreak/>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3283E5CA" w14:textId="77777777" w:rsidR="00CB3150" w:rsidRDefault="00000000">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14:paraId="09134CA1" w14:textId="77777777" w:rsidR="00CB3150" w:rsidRDefault="00000000">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446F7296" w14:textId="77777777" w:rsidR="00CB3150" w:rsidRDefault="00000000">
      <w:pPr>
        <w:pStyle w:val="BodyText"/>
      </w:pPr>
      <w:r>
        <w:t xml:space="preserve">[8] </w:t>
      </w:r>
      <w:hyperlink r:id="rId27">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028BC3E1" w14:textId="77777777" w:rsidR="00CB3150" w:rsidRDefault="00000000">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14:paraId="46E64AFB" w14:textId="77777777" w:rsidR="00CB3150" w:rsidRDefault="00000000">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0BD75A87" w14:textId="77777777" w:rsidR="00CB3150" w:rsidRDefault="00000000">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eastAsia="Cambria Math" w:hAnsi="Cambria Math" w:cs="Cambria Math"/>
            <w:sz w:val="22"/>
            <w:szCs w:val="22"/>
          </w:rPr>
          <m:t>K</m:t>
        </m:r>
      </m:oMath>
      <w:r>
        <w:t xml:space="preserve"> likelihoods is asserted.</w:t>
      </w:r>
    </w:p>
    <w:p w14:paraId="5FB8A144" w14:textId="77777777" w:rsidR="00CB3150" w:rsidRDefault="00000000">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eastAsia="Cambria Math" w:hAnsi="Cambria Math" w:cs="Cambria Math"/>
            <w:sz w:val="22"/>
            <w:szCs w:val="22"/>
          </w:rPr>
          <m:t>K</m:t>
        </m:r>
      </m:oMath>
      <w:r>
        <w:t xml:space="preserve"> estimation as an alternative. The later replay lock in note [1] kept that fitting procedure unchanged.</w:t>
      </w:r>
    </w:p>
    <w:p w14:paraId="490F9EB2" w14:textId="77777777" w:rsidR="00CB3150" w:rsidRDefault="00000000">
      <w:pPr>
        <w:pStyle w:val="BodyText"/>
      </w:pPr>
      <w:r>
        <w:t xml:space="preserve">[13] </w:t>
      </w:r>
      <w:hyperlink r:id="rId35">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747E934"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1CCA683A" w14:textId="77777777" w:rsidR="00CB3150" w:rsidRDefault="00000000">
      <w:pPr>
        <w:pStyle w:val="BodyText"/>
      </w:pPr>
      <w:r>
        <w:lastRenderedPageBreak/>
        <w:t>[15] ASSORT_20260927_penalty_magnitude_v1_report.md documents the raw penalty scale relative to standardized individual performance. Numerical values quoted in Section 4.7 are taken from the completed report.</w:t>
      </w:r>
    </w:p>
    <w:p w14:paraId="1C0D47F9" w14:textId="1A138C99" w:rsidR="00CB3150" w:rsidRDefault="00000000">
      <w:pPr>
        <w:pStyle w:val="BodyText"/>
      </w:pPr>
      <w:r>
        <w:t xml:space="preserve">[16] ASSORT_20260927_penalty_bars_v1_report.md records the </w:t>
      </w:r>
      <m:oMath>
        <m:r>
          <w:rPr>
            <w:rFonts w:ascii="Cambria Math" w:eastAsia="Cambria Math" w:hAnsi="Cambria Math" w:cs="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fldChar w:fldCharType="end"/>
      </w:r>
      <w:r>
        <w:t xml:space="preserve"> </w:t>
      </w:r>
      <w:fldSimple w:instr=" REF _Ref242970951 \p ">
        <w:r w:rsidR="00923495">
          <w:t>above</w:t>
        </w:r>
      </w:fldSimple>
      <w:r>
        <w:t xml:space="preserve"> is the saved 2015_penalty_bars.png under </w:t>
      </w:r>
      <w:proofErr w:type="spellStart"/>
      <w:r>
        <w:t>assort_analysis</w:t>
      </w:r>
      <w:proofErr w:type="spellEnd"/>
      <w:r>
        <w:t>/outputs/penalty_bars_v1. The report identifies its specification, code, bin summaries, and execution record.</w:t>
      </w:r>
    </w:p>
    <w:p w14:paraId="448ED933" w14:textId="6F0E4950" w:rsidR="00CB3150" w:rsidRDefault="00000000">
      <w:pPr>
        <w:pStyle w:val="BodyText"/>
      </w:pPr>
      <w:r>
        <w:t xml:space="preserve">[17] ASSORT_20260927_rho_scarcity_v1_report.md records the paired </w:t>
      </w:r>
      <m:oMath>
        <m:r>
          <w:rPr>
            <w:rFonts w:ascii="Cambria Math" w:eastAsia="Cambria Math" w:hAnsi="Cambria Math" w:cs="Cambria Math"/>
            <w:sz w:val="22"/>
            <w:szCs w:val="22"/>
          </w:rPr>
          <m:t>ρ</m:t>
        </m:r>
        <m:r>
          <m:rPr>
            <m:sty m:val="p"/>
          </m:rPr>
          <w:rPr>
            <w:rFonts w:ascii="Cambria Math" w:eastAsia="Cambria Math" w:hAnsi="Cambria Math" w:cs="Cambria Math"/>
            <w:sz w:val="22"/>
            <w:szCs w:val="22"/>
          </w:rPr>
          <m:t>=</m:t>
        </m:r>
        <m:r>
          <w:rPr>
            <w:rFonts w:ascii="Cambria Math" w:eastAsia="Cambria Math" w:hAnsi="Cambria Math" w:cs="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fldChar w:fldCharType="end"/>
      </w:r>
      <w:r>
        <w:t xml:space="preserve"> </w:t>
      </w:r>
      <w:fldSimple w:instr=" REF _Ref242970951 \p ">
        <w:r w:rsidR="00923495">
          <w:t>above</w:t>
        </w:r>
      </w:fldSimple>
      <w:r>
        <w:t xml:space="preserve"> is the saved 2015_relative.png under </w:t>
      </w:r>
      <w:proofErr w:type="spellStart"/>
      <w:r>
        <w:t>assort_analysis</w:t>
      </w:r>
      <w:proofErr w:type="spellEnd"/>
      <w:r>
        <w:t>/outputs/rho_scarcity_v1. The report links the saved rates, population support, identity summaries, and run record.</w:t>
      </w:r>
      <w:bookmarkEnd w:id="120"/>
    </w:p>
    <w:sectPr w:rsidR="00CB3150" w:rsidSect="00EC7973">
      <w:headerReference w:type="default" r:id="rId36"/>
      <w:footerReference w:type="default" r:id="rId37"/>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706F18" w14:textId="77777777" w:rsidR="00442DAD" w:rsidRDefault="00442DAD">
      <w:pPr>
        <w:spacing w:after="0" w:line="240" w:lineRule="auto"/>
      </w:pPr>
      <w:r>
        <w:separator/>
      </w:r>
    </w:p>
  </w:endnote>
  <w:endnote w:type="continuationSeparator" w:id="0">
    <w:p w14:paraId="4D1D2058" w14:textId="77777777" w:rsidR="00442DAD" w:rsidRDefault="00442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BE9C06"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4A0637" w14:textId="77777777" w:rsidR="00442DAD" w:rsidRDefault="00442DAD">
      <w:pPr>
        <w:spacing w:after="0" w:line="240" w:lineRule="auto"/>
      </w:pPr>
      <w:r>
        <w:separator/>
      </w:r>
    </w:p>
  </w:footnote>
  <w:footnote w:type="continuationSeparator" w:id="0">
    <w:p w14:paraId="2BB14BA2" w14:textId="77777777" w:rsidR="00442DAD" w:rsidRDefault="00442D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10B130"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73E6E"/>
    <w:rsid w:val="000A73FC"/>
    <w:rsid w:val="000B421F"/>
    <w:rsid w:val="000B4DEE"/>
    <w:rsid w:val="000E1DA7"/>
    <w:rsid w:val="000E5100"/>
    <w:rsid w:val="000F167D"/>
    <w:rsid w:val="00107815"/>
    <w:rsid w:val="0011686D"/>
    <w:rsid w:val="00121AA1"/>
    <w:rsid w:val="001233EB"/>
    <w:rsid w:val="00133EE0"/>
    <w:rsid w:val="00143374"/>
    <w:rsid w:val="0015074B"/>
    <w:rsid w:val="00154186"/>
    <w:rsid w:val="00161C59"/>
    <w:rsid w:val="001625A7"/>
    <w:rsid w:val="001757C6"/>
    <w:rsid w:val="00176DD0"/>
    <w:rsid w:val="00176F8C"/>
    <w:rsid w:val="00182A54"/>
    <w:rsid w:val="0018609E"/>
    <w:rsid w:val="0019481C"/>
    <w:rsid w:val="001A752E"/>
    <w:rsid w:val="001B5580"/>
    <w:rsid w:val="001C123B"/>
    <w:rsid w:val="001C5821"/>
    <w:rsid w:val="001D3E6A"/>
    <w:rsid w:val="001F6217"/>
    <w:rsid w:val="00203D06"/>
    <w:rsid w:val="00205937"/>
    <w:rsid w:val="002271F4"/>
    <w:rsid w:val="0022737A"/>
    <w:rsid w:val="0023452C"/>
    <w:rsid w:val="00240C6A"/>
    <w:rsid w:val="00242F7B"/>
    <w:rsid w:val="00250804"/>
    <w:rsid w:val="002623E3"/>
    <w:rsid w:val="00272C3E"/>
    <w:rsid w:val="0027362F"/>
    <w:rsid w:val="00276193"/>
    <w:rsid w:val="00284DBE"/>
    <w:rsid w:val="00285B94"/>
    <w:rsid w:val="0029639D"/>
    <w:rsid w:val="002A17AB"/>
    <w:rsid w:val="002B31B8"/>
    <w:rsid w:val="002E03B0"/>
    <w:rsid w:val="00310C7D"/>
    <w:rsid w:val="00314308"/>
    <w:rsid w:val="00326F90"/>
    <w:rsid w:val="003369EC"/>
    <w:rsid w:val="00354740"/>
    <w:rsid w:val="00362992"/>
    <w:rsid w:val="00362D35"/>
    <w:rsid w:val="00365EB2"/>
    <w:rsid w:val="00384763"/>
    <w:rsid w:val="00387EC6"/>
    <w:rsid w:val="0039309B"/>
    <w:rsid w:val="003C2A31"/>
    <w:rsid w:val="003E5B01"/>
    <w:rsid w:val="003E7FF3"/>
    <w:rsid w:val="004003FB"/>
    <w:rsid w:val="00410721"/>
    <w:rsid w:val="00411AEA"/>
    <w:rsid w:val="00432147"/>
    <w:rsid w:val="00432E89"/>
    <w:rsid w:val="00433458"/>
    <w:rsid w:val="004337F2"/>
    <w:rsid w:val="00442DAD"/>
    <w:rsid w:val="00465159"/>
    <w:rsid w:val="00471E0D"/>
    <w:rsid w:val="004A76BC"/>
    <w:rsid w:val="004C53BD"/>
    <w:rsid w:val="004E2689"/>
    <w:rsid w:val="004E37D4"/>
    <w:rsid w:val="004F0D18"/>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C77CC"/>
    <w:rsid w:val="006D4AE6"/>
    <w:rsid w:val="006D78CC"/>
    <w:rsid w:val="006E0C7F"/>
    <w:rsid w:val="006E112A"/>
    <w:rsid w:val="006E19AB"/>
    <w:rsid w:val="006F678C"/>
    <w:rsid w:val="007016DB"/>
    <w:rsid w:val="00704BA8"/>
    <w:rsid w:val="00720CC2"/>
    <w:rsid w:val="00722DD0"/>
    <w:rsid w:val="007247C8"/>
    <w:rsid w:val="00733DCB"/>
    <w:rsid w:val="00736EEB"/>
    <w:rsid w:val="007375D8"/>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0411"/>
    <w:rsid w:val="00891656"/>
    <w:rsid w:val="008935C2"/>
    <w:rsid w:val="008A30D3"/>
    <w:rsid w:val="008C5B2D"/>
    <w:rsid w:val="008D4320"/>
    <w:rsid w:val="00912BB1"/>
    <w:rsid w:val="00921496"/>
    <w:rsid w:val="00923495"/>
    <w:rsid w:val="00927B5E"/>
    <w:rsid w:val="00933B73"/>
    <w:rsid w:val="00935CD0"/>
    <w:rsid w:val="00944396"/>
    <w:rsid w:val="00946D98"/>
    <w:rsid w:val="00950606"/>
    <w:rsid w:val="00955A15"/>
    <w:rsid w:val="009701B6"/>
    <w:rsid w:val="00981AD6"/>
    <w:rsid w:val="0098579C"/>
    <w:rsid w:val="00990069"/>
    <w:rsid w:val="009907A5"/>
    <w:rsid w:val="00996049"/>
    <w:rsid w:val="009A1126"/>
    <w:rsid w:val="009B11D6"/>
    <w:rsid w:val="009B78C1"/>
    <w:rsid w:val="009C56AF"/>
    <w:rsid w:val="009D54DD"/>
    <w:rsid w:val="009E1044"/>
    <w:rsid w:val="009E4362"/>
    <w:rsid w:val="009E456A"/>
    <w:rsid w:val="00A05029"/>
    <w:rsid w:val="00A0781E"/>
    <w:rsid w:val="00A16FA4"/>
    <w:rsid w:val="00A40337"/>
    <w:rsid w:val="00A42B32"/>
    <w:rsid w:val="00A5330A"/>
    <w:rsid w:val="00A5791F"/>
    <w:rsid w:val="00A76800"/>
    <w:rsid w:val="00A8676E"/>
    <w:rsid w:val="00A93256"/>
    <w:rsid w:val="00A939F3"/>
    <w:rsid w:val="00A967C4"/>
    <w:rsid w:val="00AA1D8D"/>
    <w:rsid w:val="00AA2BD3"/>
    <w:rsid w:val="00AB7FFC"/>
    <w:rsid w:val="00AC0AA7"/>
    <w:rsid w:val="00AD3153"/>
    <w:rsid w:val="00AF7AC1"/>
    <w:rsid w:val="00B16990"/>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0B08"/>
    <w:rsid w:val="00C17F9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951E9"/>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3D48"/>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3380"/>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AC1BDC"/>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9" Type="http://schemas.openxmlformats.org/officeDocument/2006/relationships/theme" Target="theme/theme1.xml"/><Relationship Id="rId2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65</Pages>
  <Words>17226</Words>
  <Characters>98191</Characters>
  <Application>Microsoft Office Word</Application>
  <DocSecurity>0</DocSecurity>
  <Lines>818</Lines>
  <Paragraphs>230</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115187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78</cp:revision>
  <cp:lastPrinted>2026-10-13T22:22:00Z</cp:lastPrinted>
  <dcterms:created xsi:type="dcterms:W3CDTF">2026-10-12T00:06:00Z</dcterms:created>
  <dcterms:modified xsi:type="dcterms:W3CDTF">2026-10-16T04:16:00Z</dcterms:modified>
</cp:coreProperties>
</file>