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72BB48" w14:textId="77777777" w:rsidR="00CB3150" w:rsidRDefault="00000000">
      <w:pPr>
        <w:pStyle w:val="Title"/>
      </w:pPr>
      <w:r>
        <w:t>Chapter 4 — A model of competitive congestion and advancement</w:t>
      </w:r>
    </w:p>
    <w:p w14:paraId="3787ADD2" w14:textId="77777777" w:rsidR="00CB3150" w:rsidRDefault="00000000">
      <w:pPr>
        <w:pStyle w:val="Heading1"/>
      </w:pPr>
      <w:bookmarkStart w:id="0" w:name="X166b1176d9c834602c4793dd44ed9435b820f4f"/>
      <w:r>
        <w:t>4.1 Individual performance and success in groups</w:t>
      </w:r>
    </w:p>
    <w:p w14:paraId="6B242402" w14:textId="77777777" w:rsidR="00CB3150" w:rsidRDefault="00000000">
      <w:r>
        <w:t>Individuals develop, work, and demonstrate their capabilities alongside others. Advancement, however, depends on how their accomplishments are recognized and how opportunities are allocated. Strong peers may contribute to learning and productive work while also competing for attention, responsibility, and recognition. An environment that supports performance can therefore have more complicated consequences for who advances.</w:t>
      </w:r>
    </w:p>
    <w:p w14:paraId="64864EF2" w14:textId="77777777" w:rsidR="00CB3150" w:rsidRDefault="00000000">
      <w:pPr>
        <w:pStyle w:val="BodyText"/>
      </w:pPr>
      <w:r>
        <w:t>This chapter connects the local social environments studied in network science with the allocation of recognition and advancement studied in the science of success. Our question is how the composition of an individual’s group can affect subsequent selection among people with comparable performance. Group membership supplies the local structure; selection links individuals from those groups to a broader set of scarce opportunities. Scientific teams, organizational units, and athletic teams provide different settings in which to investigate this relationship. The phenomenon, rather than any one institutional setting, is the object of the model.</w:t>
      </w:r>
    </w:p>
    <w:p w14:paraId="0F8F7B40" w14:textId="77777777" w:rsidR="00CB3150" w:rsidRDefault="00000000">
      <w:pPr>
        <w:pStyle w:val="BodyText"/>
      </w:pPr>
      <w:r>
        <w:t>We develop the argument by beginning with the simplest account of selection: rank individuals by their performance and choose the highest-ranked candidates. We then relax perfect selection, ask what changes when group composition matters, and refine how we represent local competition. Each step introduces a feature absent from the preceding model. Once the advancement mechanism is specified, we describe how to construct artificial groups for controlled experiments and examine what the completed experiments and empirical fitting establish.</w:t>
      </w:r>
    </w:p>
    <w:p w14:paraId="0E77F7DB" w14:textId="77777777" w:rsidR="00CB3150" w:rsidRDefault="00000000">
      <w:pPr>
        <w:pStyle w:val="Heading1"/>
      </w:pPr>
      <w:bookmarkStart w:id="1" w:name="Xfada5e96b17685afb9851f145398c9afa85bcfe"/>
      <w:bookmarkEnd w:id="0"/>
      <w:r>
        <w:lastRenderedPageBreak/>
        <w:t>4.2 Selecting the highest performing individuals</w:t>
      </w:r>
    </w:p>
    <w:p w14:paraId="2B6C497A" w14:textId="77777777" w:rsidR="00CB3150" w:rsidRDefault="00000000">
      <w:r>
        <w:t xml:space="preserve">Consider </w:t>
      </w:r>
      <w:r w:rsidR="00C73E7B">
        <w:t xml:space="preserve">a population of </w:t>
      </w:r>
      <w:r>
        <w:t>individuals who already belong to groups. Over a period of activity, each accumulates a record of performance. At the end of that period, a decision maker allocates a limited number of opportunities among the eligible individuals. In our first model, the decision maker can observe and compare their performance perfectly. Everyone is ranked, and the highest-ranked individuals receive the available places.</w:t>
      </w:r>
      <w:r w:rsidR="00362992">
        <w:t xml:space="preserve"> We call this performance-only, deterministic top-</w:t>
      </w:r>
      <m:oMath>
        <m:r>
          <w:rPr>
            <w:rFonts w:ascii="Cambria Math" w:hAnsi="Cambria Math"/>
            <w:sz w:val="22"/>
            <w:szCs w:val="22"/>
          </w:rPr>
          <m:t>K</m:t>
        </m:r>
      </m:oMath>
      <w:r w:rsidR="00362992">
        <w:t xml:space="preserve"> model the naïve benchmark.</w:t>
      </w:r>
    </w:p>
    <w:p w14:paraId="744B9AA5" w14:textId="77777777" w:rsidR="00CB3150" w:rsidRDefault="00000000">
      <w:pPr>
        <w:pStyle w:val="BodyText"/>
      </w:pPr>
      <w:r>
        <w:t>A season followed by an athletic draft offers one concrete illustration. The general model concerns any defined performance period and subsequent selection event. We begin with a common selection population spanning multiple groups. Here “global” means global relative to those local groups; it need not mean that every person in an institution, country, or profession is eligible.</w:t>
      </w:r>
    </w:p>
    <w:p w14:paraId="1378972B" w14:textId="77777777" w:rsidR="00CB3150" w:rsidRDefault="00000000">
      <w:pPr>
        <w:pStyle w:val="Heading2"/>
      </w:pPr>
      <w:bookmarkStart w:id="2" w:name="performance-and-the-selection-population"/>
      <w:r>
        <w:t>4.2.1 Performance and the selection population</w:t>
      </w:r>
    </w:p>
    <w:p w14:paraId="144BFD67" w14:textId="77777777" w:rsidR="00CB3150" w:rsidRDefault="00000000">
      <w:r>
        <w:t xml:space="preserve">We summarize the record entering selection by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the performance characteristic of individual </w:t>
      </w:r>
      <m:oMath>
        <m:r>
          <w:rPr>
            <w:rFonts w:ascii="Cambria Math" w:hAnsi="Cambria Math"/>
            <w:sz w:val="22"/>
            <w:szCs w:val="22"/>
          </w:rPr>
          <m:t>i</m:t>
        </m:r>
      </m:oMath>
      <w:r>
        <w:t xml:space="preserve">. </w:t>
      </w:r>
      <m:oMath>
        <m:r>
          <w:rPr>
            <w:rFonts w:ascii="Cambria Math" w:hAnsi="Cambria Math"/>
            <w:sz w:val="22"/>
            <w:szCs w:val="22"/>
          </w:rPr>
          <m:t>A</m:t>
        </m:r>
      </m:oMath>
      <w:r>
        <w:t xml:space="preserve"> denotes that characteristic in general. The model takes these values as given at the selection stage; it does not simulate their accumulation over time. Depending on the application,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may be a measured performance statistic or a specified characteristic in a simulation. It need not be innate talent, and a measured value may already reflect earlier environments. Perfect observation in this </w:t>
      </w:r>
      <w:r w:rsidR="00A16FA4">
        <w:t xml:space="preserve">naïve </w:t>
      </w:r>
      <w:r>
        <w:t xml:space="preserve">benchmark means perfect access to the stipulated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rather than a claim that empirical performance reveals underlying talent without error.</w:t>
      </w:r>
    </w:p>
    <w:p w14:paraId="42451569" w14:textId="77777777" w:rsidR="00CB3150" w:rsidRDefault="00000000">
      <w:pPr>
        <w:pStyle w:val="BodyText"/>
      </w:pPr>
      <w:r>
        <w:t xml:space="preserve">Let </w:t>
      </w:r>
      <m:oMath>
        <m:r>
          <m:rPr>
            <m:scr m:val="script"/>
            <m:sty m:val="p"/>
          </m:rPr>
          <w:rPr>
            <w:rFonts w:ascii="Cambria Math" w:hAnsi="Cambria Math"/>
            <w:sz w:val="22"/>
            <w:szCs w:val="22"/>
          </w:rPr>
          <m:t>I</m:t>
        </m:r>
      </m:oMath>
      <w:r>
        <w:t xml:space="preserve"> be the set of eligible individuals, with </w:t>
      </w:r>
      <m:oMath>
        <m:r>
          <w:rPr>
            <w:rFonts w:ascii="Cambria Math" w:hAnsi="Cambria Math"/>
            <w:sz w:val="22"/>
            <w:szCs w:val="22"/>
          </w:rPr>
          <m:t>N</m:t>
        </m:r>
      </m:oMath>
      <w:r>
        <w:t xml:space="preserve"> members. Index groups by </w:t>
      </w:r>
      <m:oMath>
        <m:r>
          <w:rPr>
            <w:rFonts w:ascii="Cambria Math" w:hAnsi="Cambria Math"/>
            <w:sz w:val="22"/>
            <w:szCs w:val="22"/>
          </w:rPr>
          <m:t>j</m:t>
        </m:r>
      </m:oMath>
      <w:r>
        <w:t xml:space="preserve">, and let </w:t>
      </w: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oMath>
      <w:r>
        <w:t xml:space="preserve"> identify the group containing individual </w:t>
      </w:r>
      <m:oMath>
        <m:r>
          <w:rPr>
            <w:rFonts w:ascii="Cambria Math" w:hAnsi="Cambria Math"/>
            <w:sz w:val="22"/>
            <w:szCs w:val="22"/>
          </w:rPr>
          <m:t>i</m:t>
        </m:r>
      </m:oMath>
      <w:r>
        <w:t xml:space="preserve">. Group </w:t>
      </w:r>
      <m:oMath>
        <m:r>
          <w:rPr>
            <w:rFonts w:ascii="Cambria Math" w:hAnsi="Cambria Math"/>
            <w:sz w:val="22"/>
            <w:szCs w:val="22"/>
          </w:rPr>
          <m:t>j</m:t>
        </m:r>
      </m:oMath>
      <w:r>
        <w:t xml:space="preserve"> contains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t xml:space="preserve"> individuals, all groups are nonempty, and their sizes sum to </w:t>
      </w:r>
      <m:oMath>
        <m:r>
          <w:rPr>
            <w:rFonts w:ascii="Cambria Math" w:hAnsi="Cambria Math"/>
            <w:sz w:val="22"/>
            <w:szCs w:val="22"/>
          </w:rPr>
          <m:t>N</m:t>
        </m:r>
      </m:oMath>
      <w:r>
        <w:t>. Memberships can come directly from observed rosters. We do not yet need a model of how those groups formed.</w:t>
      </w:r>
    </w:p>
    <w:p w14:paraId="6F533170" w14:textId="77777777" w:rsidR="00CB3150" w:rsidRDefault="00000000">
      <w:pPr>
        <w:pStyle w:val="BodyText"/>
      </w:pPr>
      <w:r>
        <w:lastRenderedPageBreak/>
        <w:t xml:space="preserve">Let </w:t>
      </w:r>
      <m:oMath>
        <m:r>
          <w:rPr>
            <w:rFonts w:ascii="Cambria Math" w:hAnsi="Cambria Math"/>
            <w:sz w:val="22"/>
            <w:szCs w:val="22"/>
          </w:rPr>
          <m:t>K</m:t>
        </m:r>
      </m:oMath>
      <w:r>
        <w:t xml:space="preserve"> be the number of selection opportunities, with </w:t>
      </w:r>
      <m:oMath>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 xml:space="preserve">. The selection fraction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 xml:space="preserve"> describes their scarcity: smaller fractions mean fewer opportunities relative to the eligible population. We generally study </w:t>
      </w:r>
      <m:oMath>
        <m:r>
          <w:rPr>
            <w:rFonts w:ascii="Cambria Math" w:hAnsi="Cambria Math"/>
            <w:sz w:val="22"/>
            <w:szCs w:val="22"/>
          </w:rPr>
          <m:t>0</m:t>
        </m:r>
        <m:r>
          <m:rPr>
            <m:sty m:val="p"/>
          </m:rPr>
          <w:rPr>
            <w:rFonts w:ascii="Cambria Math" w:hAnsi="Cambria Math"/>
            <w:sz w:val="22"/>
            <w:szCs w:val="22"/>
          </w:rPr>
          <m:t>&lt;</m:t>
        </m:r>
        <m:r>
          <w:rPr>
            <w:rFonts w:ascii="Cambria Math" w:hAnsi="Cambria Math"/>
            <w:sz w:val="22"/>
            <w:szCs w:val="22"/>
          </w:rPr>
          <m:t>K</m:t>
        </m:r>
        <m:r>
          <m:rPr>
            <m:sty m:val="p"/>
          </m:rPr>
          <w:rPr>
            <w:rFonts w:ascii="Cambria Math" w:hAnsi="Cambria Math"/>
            <w:sz w:val="22"/>
            <w:szCs w:val="22"/>
          </w:rPr>
          <m:t>&lt;</m:t>
        </m:r>
        <m:r>
          <w:rPr>
            <w:rFonts w:ascii="Cambria Math" w:hAnsi="Cambria Math"/>
            <w:sz w:val="22"/>
            <w:szCs w:val="22"/>
          </w:rPr>
          <m:t>N</m:t>
        </m:r>
      </m:oMath>
      <w:r>
        <w:t xml:space="preserve">, because selecting nobody or everybody leaves no variation in the binary outcome. Fixing </w:t>
      </w:r>
      <m:oMath>
        <m:r>
          <w:rPr>
            <w:rFonts w:ascii="Cambria Math" w:hAnsi="Cambria Math"/>
            <w:sz w:val="22"/>
            <w:szCs w:val="22"/>
          </w:rPr>
          <m:t>K</m:t>
        </m:r>
      </m:oMath>
      <w:r>
        <w:t xml:space="preserve"> is a modeling assumption; it does not require that every application have an explicitly announced institutional quota.</w:t>
      </w:r>
    </w:p>
    <w:p w14:paraId="659C7CC9" w14:textId="77777777" w:rsidR="00CB3150" w:rsidRDefault="00000000">
      <w:pPr>
        <w:pStyle w:val="Heading2"/>
      </w:pPr>
      <w:bookmarkStart w:id="3" w:name="the-score-and-the-selection-rule"/>
      <w:bookmarkEnd w:id="2"/>
      <w:r>
        <w:t>4.2.2 The score and the selection rule</w:t>
      </w:r>
    </w:p>
    <w:p w14:paraId="3F6C28D3" w14:textId="77777777" w:rsidR="00CB3150" w:rsidRDefault="00D8262B">
      <w:r w:rsidRPr="00D8262B">
        <w:t>We now formalize the naïve benchmark by distinguishing two operations: SCORE and SELECT.</w:t>
      </w:r>
      <w:r w:rsidR="00203D06">
        <w:t xml:space="preserve">  We distinguish the score used to compare candidates from the rule that awards places. Write the score as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oMath>
      <w:r w:rsidR="00203D06">
        <w:t>. In this simplest model, individual performance is its only ingredient:</w:t>
      </w:r>
    </w:p>
    <w:p w14:paraId="3366FF85"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oMath>
      </m:oMathPara>
    </w:p>
    <w:p w14:paraId="11655521" w14:textId="77777777" w:rsidR="00CB3150" w:rsidRDefault="00000000">
      <w:r>
        <w:t xml:space="preserve">The selection rule chooses the </w:t>
      </w:r>
      <m:oMath>
        <m:r>
          <w:rPr>
            <w:rFonts w:ascii="Cambria Math" w:hAnsi="Cambria Math"/>
            <w:sz w:val="22"/>
            <w:szCs w:val="22"/>
          </w:rPr>
          <m:t>K</m:t>
        </m:r>
      </m:oMath>
      <w:r>
        <w:t xml:space="preserve"> highest scores. Write </w:t>
      </w:r>
      <m:oMath>
        <m:r>
          <m:rPr>
            <m:sty m:val="bi"/>
          </m:rPr>
          <w:rPr>
            <w:rFonts w:ascii="Cambria Math" w:hAnsi="Cambria Math"/>
            <w:sz w:val="22"/>
            <w:szCs w:val="22"/>
          </w:rPr>
          <m:t>S</m:t>
        </m:r>
      </m:oMath>
      <w:r>
        <w:t xml:space="preserve"> for the collection of all individual scores, and let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K</m:t>
            </m:r>
          </m:sub>
        </m:sSub>
        <m:r>
          <m:rPr>
            <m:sty m:val="p"/>
          </m:rPr>
          <w:rPr>
            <w:rFonts w:ascii="Cambria Math" w:hAnsi="Cambria Math"/>
            <w:sz w:val="22"/>
            <w:szCs w:val="22"/>
          </w:rPr>
          <m:t>(</m:t>
        </m:r>
        <m:r>
          <m:rPr>
            <m:sty m:val="bi"/>
          </m:rPr>
          <w:rPr>
            <w:rFonts w:ascii="Cambria Math" w:hAnsi="Cambria Math"/>
            <w:sz w:val="22"/>
            <w:szCs w:val="22"/>
          </w:rPr>
          <m:t>S</m:t>
        </m:r>
        <m:r>
          <m:rPr>
            <m:sty m:val="p"/>
          </m:rPr>
          <w:rPr>
            <w:rFonts w:ascii="Cambria Math" w:hAnsi="Cambria Math"/>
            <w:sz w:val="22"/>
            <w:szCs w:val="22"/>
          </w:rPr>
          <m:t>)</m:t>
        </m:r>
      </m:oMath>
      <w:r>
        <w:t xml:space="preserve"> denote the resulting set of winners. Let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oMath>
      <w:r>
        <w:t xml:space="preserve"> equal one if individual </w:t>
      </w:r>
      <m:oMath>
        <m:r>
          <w:rPr>
            <w:rFonts w:ascii="Cambria Math" w:hAnsi="Cambria Math"/>
            <w:sz w:val="22"/>
            <w:szCs w:val="22"/>
          </w:rPr>
          <m:t>i</m:t>
        </m:r>
      </m:oMath>
      <w:r>
        <w:t xml:space="preserve"> is selected and zero otherwise. Using indicator notation, where </w:t>
      </w:r>
      <m:oMath>
        <m:r>
          <w:rPr>
            <w:rFonts w:ascii="Cambria Math" w:hAnsi="Cambria Math"/>
            <w:sz w:val="22"/>
            <w:szCs w:val="22"/>
          </w:rPr>
          <m:t>1</m:t>
        </m:r>
        <m:r>
          <m:rPr>
            <m:sty m:val="p"/>
          </m:rPr>
          <w:rPr>
            <w:rFonts w:ascii="Cambria Math" w:hAnsi="Cambria Math"/>
            <w:sz w:val="22"/>
            <w:szCs w:val="22"/>
          </w:rPr>
          <m:t>{</m:t>
        </m:r>
        <m:r>
          <m:rPr>
            <m:nor/>
          </m:rPr>
          <m:t>condition</m:t>
        </m:r>
        <m:r>
          <m:rPr>
            <m:sty m:val="p"/>
          </m:rPr>
          <w:rPr>
            <w:rFonts w:ascii="Cambria Math" w:hAnsi="Cambria Math"/>
            <w:sz w:val="22"/>
            <w:szCs w:val="22"/>
          </w:rPr>
          <m:t>}</m:t>
        </m:r>
      </m:oMath>
      <w:r>
        <w:t xml:space="preserve"> equals one when the condition is true and zero otherwise, we write</w:t>
      </w:r>
    </w:p>
    <w:p w14:paraId="777F9539"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=1</m:t>
          </m:r>
          <m:d>
            <m:dPr>
              <m:begChr m:val="{"/>
              <m:endChr m:val="}"/>
              <m:ctrlPr>
                <w:rPr>
                  <w:rFonts w:ascii="Cambria Math" w:hAnsi="Cambria Math"/>
                  <w:sz w:val="22"/>
                  <w:szCs w:val="22"/>
                </w:rPr>
              </m:ctrlPr>
            </m:dPr>
            <m:e>
              <m:r>
                <w:rPr>
                  <w:rFonts w:ascii="Cambria Math" w:hAnsi="Cambria Math"/>
                  <w:sz w:val="22"/>
                  <w:szCs w:val="22"/>
                </w:rPr>
                <m:t>i∈ </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K</m:t>
                  </m:r>
                </m:sub>
              </m:sSub>
              <m:d>
                <m:dPr>
                  <m:ctrlPr>
                    <w:rPr>
                      <w:rFonts w:ascii="Cambria Math" w:hAnsi="Cambria Math"/>
                      <w:sz w:val="22"/>
                      <w:szCs w:val="22"/>
                    </w:rPr>
                  </m:ctrlPr>
                </m:dPr>
                <m:e>
                  <m:r>
                    <m:rPr>
                      <m:sty m:val="b"/>
                    </m:rPr>
                    <w:rPr>
                      <w:rFonts w:ascii="Cambria Math" w:hAnsi="Cambria Math"/>
                      <w:sz w:val="22"/>
                      <w:szCs w:val="22"/>
                    </w:rPr>
                    <m:t>S</m:t>
                  </m:r>
                </m:e>
              </m:d>
            </m:e>
          </m:d>
          <m:r>
            <w:rPr>
              <w:rFonts w:ascii="Cambria Math" w:hAnsi="Cambria Math"/>
              <w:sz w:val="22"/>
              <w:szCs w:val="22"/>
            </w:rPr>
            <m:t>,   </m:t>
          </m:r>
          <m:nary>
            <m:naryPr>
              <m:chr m:val="∑"/>
              <m:limLoc m:val="undOvr"/>
              <m:supHide m:val="1"/>
              <m:ctrlPr>
                <w:rPr>
                  <w:rFonts w:ascii="Cambria Math" w:hAnsi="Cambria Math"/>
                  <w:sz w:val="22"/>
                  <w:szCs w:val="22"/>
                </w:rPr>
              </m:ctrlPr>
            </m:naryPr>
            <m:sub>
              <m:r>
                <w:rPr>
                  <w:rFonts w:ascii="Cambria Math" w:hAnsi="Cambria Math"/>
                  <w:sz w:val="22"/>
                  <w:szCs w:val="22"/>
                </w:rPr>
                <m:t>i∈ I</m:t>
              </m:r>
            </m:sub>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nary>
          <m:r>
            <w:rPr>
              <w:rFonts w:ascii="Cambria Math" w:hAnsi="Cambria Math"/>
              <w:sz w:val="22"/>
              <w:szCs w:val="22"/>
            </w:rPr>
            <m:t>=K.</m:t>
          </m:r>
        </m:oMath>
      </m:oMathPara>
    </w:p>
    <w:p w14:paraId="748C9B6C" w14:textId="77777777" w:rsidR="00CB3150" w:rsidRDefault="00000000">
      <w:r>
        <w:t>Thus scoring establishes competitive standing and selection allocates the opportunities. A fixed tie convention completes the deterministic rule when several people share the boundary score. The deterministic experiments use a reproducible ordering for ties; uncertainty deliberately introduced in the next section is a separate choice.</w:t>
      </w:r>
      <w:r w:rsidR="004003FB">
        <w:t xml:space="preserve">  If several individuals share the score at the selection boundary, we fill the remaining places using a predetermined ordering of those individuals, fixed before selection and used consistently across comparisons.</w:t>
      </w:r>
    </w:p>
    <w:p w14:paraId="513377D8" w14:textId="77777777" w:rsidR="00CB3150" w:rsidRDefault="00000000">
      <w:pPr>
        <w:pStyle w:val="Heading2"/>
      </w:pPr>
      <w:bookmarkStart w:id="4" w:name="Xa5823cb72cde8cbb5180a30bdc574971e9835d8"/>
      <w:bookmarkEnd w:id="3"/>
      <w:r>
        <w:lastRenderedPageBreak/>
        <w:t xml:space="preserve">4.2.3 What group membership does in the </w:t>
      </w:r>
      <w:r w:rsidR="00A16FA4">
        <w:t xml:space="preserve">naïve </w:t>
      </w:r>
      <w:r>
        <w:t>benchmark</w:t>
      </w:r>
    </w:p>
    <w:p w14:paraId="3E896BD1" w14:textId="77777777" w:rsidR="00CB3150" w:rsidRDefault="00000000" w:rsidP="00C5784C">
      <w:r>
        <w:t xml:space="preserve">Groups exist in this first model, but they do not affect who is selected. Reassigning the same individuals among groups leaves their scores and the selected set unchanged. Group selection rates can nevertheless differ. A group containing many high-performing individuals can produce more selected candidates simply because of its composition. This is the structural reference against which we will evaluate a group effect: different outcomes across groups need not mean that membership changed anyone’s competitive standing. Later comparisons at similar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and experiments on the same individuals and memberships will ask whether an</w:t>
      </w:r>
      <w:r w:rsidR="003E7FF3">
        <w:t xml:space="preserve"> explicit adjustment based on group composition </w:t>
      </w:r>
      <w:r>
        <w:t>changes that conclusion.</w:t>
      </w:r>
    </w:p>
    <w:p w14:paraId="38F9FC4E" w14:textId="77777777" w:rsidR="00CB3150" w:rsidRDefault="00000000">
      <w:pPr>
        <w:pStyle w:val="Heading1"/>
      </w:pPr>
      <w:bookmarkStart w:id="5" w:name="allowing-uncertainty-in-selection"/>
      <w:bookmarkEnd w:id="1"/>
      <w:bookmarkEnd w:id="4"/>
      <w:r>
        <w:t>4.3 Allowing uncertainty in selection</w:t>
      </w:r>
    </w:p>
    <w:p w14:paraId="69510BD5" w14:textId="77777777" w:rsidR="00CB3150" w:rsidRDefault="00000000" w:rsidP="00C5784C">
      <w:r>
        <w:t xml:space="preserve">Perfect </w:t>
      </w:r>
      <w:r w:rsidR="00182A54">
        <w:t xml:space="preserve">selection by </w:t>
      </w:r>
      <w:r>
        <w:t>ranking is a useful starting point, but selection need not reproduce it exactly. Evaluators may observe incomplete records, disagree about candidates, or consider factors outside the model. A stronger record may increase a person’s chance of selection without guaranteeing that every higher-performing candidate is chosen ahead of every lower-performing one.</w:t>
      </w:r>
      <w:r w:rsidR="00182A54">
        <w:t xml:space="preserve">  We represent this uncertainty while retaining a fixed number of opportunities. The scores remain those supplied to selection; the identities receiving the </w:t>
      </w:r>
      <m:oMath>
        <m:r>
          <w:rPr>
            <w:rFonts w:ascii="Cambria Math" w:hAnsi="Cambria Math"/>
            <w:sz w:val="22"/>
            <w:szCs w:val="22"/>
          </w:rPr>
          <m:t>K</m:t>
        </m:r>
      </m:oMath>
      <w:r w:rsidR="00182A54">
        <w:t xml:space="preserve"> places can vary. At this stage the score is still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00182A54">
        <w:t>. We will adjust the selection method, not the scoring to introduce this uncertainty.</w:t>
      </w:r>
    </w:p>
    <w:p w14:paraId="653FDFDD" w14:textId="77777777" w:rsidR="00CB3150" w:rsidRDefault="00000000">
      <w:pPr>
        <w:pStyle w:val="Heading2"/>
      </w:pPr>
      <w:bookmarkStart w:id="6" w:name="Xa81b982df13d1d13892043cb673ae528535138a"/>
      <w:r>
        <w:t>4.3.1 From a fixed ranking to uncertain winners</w:t>
      </w:r>
    </w:p>
    <w:p w14:paraId="5E7C1A4B" w14:textId="77777777" w:rsidR="00CB3150" w:rsidRDefault="00000000">
      <w:r>
        <w:t xml:space="preserve">In the </w:t>
      </w:r>
      <w:r w:rsidR="00A16FA4">
        <w:t xml:space="preserve">naïve </w:t>
      </w:r>
      <w:r>
        <w:t xml:space="preserve">benchmark selection method, ranking the scores determines all </w:t>
      </w:r>
      <m:oMath>
        <m:r>
          <w:rPr>
            <w:rFonts w:ascii="Cambria Math" w:hAnsi="Cambria Math"/>
            <w:sz w:val="22"/>
            <w:szCs w:val="22"/>
          </w:rPr>
          <m:t>K</m:t>
        </m:r>
      </m:oMath>
      <w:r>
        <w:t xml:space="preserve"> winners. To allow imperfect selection while keeping the same number of places, we instead fill those places one at a time. Everyone who has not yet been selected remains eligible for the next place. A higher score makes a person more likely to be chosen, but does not guarantee it. Once someone is chosen, that person leaves the pool; the process stops when </w:t>
      </w:r>
      <m:oMath>
        <m:r>
          <w:rPr>
            <w:rFonts w:ascii="Cambria Math" w:hAnsi="Cambria Math"/>
            <w:sz w:val="22"/>
            <w:szCs w:val="22"/>
          </w:rPr>
          <m:t>K</m:t>
        </m:r>
      </m:oMath>
      <w:r>
        <w:t xml:space="preserve"> people have been selected.</w:t>
      </w:r>
    </w:p>
    <w:p w14:paraId="5A09967F" w14:textId="77777777" w:rsidR="00CB3150" w:rsidRDefault="00000000">
      <w:pPr>
        <w:pStyle w:val="BodyText"/>
      </w:pPr>
      <w:r>
        <w:lastRenderedPageBreak/>
        <w:t xml:space="preserve">We need to specify how much a score advantage matters in each draw. We use a positive parameter,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xml:space="preserve">, called the selection temperature. At a low temperature, even modest score differences strongly favor higher-scoring candidates, so the outcome tends to follow the ranking. At a high temperature, those differences matter less, and lower-scoring candidates have a greater chance of being selected. Temperature governs uncertainty in selection given the scores. It does not model uncertainty in how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was measured.</w:t>
      </w:r>
    </w:p>
    <w:p w14:paraId="3CDF6B84" w14:textId="77777777" w:rsidR="00CB3150" w:rsidRDefault="00000000">
      <w:pPr>
        <w:pStyle w:val="Heading2"/>
      </w:pPr>
      <w:bookmarkStart w:id="7" w:name="X3403a481b954ec6ac05b20913aa990d79a7f6ac"/>
      <w:bookmarkEnd w:id="6"/>
      <w:r>
        <w:t xml:space="preserve">4.3.2 </w:t>
      </w:r>
      <w:r w:rsidR="003E7FF3">
        <w:t>Stochastic selection using Gibbs weights</w:t>
      </w:r>
    </w:p>
    <w:p w14:paraId="622C7793" w14:textId="77777777" w:rsidR="003E7FF3" w:rsidRDefault="003E7FF3" w:rsidP="003E7FF3">
      <w:r>
        <w:t>We now replace the naïve benchmark’s deterministic top-</w:t>
      </w:r>
      <m:oMath>
        <m:r>
          <w:rPr>
            <w:rFonts w:ascii="Cambria Math" w:hAnsi="Cambria Math"/>
            <w:sz w:val="22"/>
            <w:szCs w:val="22"/>
          </w:rPr>
          <m:t>K</m:t>
        </m:r>
      </m:oMath>
      <w:r>
        <w:t xml:space="preserve"> rule with a stochastic selection rule. Scores remain fixed, but selection becomes probabilistic: higher-scoring individuals are favored without being guaranteed a place. We implement this preference using </w:t>
      </w:r>
      <w:r w:rsidRPr="00E21165">
        <w:rPr>
          <w:b/>
          <w:bCs/>
        </w:rPr>
        <w:t>Gibbs weights</w:t>
      </w:r>
      <w:r>
        <w:t xml:space="preserve">, assigning individual </w:t>
      </w:r>
      <m:oMath>
        <m:r>
          <w:rPr>
            <w:rFonts w:ascii="Cambria Math" w:hAnsi="Cambria Math"/>
            <w:sz w:val="22"/>
            <w:szCs w:val="22"/>
          </w:rPr>
          <m:t>i</m:t>
        </m:r>
      </m:oMath>
      <w:r>
        <w:t xml:space="preserve"> the positive weight </w:t>
      </w:r>
      <m:oMath>
        <m:sSup>
          <m:sSupPr>
            <m:ctrlPr>
              <w:rPr>
                <w:rFonts w:ascii="Cambria Math" w:hAnsi="Cambria Math"/>
                <w:sz w:val="22"/>
                <w:szCs w:val="22"/>
              </w:rPr>
            </m:ctrlPr>
          </m:sSupPr>
          <m:e>
            <m:r>
              <w:rPr>
                <w:rFonts w:ascii="Cambria Math" w:hAnsi="Cambria Math"/>
                <w:sz w:val="22"/>
                <w:szCs w:val="22"/>
              </w:rPr>
              <m:t>e</m:t>
            </m:r>
          </m:e>
          <m:sup>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sup>
        </m:sSup>
      </m:oMath>
      <w:r>
        <w:t xml:space="preserve">. At each draw, an individual’s probability of selection equals their weight divided by the total weight of all remaining candidates. Each selected individual is removed, and the process continues until exactly </w:t>
      </w:r>
      <m:oMath>
        <m:r>
          <w:rPr>
            <w:rFonts w:ascii="Cambria Math" w:hAnsi="Cambria Math"/>
            <w:sz w:val="22"/>
            <w:szCs w:val="22"/>
          </w:rPr>
          <m:t>K</m:t>
        </m:r>
      </m:oMath>
      <w:r>
        <w:t xml:space="preserve"> individuals have been selected.</w:t>
      </w:r>
    </w:p>
    <w:p w14:paraId="5EF42D53" w14:textId="77777777" w:rsidR="00CB3150" w:rsidRDefault="003E7FF3" w:rsidP="003E7FF3">
      <w:r>
        <w:t xml:space="preserve">Let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oMath>
      <w:r>
        <w:t xml:space="preserve"> denote the individual selected on draw </w:t>
      </w:r>
      <m:oMath>
        <m:r>
          <w:rPr>
            <w:rFonts w:ascii="Cambria Math" w:hAnsi="Cambria Math"/>
            <w:sz w:val="22"/>
            <w:szCs w:val="22"/>
          </w:rPr>
          <m:t>r</m:t>
        </m:r>
      </m:oMath>
      <w:r>
        <w:t>. The remaining candidates immediately before that draw are…</w:t>
      </w:r>
    </w:p>
    <w:p w14:paraId="587BAAB5"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r>
            <m:rPr>
              <m:scr m:val="script"/>
              <m:sty m:val="p"/>
            </m:rPr>
            <w:rPr>
              <w:rFonts w:ascii="Cambria Math" w:hAnsi="Cambria Math"/>
              <w:sz w:val="22"/>
              <w:szCs w:val="22"/>
            </w:rPr>
            <m:t>=I∖</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1</m:t>
                  </m:r>
                </m:sub>
              </m:sSub>
            </m:e>
          </m:d>
          <m:r>
            <m:rPr>
              <m:sty m:val="p"/>
            </m:rPr>
            <w:rPr>
              <w:rFonts w:ascii="Cambria Math" w:hAnsi="Cambria Math"/>
              <w:sz w:val="22"/>
              <w:szCs w:val="22"/>
            </w:rPr>
            <m:t>,</m:t>
          </m:r>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K</m:t>
          </m:r>
        </m:oMath>
      </m:oMathPara>
    </w:p>
    <w:p w14:paraId="1B50CEA1" w14:textId="77777777" w:rsidR="00CB3150" w:rsidRDefault="00000000">
      <w:r>
        <w:t xml:space="preserve">For an individual still in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oMath>
      <w:r>
        <w:t>, the probability of being selected next is</w:t>
      </w:r>
    </w:p>
    <w:p w14:paraId="0613A70C" w14:textId="77777777" w:rsidR="00203D06" w:rsidRPr="002E03B0" w:rsidRDefault="002E03B0">
      <m:oMathPara>
        <m:oMath>
          <m:r>
            <w:rPr>
              <w:rFonts w:ascii="Cambria Math" w:hAnsi="Cambria Math"/>
              <w:sz w:val="22"/>
              <w:szCs w:val="22"/>
            </w:rPr>
            <m:t>Pr</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r-1</m:t>
                  </m:r>
                </m:sub>
              </m:sSub>
              <m:r>
                <w:rPr>
                  <w:rFonts w:ascii="Cambria Math" w:hAnsi="Cambria Math"/>
                  <w:sz w:val="22"/>
                  <w:szCs w:val="22"/>
                </w:rPr>
                <m:t>,</m:t>
              </m:r>
              <m:r>
                <m:rPr>
                  <m:sty m:val="b"/>
                </m:rPr>
                <w:rPr>
                  <w:rFonts w:ascii="Cambria Math" w:hAnsi="Cambria Math"/>
                  <w:sz w:val="22"/>
                  <w:szCs w:val="22"/>
                </w:rPr>
                <m:t>S</m:t>
              </m:r>
            </m:e>
          </m:d>
          <m:r>
            <w:rPr>
              <w:rFonts w:ascii="Cambria Math" w:hAnsi="Cambria Math"/>
              <w:sz w:val="22"/>
              <w:szCs w:val="22"/>
            </w:rPr>
            <m:t>=</m:t>
          </m:r>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num>
            <m:den>
              <m:nary>
                <m:naryPr>
                  <m:chr m:val="∑"/>
                  <m:limLoc m:val="undOvr"/>
                  <m:supHide m:val="1"/>
                  <m:ctrlPr>
                    <w:rPr>
                      <w:rFonts w:ascii="Cambria Math" w:hAnsi="Cambria Math"/>
                      <w:sz w:val="22"/>
                      <w:szCs w:val="22"/>
                    </w:rPr>
                  </m:ctrlPr>
                </m:naryPr>
                <m: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sub>
                <m:sup/>
                <m:e>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e>
              </m:nary>
            </m:den>
          </m:f>
        </m:oMath>
      </m:oMathPara>
    </w:p>
    <w:p w14:paraId="3AFC1F72" w14:textId="77777777" w:rsidR="002E03B0" w:rsidRDefault="002E03B0"/>
    <w:p w14:paraId="754F3912" w14:textId="77777777" w:rsidR="00CB3150" w:rsidRDefault="00000000">
      <w:r>
        <w:t>Scores and group memberships remain fixed across draws. Only the set of candidates still eligible to be drawn changes. The final outcome is</w:t>
      </w:r>
    </w:p>
    <w:p w14:paraId="7B4D4D83"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1</m:t>
          </m:r>
          <m:d>
            <m:dPr>
              <m:begChr m:val="{"/>
              <m:endChr m:val="}"/>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K</m:t>
                      </m:r>
                    </m:sub>
                  </m:sSub>
                </m:e>
              </m:d>
            </m:e>
          </m:d>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r>
                <m:rPr>
                  <m:scr m:val="script"/>
                  <m:sty m:val="p"/>
                </m:rPr>
                <w:rPr>
                  <w:rFonts w:ascii="Cambria Math" w:hAnsi="Cambria Math"/>
                  <w:sz w:val="22"/>
                  <w:szCs w:val="22"/>
                </w:rPr>
                <m:t>∈I</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nary>
          <m:r>
            <m:rPr>
              <m:sty m:val="p"/>
            </m:rPr>
            <w:rPr>
              <w:rFonts w:ascii="Cambria Math" w:hAnsi="Cambria Math"/>
              <w:sz w:val="22"/>
              <w:szCs w:val="22"/>
            </w:rPr>
            <m:t>=</m:t>
          </m:r>
          <m:r>
            <w:rPr>
              <w:rFonts w:ascii="Cambria Math" w:hAnsi="Cambria Math"/>
              <w:sz w:val="22"/>
              <w:szCs w:val="22"/>
            </w:rPr>
            <m:t>K</m:t>
          </m:r>
        </m:oMath>
      </m:oMathPara>
    </w:p>
    <w:p w14:paraId="5FA3A308" w14:textId="77777777" w:rsidR="00CB3150" w:rsidRDefault="00000000">
      <w:r>
        <w:t xml:space="preserve">The exponential terms are Gibbs weights. Sequential selection using these weights is the Plackett–Luce form of weighted sampling without replacement. The displayed probability describes the next draw, rather than the final marginal probability of belonging to the </w:t>
      </w:r>
      <m:oMath>
        <m:r>
          <w:rPr>
            <w:rFonts w:ascii="Cambria Math" w:hAnsi="Cambria Math"/>
            <w:sz w:val="22"/>
            <w:szCs w:val="22"/>
          </w:rPr>
          <m:t>K</m:t>
        </m:r>
      </m:oMath>
      <w:r>
        <w:t xml:space="preserve"> winners. The sequential drawing rule lets us calculate the chance that any particular group of </w:t>
      </w:r>
      <m:oMath>
        <m:r>
          <w:rPr>
            <w:rFonts w:ascii="Cambria Math" w:hAnsi="Cambria Math"/>
            <w:sz w:val="22"/>
            <w:szCs w:val="22"/>
          </w:rPr>
          <m:t>K</m:t>
        </m:r>
      </m:oMath>
      <w:r>
        <w:t xml:space="preserve"> individuals is selected. This draw sequence is a mathematical device; it does not imply that the institution selected, ranked, or recorded winners in that order. [1]</w:t>
      </w:r>
    </w:p>
    <w:p w14:paraId="23B26145" w14:textId="77777777" w:rsidR="00CB3150" w:rsidRDefault="00000000">
      <w:pPr>
        <w:pStyle w:val="BodyText"/>
      </w:pPr>
      <w:r>
        <w:t>For an ordered sequence of distinct winners, its probability is the product of the successive conditional probabilities. The probability of an unordered selected set is the sum of those products over every ordering of that set. This distinction becomes important when we turn to fitting: exact-</w:t>
      </w:r>
      <m:oMath>
        <m:r>
          <w:rPr>
            <w:rFonts w:ascii="Cambria Math" w:hAnsi="Cambria Math"/>
            <w:sz w:val="22"/>
            <w:szCs w:val="22"/>
          </w:rPr>
          <m:t>K</m:t>
        </m:r>
      </m:oMath>
      <w:r>
        <w:t xml:space="preserve"> outcomes cannot be treated as independent Bernoulli decisions with the same likelihood.</w:t>
      </w:r>
    </w:p>
    <w:p w14:paraId="0D4A551C" w14:textId="77777777" w:rsidR="00CB3150" w:rsidRDefault="00000000">
      <w:pPr>
        <w:pStyle w:val="Heading2"/>
      </w:pPr>
      <w:bookmarkStart w:id="8" w:name="limits-and-score-units"/>
      <w:bookmarkEnd w:id="7"/>
      <w:r>
        <w:t>4.3.3 Limits and score units</w:t>
      </w:r>
    </w:p>
    <w:p w14:paraId="77AFB9C2" w14:textId="77777777" w:rsidR="00240C6A" w:rsidRDefault="00000000">
      <w:pPr>
        <w:pStyle w:val="BodyText"/>
      </w:pPr>
      <w:r>
        <w:t xml:space="preserve">To understand how strongly this rule favors higher scores, consider two candidates, </w:t>
      </w:r>
      <m:oMath>
        <m:r>
          <w:rPr>
            <w:rFonts w:ascii="Cambria Math" w:hAnsi="Cambria Math"/>
            <w:sz w:val="22"/>
            <w:szCs w:val="22"/>
          </w:rPr>
          <m:t>i</m:t>
        </m:r>
      </m:oMath>
      <w:r>
        <w:t xml:space="preserve"> and </w:t>
      </w:r>
      <m:oMath>
        <m:r>
          <w:rPr>
            <w:rFonts w:ascii="Cambria Math" w:hAnsi="Cambria Math"/>
            <w:sz w:val="22"/>
            <w:szCs w:val="22"/>
          </w:rPr>
          <m:t>h</m:t>
        </m:r>
      </m:oMath>
      <w:r>
        <w:t>, who remain eligible at the same draw. We ask how many times more likely one is to be selected next than the other. Each candidate’s probability is their Gibbs weight divided by the same total remaining weight.</w:t>
      </w:r>
    </w:p>
    <w:p w14:paraId="2B763639" w14:textId="77777777" w:rsidR="00240C6A" w:rsidRDefault="00000000">
      <w:pPr>
        <w:pStyle w:val="BodyText"/>
        <w:keepNext/>
      </w:pPr>
      <w:r>
        <w:lastRenderedPageBreak/>
        <w:t xml:space="preserve">Let </w:t>
      </w:r>
      <m:oMath>
        <m:sSub>
          <m:sSubPr>
            <m:ctrlPr>
              <w:rPr>
                <w:rFonts w:ascii="Cambria Math" w:hAnsi="Cambria Math"/>
              </w:rPr>
            </m:ctrlPr>
          </m:sSubPr>
          <m:e>
            <m:r>
              <w:rPr>
                <w:rFonts w:ascii="Cambria Math" w:hAnsi="Cambria Math"/>
                <w:sz w:val="22"/>
                <w:szCs w:val="22"/>
              </w:rPr>
              <m:t>Z</m:t>
            </m:r>
          </m:e>
          <m:sub>
            <m:r>
              <w:rPr>
                <w:rFonts w:ascii="Cambria Math" w:hAnsi="Cambria Math"/>
                <w:sz w:val="22"/>
                <w:szCs w:val="22"/>
              </w:rPr>
              <m:t>r</m:t>
            </m:r>
          </m:sub>
        </m:sSub>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j∈</m:t>
            </m:r>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r</m:t>
                </m:r>
              </m:sub>
            </m:sSub>
          </m:sub>
          <m:sup/>
          <m:e>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e>
        </m:nary>
      </m:oMath>
      <w:r>
        <w:t xml:space="preserve"> denote that total remaining weight at draw </w:t>
      </w:r>
      <m:oMath>
        <m:r>
          <w:rPr>
            <w:rFonts w:ascii="Cambria Math" w:hAnsi="Cambria Math"/>
            <w:sz w:val="22"/>
            <w:szCs w:val="22"/>
          </w:rPr>
          <m:t>r</m:t>
        </m:r>
      </m:oMath>
      <w:r>
        <w:t>. Taking the ratio of the two candidates’ conditional probabilities gives</w:t>
      </w:r>
    </w:p>
    <w:p w14:paraId="5E817A58" w14:textId="43985061" w:rsidR="00C839E6" w:rsidRDefault="00000000" w:rsidP="00C839E6">
      <w:pPr>
        <w:keepNext/>
        <w:spacing w:before="120" w:line="240" w:lineRule="auto"/>
        <w:jc w:val="center"/>
        <w:rPr>
          <w:ins w:id="9" w:author="Levine, Charles Roger CTR USARMY USMA (USA)" w:date="2026-10-15T14:42:00Z" w16du:dateUtc="2026-10-15T18:42:00Z"/>
        </w:rPr>
      </w:pPr>
      <m:oMathPara>
        <m:oMathParaPr>
          <m:jc m:val="center"/>
        </m:oMathParaPr>
        <m:oMath>
          <m:f>
            <m:fPr>
              <m:ctrlPr>
                <w:rPr>
                  <w:rFonts w:ascii="Cambria Math" w:hAnsi="Cambria Math"/>
                  <w:sz w:val="22"/>
                  <w:szCs w:val="22"/>
                </w:rPr>
              </m:ctrlPr>
            </m:fPr>
            <m:num>
              <m:func>
                <m:funcPr>
                  <m:ctrlPr>
                    <w:rPr>
                      <w:rFonts w:ascii="Cambria Math" w:hAnsi="Cambria Math"/>
                      <w:sz w:val="22"/>
                      <w:szCs w:val="22"/>
                    </w:rPr>
                  </m:ctrlPr>
                </m:funcPr>
                <m:fName>
                  <m:r>
                    <m:rPr>
                      <m:sty m:val="p"/>
                    </m:rPr>
                    <w:rPr>
                      <w:rFonts w:ascii="Cambria Math" w:hAnsi="Cambria Math"/>
                      <w:sz w:val="22"/>
                      <w:szCs w:val="22"/>
                    </w:rPr>
                    <m:t>Pr</m:t>
                  </m:r>
                </m:fName>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r-1</m:t>
                          </m:r>
                        </m:sub>
                      </m:sSub>
                      <m:r>
                        <w:rPr>
                          <w:rFonts w:ascii="Cambria Math" w:hAnsi="Cambria Math"/>
                          <w:sz w:val="22"/>
                          <w:szCs w:val="22"/>
                        </w:rPr>
                        <m:t>,</m:t>
                      </m:r>
                      <m:r>
                        <m:rPr>
                          <m:sty m:val="b"/>
                        </m:rPr>
                        <w:rPr>
                          <w:rFonts w:ascii="Cambria Math" w:hAnsi="Cambria Math"/>
                          <w:sz w:val="22"/>
                          <w:szCs w:val="22"/>
                        </w:rPr>
                        <m:t>S</m:t>
                      </m:r>
                    </m:e>
                  </m:d>
                </m:e>
              </m:func>
            </m:num>
            <m:den>
              <m:func>
                <m:funcPr>
                  <m:ctrlPr>
                    <w:rPr>
                      <w:rFonts w:ascii="Cambria Math" w:hAnsi="Cambria Math"/>
                      <w:sz w:val="22"/>
                      <w:szCs w:val="22"/>
                    </w:rPr>
                  </m:ctrlPr>
                </m:funcPr>
                <m:fName>
                  <m:r>
                    <m:rPr>
                      <m:sty m:val="p"/>
                    </m:rPr>
                    <w:rPr>
                      <w:rFonts w:ascii="Cambria Math" w:hAnsi="Cambria Math"/>
                      <w:sz w:val="22"/>
                      <w:szCs w:val="22"/>
                    </w:rPr>
                    <m:t>Pr</m:t>
                  </m:r>
                </m:fName>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r-1</m:t>
                          </m:r>
                        </m:sub>
                      </m:sSub>
                      <m:r>
                        <w:rPr>
                          <w:rFonts w:ascii="Cambria Math" w:hAnsi="Cambria Math"/>
                          <w:sz w:val="22"/>
                          <w:szCs w:val="22"/>
                        </w:rPr>
                        <m:t>,</m:t>
                      </m:r>
                      <m:r>
                        <m:rPr>
                          <m:sty m:val="b"/>
                        </m:rPr>
                        <w:rPr>
                          <w:rFonts w:ascii="Cambria Math" w:hAnsi="Cambria Math"/>
                          <w:sz w:val="22"/>
                          <w:szCs w:val="22"/>
                        </w:rPr>
                        <m:t>S</m:t>
                      </m:r>
                    </m:e>
                  </m:d>
                </m:e>
              </m:func>
            </m:den>
          </m:f>
          <m:r>
            <w:ins w:id="10" w:author="Levine, Charles Roger CTR USARMY USMA (USA)" w:date="2026-10-15T14:43:00Z" w16du:dateUtc="2026-10-15T18:43:00Z">
              <w:rPr>
                <w:rFonts w:ascii="Cambria Math" w:hAnsi="Cambria Math"/>
                <w:sz w:val="22"/>
                <w:szCs w:val="22"/>
              </w:rPr>
              <m:t xml:space="preserve">     </m:t>
            </w:ins>
          </m:r>
          <m:r>
            <w:rPr>
              <w:rFonts w:ascii="Cambria Math" w:hAnsi="Cambria Math"/>
              <w:sz w:val="22"/>
              <w:szCs w:val="22"/>
            </w:rPr>
            <m:t>=</m:t>
          </m:r>
          <m:r>
            <w:ins w:id="11" w:author="Levine, Charles Roger CTR USARMY USMA (USA)" w:date="2026-10-15T14:43:00Z" w16du:dateUtc="2026-10-15T18:43:00Z">
              <w:rPr>
                <w:rFonts w:ascii="Cambria Math" w:hAnsi="Cambria Math"/>
                <w:sz w:val="22"/>
                <w:szCs w:val="22"/>
              </w:rPr>
              <m:t xml:space="preserve">.    </m:t>
            </w:ins>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num>
                <m:den>
                  <m:sSub>
                    <m:sSubPr>
                      <m:ctrlPr>
                        <w:rPr>
                          <w:rFonts w:ascii="Cambria Math" w:hAnsi="Cambria Math"/>
                        </w:rPr>
                      </m:ctrlPr>
                    </m:sSubPr>
                    <m:e>
                      <m:r>
                        <w:rPr>
                          <w:rFonts w:ascii="Cambria Math" w:hAnsi="Cambria Math"/>
                          <w:sz w:val="22"/>
                          <w:szCs w:val="22"/>
                        </w:rPr>
                        <m:t>Z</m:t>
                      </m:r>
                    </m:e>
                    <m:sub>
                      <m:r>
                        <w:rPr>
                          <w:rFonts w:ascii="Cambria Math" w:hAnsi="Cambria Math"/>
                          <w:sz w:val="22"/>
                          <w:szCs w:val="22"/>
                        </w:rPr>
                        <m:t>r</m:t>
                      </m:r>
                    </m:sub>
                  </m:sSub>
                </m:den>
              </m:f>
            </m:num>
            <m:den>
              <m:f>
                <m:fPr>
                  <m:ctrlPr>
                    <w:rPr>
                      <w:rFonts w:ascii="Cambria Math" w:hAnsi="Cambria Math"/>
                    </w:rPr>
                  </m:ctrlPr>
                </m:fPr>
                <m:num>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num>
                <m:den>
                  <m:sSub>
                    <m:sSubPr>
                      <m:ctrlPr>
                        <w:rPr>
                          <w:rFonts w:ascii="Cambria Math" w:hAnsi="Cambria Math"/>
                        </w:rPr>
                      </m:ctrlPr>
                    </m:sSubPr>
                    <m:e>
                      <m:r>
                        <w:rPr>
                          <w:rFonts w:ascii="Cambria Math" w:hAnsi="Cambria Math"/>
                          <w:sz w:val="22"/>
                          <w:szCs w:val="22"/>
                        </w:rPr>
                        <m:t>Z</m:t>
                      </m:r>
                    </m:e>
                    <m:sub>
                      <m:r>
                        <w:rPr>
                          <w:rFonts w:ascii="Cambria Math" w:hAnsi="Cambria Math"/>
                          <w:sz w:val="22"/>
                          <w:szCs w:val="22"/>
                        </w:rPr>
                        <m:t>r</m:t>
                      </m:r>
                    </m:sub>
                  </m:sSub>
                </m:den>
              </m:f>
            </m:den>
          </m:f>
          <m:r>
            <w:ins w:id="12" w:author="Levine, Charles Roger CTR USARMY USMA (USA)" w:date="2026-10-15T14:43:00Z" w16du:dateUtc="2026-10-15T18:43:00Z">
              <w:rPr>
                <w:rFonts w:ascii="Cambria Math" w:hAnsi="Cambria Math"/>
                <w:sz w:val="22"/>
                <w:szCs w:val="22"/>
              </w:rPr>
              <m:t xml:space="preserve">     </m:t>
            </w:ins>
          </m:r>
          <m:r>
            <w:ins w:id="13" w:author="Levine, Charles Roger CTR USARMY USMA (USA)" w:date="2026-10-15T14:42:00Z" w16du:dateUtc="2026-10-15T18:42:00Z">
              <w:rPr>
                <w:rFonts w:ascii="Cambria Math" w:hAnsi="Cambria Math"/>
                <w:sz w:val="22"/>
                <w:szCs w:val="22"/>
              </w:rPr>
              <m:t>=</m:t>
            </w:ins>
          </m:r>
          <m:r>
            <w:ins w:id="14" w:author="Levine, Charles Roger CTR USARMY USMA (USA)" w:date="2026-10-15T14:43:00Z" w16du:dateUtc="2026-10-15T18:43:00Z">
              <w:rPr>
                <w:rFonts w:ascii="Cambria Math" w:hAnsi="Cambria Math"/>
                <w:sz w:val="22"/>
                <w:szCs w:val="22"/>
              </w:rPr>
              <m:t xml:space="preserve">     </m:t>
            </w:ins>
          </m:r>
          <m:f>
            <m:fPr>
              <m:ctrlPr>
                <w:ins w:id="15" w:author="Levine, Charles Roger CTR USARMY USMA (USA)" w:date="2026-10-15T14:42:00Z" w16du:dateUtc="2026-10-15T18:42:00Z">
                  <w:rPr>
                    <w:rFonts w:ascii="Cambria Math" w:hAnsi="Cambria Math"/>
                  </w:rPr>
                </w:ins>
              </m:ctrlPr>
            </m:fPr>
            <m:num>
              <m:sSup>
                <m:sSupPr>
                  <m:ctrlPr>
                    <w:ins w:id="16" w:author="Levine, Charles Roger CTR USARMY USMA (USA)" w:date="2026-10-15T14:42:00Z" w16du:dateUtc="2026-10-15T18:42:00Z">
                      <w:rPr>
                        <w:rFonts w:ascii="Cambria Math" w:hAnsi="Cambria Math"/>
                      </w:rPr>
                    </w:ins>
                  </m:ctrlPr>
                </m:sSupPr>
                <m:e>
                  <m:r>
                    <w:ins w:id="17" w:author="Levine, Charles Roger CTR USARMY USMA (USA)" w:date="2026-10-15T14:42:00Z" w16du:dateUtc="2026-10-15T18:42:00Z">
                      <w:rPr>
                        <w:rFonts w:ascii="Cambria Math" w:hAnsi="Cambria Math"/>
                        <w:sz w:val="22"/>
                        <w:szCs w:val="22"/>
                      </w:rPr>
                      <m:t>e</m:t>
                    </w:ins>
                  </m:r>
                </m:e>
                <m:sup>
                  <m:sSub>
                    <m:sSubPr>
                      <m:ctrlPr>
                        <w:ins w:id="18" w:author="Levine, Charles Roger CTR USARMY USMA (USA)" w:date="2026-10-15T14:42:00Z" w16du:dateUtc="2026-10-15T18:42:00Z">
                          <w:rPr>
                            <w:rFonts w:ascii="Cambria Math" w:hAnsi="Cambria Math"/>
                          </w:rPr>
                        </w:ins>
                      </m:ctrlPr>
                    </m:sSubPr>
                    <m:e>
                      <m:r>
                        <w:ins w:id="19" w:author="Levine, Charles Roger CTR USARMY USMA (USA)" w:date="2026-10-15T14:42:00Z" w16du:dateUtc="2026-10-15T18:42:00Z">
                          <w:rPr>
                            <w:rFonts w:ascii="Cambria Math" w:hAnsi="Cambria Math"/>
                            <w:sz w:val="22"/>
                            <w:szCs w:val="22"/>
                          </w:rPr>
                          <m:t>S</m:t>
                        </w:ins>
                      </m:r>
                    </m:e>
                    <m:sub>
                      <m:r>
                        <w:ins w:id="20" w:author="Levine, Charles Roger CTR USARMY USMA (USA)" w:date="2026-10-15T14:42:00Z" w16du:dateUtc="2026-10-15T18:42:00Z">
                          <w:rPr>
                            <w:rFonts w:ascii="Cambria Math" w:hAnsi="Cambria Math"/>
                            <w:sz w:val="22"/>
                            <w:szCs w:val="22"/>
                          </w:rPr>
                          <m:t>i</m:t>
                        </w:ins>
                      </m:r>
                    </m:sub>
                  </m:sSub>
                  <m:r>
                    <w:ins w:id="21" w:author="Levine, Charles Roger CTR USARMY USMA (USA)" w:date="2026-10-15T14:42:00Z" w16du:dateUtc="2026-10-15T18:42:00Z">
                      <w:rPr>
                        <w:rFonts w:ascii="Cambria Math" w:hAnsi="Cambria Math"/>
                        <w:sz w:val="22"/>
                        <w:szCs w:val="22"/>
                      </w:rPr>
                      <m:t>/</m:t>
                    </w:ins>
                  </m:r>
                  <m:sSub>
                    <m:sSubPr>
                      <m:ctrlPr>
                        <w:ins w:id="22" w:author="Levine, Charles Roger CTR USARMY USMA (USA)" w:date="2026-10-15T14:42:00Z" w16du:dateUtc="2026-10-15T18:42:00Z">
                          <w:rPr>
                            <w:rFonts w:ascii="Cambria Math" w:hAnsi="Cambria Math"/>
                          </w:rPr>
                        </w:ins>
                      </m:ctrlPr>
                    </m:sSubPr>
                    <m:e>
                      <m:r>
                        <w:ins w:id="23" w:author="Levine, Charles Roger CTR USARMY USMA (USA)" w:date="2026-10-15T14:42:00Z" w16du:dateUtc="2026-10-15T18:42:00Z">
                          <w:rPr>
                            <w:rFonts w:ascii="Cambria Math" w:hAnsi="Cambria Math"/>
                            <w:sz w:val="22"/>
                            <w:szCs w:val="22"/>
                          </w:rPr>
                          <m:t>t</m:t>
                        </w:ins>
                      </m:r>
                    </m:e>
                    <m:sub>
                      <m:r>
                        <w:ins w:id="24" w:author="Levine, Charles Roger CTR USARMY USMA (USA)" w:date="2026-10-15T14:42:00Z" w16du:dateUtc="2026-10-15T18:42:00Z">
                          <m:rPr>
                            <m:nor/>
                          </m:rPr>
                          <w:rPr>
                            <w:rFonts w:ascii="Cambria Math" w:hAnsi="Cambria Math"/>
                            <w:sz w:val="22"/>
                            <w:szCs w:val="22"/>
                          </w:rPr>
                          <m:t>sel</m:t>
                        </w:ins>
                      </m:r>
                    </m:sub>
                  </m:sSub>
                </m:sup>
              </m:sSup>
            </m:num>
            <m:den>
              <m:sSup>
                <m:sSupPr>
                  <m:ctrlPr>
                    <w:ins w:id="25" w:author="Levine, Charles Roger CTR USARMY USMA (USA)" w:date="2026-10-15T14:42:00Z" w16du:dateUtc="2026-10-15T18:42:00Z">
                      <w:rPr>
                        <w:rFonts w:ascii="Cambria Math" w:hAnsi="Cambria Math"/>
                      </w:rPr>
                    </w:ins>
                  </m:ctrlPr>
                </m:sSupPr>
                <m:e>
                  <m:r>
                    <w:ins w:id="26" w:author="Levine, Charles Roger CTR USARMY USMA (USA)" w:date="2026-10-15T14:42:00Z" w16du:dateUtc="2026-10-15T18:42:00Z">
                      <w:rPr>
                        <w:rFonts w:ascii="Cambria Math" w:hAnsi="Cambria Math"/>
                        <w:sz w:val="22"/>
                        <w:szCs w:val="22"/>
                      </w:rPr>
                      <m:t>e</m:t>
                    </w:ins>
                  </m:r>
                </m:e>
                <m:sup>
                  <m:sSub>
                    <m:sSubPr>
                      <m:ctrlPr>
                        <w:ins w:id="27" w:author="Levine, Charles Roger CTR USARMY USMA (USA)" w:date="2026-10-15T14:42:00Z" w16du:dateUtc="2026-10-15T18:42:00Z">
                          <w:rPr>
                            <w:rFonts w:ascii="Cambria Math" w:hAnsi="Cambria Math"/>
                          </w:rPr>
                        </w:ins>
                      </m:ctrlPr>
                    </m:sSubPr>
                    <m:e>
                      <m:r>
                        <w:ins w:id="28" w:author="Levine, Charles Roger CTR USARMY USMA (USA)" w:date="2026-10-15T14:42:00Z" w16du:dateUtc="2026-10-15T18:42:00Z">
                          <w:rPr>
                            <w:rFonts w:ascii="Cambria Math" w:hAnsi="Cambria Math"/>
                            <w:sz w:val="22"/>
                            <w:szCs w:val="22"/>
                          </w:rPr>
                          <m:t>S</m:t>
                        </w:ins>
                      </m:r>
                    </m:e>
                    <m:sub>
                      <m:r>
                        <w:ins w:id="29" w:author="Levine, Charles Roger CTR USARMY USMA (USA)" w:date="2026-10-15T14:42:00Z" w16du:dateUtc="2026-10-15T18:42:00Z">
                          <w:rPr>
                            <w:rFonts w:ascii="Cambria Math" w:hAnsi="Cambria Math"/>
                            <w:sz w:val="22"/>
                            <w:szCs w:val="22"/>
                          </w:rPr>
                          <m:t>h</m:t>
                        </w:ins>
                      </m:r>
                    </m:sub>
                  </m:sSub>
                  <m:r>
                    <w:ins w:id="30" w:author="Levine, Charles Roger CTR USARMY USMA (USA)" w:date="2026-10-15T14:42:00Z" w16du:dateUtc="2026-10-15T18:42:00Z">
                      <w:rPr>
                        <w:rFonts w:ascii="Cambria Math" w:hAnsi="Cambria Math"/>
                        <w:sz w:val="22"/>
                        <w:szCs w:val="22"/>
                      </w:rPr>
                      <m:t>/</m:t>
                    </w:ins>
                  </m:r>
                  <m:sSub>
                    <m:sSubPr>
                      <m:ctrlPr>
                        <w:ins w:id="31" w:author="Levine, Charles Roger CTR USARMY USMA (USA)" w:date="2026-10-15T14:42:00Z" w16du:dateUtc="2026-10-15T18:42:00Z">
                          <w:rPr>
                            <w:rFonts w:ascii="Cambria Math" w:hAnsi="Cambria Math"/>
                          </w:rPr>
                        </w:ins>
                      </m:ctrlPr>
                    </m:sSubPr>
                    <m:e>
                      <m:r>
                        <w:ins w:id="32" w:author="Levine, Charles Roger CTR USARMY USMA (USA)" w:date="2026-10-15T14:42:00Z" w16du:dateUtc="2026-10-15T18:42:00Z">
                          <w:rPr>
                            <w:rFonts w:ascii="Cambria Math" w:hAnsi="Cambria Math"/>
                            <w:sz w:val="22"/>
                            <w:szCs w:val="22"/>
                          </w:rPr>
                          <m:t>t</m:t>
                        </w:ins>
                      </m:r>
                    </m:e>
                    <m:sub>
                      <m:r>
                        <w:ins w:id="33" w:author="Levine, Charles Roger CTR USARMY USMA (USA)" w:date="2026-10-15T14:42:00Z" w16du:dateUtc="2026-10-15T18:42:00Z">
                          <m:rPr>
                            <m:nor/>
                          </m:rPr>
                          <w:rPr>
                            <w:rFonts w:ascii="Cambria Math" w:hAnsi="Cambria Math"/>
                            <w:sz w:val="22"/>
                            <w:szCs w:val="22"/>
                          </w:rPr>
                          <m:t>sel</m:t>
                        </w:ins>
                      </m:r>
                    </m:sub>
                  </m:sSub>
                </m:sup>
              </m:sSup>
            </m:den>
          </m:f>
          <m:r>
            <w:ins w:id="34" w:author="Levine, Charles Roger CTR USARMY USMA (USA)" w:date="2026-10-15T14:43:00Z" w16du:dateUtc="2026-10-15T18:43:00Z">
              <w:rPr>
                <w:rFonts w:ascii="Cambria Math" w:hAnsi="Cambria Math"/>
                <w:sz w:val="22"/>
                <w:szCs w:val="22"/>
              </w:rPr>
              <m:t xml:space="preserve">     </m:t>
            </w:ins>
          </m:r>
          <m:r>
            <w:ins w:id="35" w:author="Levine, Charles Roger CTR USARMY USMA (USA)" w:date="2026-10-15T14:43:00Z" w16du:dateUtc="2026-10-15T18:43:00Z">
              <w:rPr>
                <w:rFonts w:ascii="Cambria Math" w:hAnsi="Cambria Math"/>
                <w:sz w:val="22"/>
                <w:szCs w:val="22"/>
              </w:rPr>
              <m:t>=</m:t>
            </w:ins>
          </m:r>
          <m:r>
            <w:ins w:id="36" w:author="Levine, Charles Roger CTR USARMY USMA (USA)" w:date="2026-10-15T14:43:00Z" w16du:dateUtc="2026-10-15T18:43:00Z">
              <w:rPr>
                <w:rFonts w:ascii="Cambria Math" w:hAnsi="Cambria Math"/>
                <w:sz w:val="22"/>
                <w:szCs w:val="22"/>
              </w:rPr>
              <m:t xml:space="preserve">    </m:t>
            </w:ins>
          </m:r>
          <m:sSup>
            <m:sSupPr>
              <m:ctrlPr>
                <w:ins w:id="37" w:author="Levine, Charles Roger CTR USARMY USMA (USA)" w:date="2026-10-15T14:43:00Z" w16du:dateUtc="2026-10-15T18:43:00Z">
                  <w:rPr>
                    <w:rFonts w:ascii="Cambria Math" w:hAnsi="Cambria Math"/>
                  </w:rPr>
                </w:ins>
              </m:ctrlPr>
            </m:sSupPr>
            <m:e>
              <m:r>
                <w:ins w:id="38" w:author="Levine, Charles Roger CTR USARMY USMA (USA)" w:date="2026-10-15T14:43:00Z" w16du:dateUtc="2026-10-15T18:43:00Z">
                  <w:rPr>
                    <w:rFonts w:ascii="Cambria Math" w:hAnsi="Cambria Math"/>
                    <w:sz w:val="22"/>
                    <w:szCs w:val="22"/>
                  </w:rPr>
                  <m:t>e</m:t>
                </w:ins>
              </m:r>
            </m:e>
            <m:sup>
              <m:r>
                <w:ins w:id="39" w:author="Levine, Charles Roger CTR USARMY USMA (USA)" w:date="2026-10-15T14:43:00Z" w16du:dateUtc="2026-10-15T18:43:00Z">
                  <w:rPr>
                    <w:rFonts w:ascii="Cambria Math" w:hAnsi="Cambria Math"/>
                    <w:sz w:val="22"/>
                    <w:szCs w:val="22"/>
                  </w:rPr>
                  <m:t>(</m:t>
                </w:ins>
              </m:r>
              <m:sSub>
                <m:sSubPr>
                  <m:ctrlPr>
                    <w:ins w:id="40" w:author="Levine, Charles Roger CTR USARMY USMA (USA)" w:date="2026-10-15T14:43:00Z" w16du:dateUtc="2026-10-15T18:43:00Z">
                      <w:rPr>
                        <w:rFonts w:ascii="Cambria Math" w:hAnsi="Cambria Math"/>
                      </w:rPr>
                    </w:ins>
                  </m:ctrlPr>
                </m:sSubPr>
                <m:e>
                  <m:r>
                    <w:ins w:id="41" w:author="Levine, Charles Roger CTR USARMY USMA (USA)" w:date="2026-10-15T14:43:00Z" w16du:dateUtc="2026-10-15T18:43:00Z">
                      <w:rPr>
                        <w:rFonts w:ascii="Cambria Math" w:hAnsi="Cambria Math"/>
                        <w:sz w:val="22"/>
                        <w:szCs w:val="22"/>
                      </w:rPr>
                      <m:t>S</m:t>
                    </w:ins>
                  </m:r>
                </m:e>
                <m:sub>
                  <m:r>
                    <w:ins w:id="42" w:author="Levine, Charles Roger CTR USARMY USMA (USA)" w:date="2026-10-15T14:43:00Z" w16du:dateUtc="2026-10-15T18:43:00Z">
                      <w:rPr>
                        <w:rFonts w:ascii="Cambria Math" w:hAnsi="Cambria Math"/>
                        <w:sz w:val="22"/>
                        <w:szCs w:val="22"/>
                      </w:rPr>
                      <m:t>i</m:t>
                    </w:ins>
                  </m:r>
                </m:sub>
              </m:sSub>
              <m:r>
                <w:ins w:id="43" w:author="Levine, Charles Roger CTR USARMY USMA (USA)" w:date="2026-10-15T14:43:00Z" w16du:dateUtc="2026-10-15T18:43:00Z">
                  <w:rPr>
                    <w:rFonts w:ascii="Cambria Math" w:hAnsi="Cambria Math"/>
                    <w:sz w:val="22"/>
                    <w:szCs w:val="22"/>
                  </w:rPr>
                  <m:t>-</m:t>
                </w:ins>
              </m:r>
              <m:sSub>
                <m:sSubPr>
                  <m:ctrlPr>
                    <w:ins w:id="44" w:author="Levine, Charles Roger CTR USARMY USMA (USA)" w:date="2026-10-15T14:43:00Z" w16du:dateUtc="2026-10-15T18:43:00Z">
                      <w:rPr>
                        <w:rFonts w:ascii="Cambria Math" w:hAnsi="Cambria Math"/>
                      </w:rPr>
                    </w:ins>
                  </m:ctrlPr>
                </m:sSubPr>
                <m:e>
                  <m:r>
                    <w:ins w:id="45" w:author="Levine, Charles Roger CTR USARMY USMA (USA)" w:date="2026-10-15T14:43:00Z" w16du:dateUtc="2026-10-15T18:43:00Z">
                      <w:rPr>
                        <w:rFonts w:ascii="Cambria Math" w:hAnsi="Cambria Math"/>
                        <w:sz w:val="22"/>
                        <w:szCs w:val="22"/>
                      </w:rPr>
                      <m:t>S</m:t>
                    </w:ins>
                  </m:r>
                </m:e>
                <m:sub>
                  <m:r>
                    <w:ins w:id="46" w:author="Levine, Charles Roger CTR USARMY USMA (USA)" w:date="2026-10-15T14:43:00Z" w16du:dateUtc="2026-10-15T18:43:00Z">
                      <w:rPr>
                        <w:rFonts w:ascii="Cambria Math" w:hAnsi="Cambria Math"/>
                        <w:sz w:val="22"/>
                        <w:szCs w:val="22"/>
                      </w:rPr>
                      <m:t>h</m:t>
                    </w:ins>
                  </m:r>
                </m:sub>
              </m:sSub>
              <m:r>
                <w:ins w:id="47" w:author="Levine, Charles Roger CTR USARMY USMA (USA)" w:date="2026-10-15T14:43:00Z" w16du:dateUtc="2026-10-15T18:43:00Z">
                  <w:rPr>
                    <w:rFonts w:ascii="Cambria Math" w:hAnsi="Cambria Math"/>
                    <w:sz w:val="22"/>
                    <w:szCs w:val="22"/>
                  </w:rPr>
                  <m:t>)/</m:t>
                </w:ins>
              </m:r>
              <m:sSub>
                <m:sSubPr>
                  <m:ctrlPr>
                    <w:ins w:id="48" w:author="Levine, Charles Roger CTR USARMY USMA (USA)" w:date="2026-10-15T14:43:00Z" w16du:dateUtc="2026-10-15T18:43:00Z">
                      <w:rPr>
                        <w:rFonts w:ascii="Cambria Math" w:hAnsi="Cambria Math"/>
                      </w:rPr>
                    </w:ins>
                  </m:ctrlPr>
                </m:sSubPr>
                <m:e>
                  <m:r>
                    <w:ins w:id="49" w:author="Levine, Charles Roger CTR USARMY USMA (USA)" w:date="2026-10-15T14:43:00Z" w16du:dateUtc="2026-10-15T18:43:00Z">
                      <w:rPr>
                        <w:rFonts w:ascii="Cambria Math" w:hAnsi="Cambria Math"/>
                        <w:sz w:val="22"/>
                        <w:szCs w:val="22"/>
                      </w:rPr>
                      <m:t>t</m:t>
                    </w:ins>
                  </m:r>
                </m:e>
                <m:sub>
                  <m:r>
                    <w:ins w:id="50" w:author="Levine, Charles Roger CTR USARMY USMA (USA)" w:date="2026-10-15T14:43:00Z" w16du:dateUtc="2026-10-15T18:43:00Z">
                      <m:rPr>
                        <m:nor/>
                      </m:rPr>
                      <w:rPr>
                        <w:rFonts w:ascii="Cambria Math" w:hAnsi="Cambria Math"/>
                        <w:sz w:val="22"/>
                        <w:szCs w:val="22"/>
                      </w:rPr>
                      <m:t>sel</m:t>
                    </w:ins>
                  </m:r>
                </m:sub>
              </m:sSub>
            </m:sup>
          </m:sSup>
        </m:oMath>
      </m:oMathPara>
    </w:p>
    <w:p w14:paraId="710AEE03" w14:textId="283F6EEB" w:rsidR="00240C6A" w:rsidDel="00C839E6" w:rsidRDefault="00240C6A">
      <w:pPr>
        <w:keepNext/>
        <w:spacing w:before="120" w:line="240" w:lineRule="auto"/>
        <w:jc w:val="center"/>
        <w:rPr>
          <w:del w:id="51" w:author="Levine, Charles Roger CTR USARMY USMA (USA)" w:date="2026-10-15T14:44:00Z" w16du:dateUtc="2026-10-15T18:44:00Z"/>
        </w:rPr>
      </w:pPr>
    </w:p>
    <w:p w14:paraId="4B59E9F7" w14:textId="498AB539" w:rsidR="00240C6A" w:rsidDel="00C839E6" w:rsidRDefault="00000000">
      <w:pPr>
        <w:keepNext/>
        <w:spacing w:before="120" w:line="240" w:lineRule="auto"/>
        <w:jc w:val="center"/>
        <w:rPr>
          <w:del w:id="52" w:author="Levine, Charles Roger CTR USARMY USMA (USA)" w:date="2026-10-15T14:44:00Z" w16du:dateUtc="2026-10-15T18:44:00Z"/>
        </w:rPr>
      </w:pPr>
      <m:oMathPara>
        <m:oMathParaPr>
          <m:jc m:val="center"/>
        </m:oMathParaPr>
        <m:oMath>
          <m:r>
            <w:del w:id="53" w:author="Levine, Charles Roger CTR USARMY USMA (USA)" w:date="2026-10-15T14:44:00Z" w16du:dateUtc="2026-10-15T18:44:00Z">
              <w:rPr>
                <w:rFonts w:ascii="Cambria Math" w:hAnsi="Cambria Math"/>
                <w:sz w:val="22"/>
                <w:szCs w:val="22"/>
              </w:rPr>
              <m:t>=</m:t>
            </w:del>
          </m:r>
          <m:f>
            <m:fPr>
              <m:ctrlPr>
                <w:del w:id="54" w:author="Levine, Charles Roger CTR USARMY USMA (USA)" w:date="2026-10-15T14:44:00Z" w16du:dateUtc="2026-10-15T18:44:00Z">
                  <w:rPr>
                    <w:rFonts w:ascii="Cambria Math" w:hAnsi="Cambria Math"/>
                  </w:rPr>
                </w:del>
              </m:ctrlPr>
            </m:fPr>
            <m:num>
              <m:sSup>
                <m:sSupPr>
                  <m:ctrlPr>
                    <w:del w:id="55" w:author="Levine, Charles Roger CTR USARMY USMA (USA)" w:date="2026-10-15T14:44:00Z" w16du:dateUtc="2026-10-15T18:44:00Z">
                      <w:rPr>
                        <w:rFonts w:ascii="Cambria Math" w:hAnsi="Cambria Math"/>
                      </w:rPr>
                    </w:del>
                  </m:ctrlPr>
                </m:sSupPr>
                <m:e>
                  <m:r>
                    <w:del w:id="56" w:author="Levine, Charles Roger CTR USARMY USMA (USA)" w:date="2026-10-15T14:44:00Z" w16du:dateUtc="2026-10-15T18:44:00Z">
                      <w:rPr>
                        <w:rFonts w:ascii="Cambria Math" w:hAnsi="Cambria Math"/>
                        <w:sz w:val="22"/>
                        <w:szCs w:val="22"/>
                      </w:rPr>
                      <m:t>e</m:t>
                    </w:del>
                  </m:r>
                </m:e>
                <m:sup>
                  <m:sSub>
                    <m:sSubPr>
                      <m:ctrlPr>
                        <w:del w:id="57" w:author="Levine, Charles Roger CTR USARMY USMA (USA)" w:date="2026-10-15T14:44:00Z" w16du:dateUtc="2026-10-15T18:44:00Z">
                          <w:rPr>
                            <w:rFonts w:ascii="Cambria Math" w:hAnsi="Cambria Math"/>
                          </w:rPr>
                        </w:del>
                      </m:ctrlPr>
                    </m:sSubPr>
                    <m:e>
                      <m:r>
                        <w:del w:id="58" w:author="Levine, Charles Roger CTR USARMY USMA (USA)" w:date="2026-10-15T14:44:00Z" w16du:dateUtc="2026-10-15T18:44:00Z">
                          <w:rPr>
                            <w:rFonts w:ascii="Cambria Math" w:hAnsi="Cambria Math"/>
                            <w:sz w:val="22"/>
                            <w:szCs w:val="22"/>
                          </w:rPr>
                          <m:t>S</m:t>
                        </w:del>
                      </m:r>
                    </m:e>
                    <m:sub>
                      <m:r>
                        <w:del w:id="59" w:author="Levine, Charles Roger CTR USARMY USMA (USA)" w:date="2026-10-15T14:44:00Z" w16du:dateUtc="2026-10-15T18:44:00Z">
                          <w:rPr>
                            <w:rFonts w:ascii="Cambria Math" w:hAnsi="Cambria Math"/>
                            <w:sz w:val="22"/>
                            <w:szCs w:val="22"/>
                          </w:rPr>
                          <m:t>i</m:t>
                        </w:del>
                      </m:r>
                    </m:sub>
                  </m:sSub>
                  <m:r>
                    <w:del w:id="60" w:author="Levine, Charles Roger CTR USARMY USMA (USA)" w:date="2026-10-15T14:44:00Z" w16du:dateUtc="2026-10-15T18:44:00Z">
                      <w:rPr>
                        <w:rFonts w:ascii="Cambria Math" w:hAnsi="Cambria Math"/>
                        <w:sz w:val="22"/>
                        <w:szCs w:val="22"/>
                      </w:rPr>
                      <m:t>/</m:t>
                    </w:del>
                  </m:r>
                  <m:sSub>
                    <m:sSubPr>
                      <m:ctrlPr>
                        <w:del w:id="61" w:author="Levine, Charles Roger CTR USARMY USMA (USA)" w:date="2026-10-15T14:44:00Z" w16du:dateUtc="2026-10-15T18:44:00Z">
                          <w:rPr>
                            <w:rFonts w:ascii="Cambria Math" w:hAnsi="Cambria Math"/>
                          </w:rPr>
                        </w:del>
                      </m:ctrlPr>
                    </m:sSubPr>
                    <m:e>
                      <m:r>
                        <w:del w:id="62" w:author="Levine, Charles Roger CTR USARMY USMA (USA)" w:date="2026-10-15T14:44:00Z" w16du:dateUtc="2026-10-15T18:44:00Z">
                          <w:rPr>
                            <w:rFonts w:ascii="Cambria Math" w:hAnsi="Cambria Math"/>
                            <w:sz w:val="22"/>
                            <w:szCs w:val="22"/>
                          </w:rPr>
                          <m:t>t</m:t>
                        </w:del>
                      </m:r>
                    </m:e>
                    <m:sub>
                      <m:r>
                        <w:del w:id="63" w:author="Levine, Charles Roger CTR USARMY USMA (USA)" w:date="2026-10-15T14:44:00Z" w16du:dateUtc="2026-10-15T18:44:00Z">
                          <m:rPr>
                            <m:nor/>
                          </m:rPr>
                          <w:rPr>
                            <w:rFonts w:ascii="Cambria Math" w:hAnsi="Cambria Math"/>
                            <w:sz w:val="22"/>
                            <w:szCs w:val="22"/>
                          </w:rPr>
                          <m:t>sel</m:t>
                        </w:del>
                      </m:r>
                    </m:sub>
                  </m:sSub>
                </m:sup>
              </m:sSup>
            </m:num>
            <m:den>
              <m:sSup>
                <m:sSupPr>
                  <m:ctrlPr>
                    <w:del w:id="64" w:author="Levine, Charles Roger CTR USARMY USMA (USA)" w:date="2026-10-15T14:44:00Z" w16du:dateUtc="2026-10-15T18:44:00Z">
                      <w:rPr>
                        <w:rFonts w:ascii="Cambria Math" w:hAnsi="Cambria Math"/>
                      </w:rPr>
                    </w:del>
                  </m:ctrlPr>
                </m:sSupPr>
                <m:e>
                  <m:r>
                    <w:del w:id="65" w:author="Levine, Charles Roger CTR USARMY USMA (USA)" w:date="2026-10-15T14:44:00Z" w16du:dateUtc="2026-10-15T18:44:00Z">
                      <w:rPr>
                        <w:rFonts w:ascii="Cambria Math" w:hAnsi="Cambria Math"/>
                        <w:sz w:val="22"/>
                        <w:szCs w:val="22"/>
                      </w:rPr>
                      <m:t>e</m:t>
                    </w:del>
                  </m:r>
                </m:e>
                <m:sup>
                  <m:sSub>
                    <m:sSubPr>
                      <m:ctrlPr>
                        <w:del w:id="66" w:author="Levine, Charles Roger CTR USARMY USMA (USA)" w:date="2026-10-15T14:44:00Z" w16du:dateUtc="2026-10-15T18:44:00Z">
                          <w:rPr>
                            <w:rFonts w:ascii="Cambria Math" w:hAnsi="Cambria Math"/>
                          </w:rPr>
                        </w:del>
                      </m:ctrlPr>
                    </m:sSubPr>
                    <m:e>
                      <m:r>
                        <w:del w:id="67" w:author="Levine, Charles Roger CTR USARMY USMA (USA)" w:date="2026-10-15T14:44:00Z" w16du:dateUtc="2026-10-15T18:44:00Z">
                          <w:rPr>
                            <w:rFonts w:ascii="Cambria Math" w:hAnsi="Cambria Math"/>
                            <w:sz w:val="22"/>
                            <w:szCs w:val="22"/>
                          </w:rPr>
                          <m:t>S</m:t>
                        </w:del>
                      </m:r>
                    </m:e>
                    <m:sub>
                      <m:r>
                        <w:del w:id="68" w:author="Levine, Charles Roger CTR USARMY USMA (USA)" w:date="2026-10-15T14:44:00Z" w16du:dateUtc="2026-10-15T18:44:00Z">
                          <w:rPr>
                            <w:rFonts w:ascii="Cambria Math" w:hAnsi="Cambria Math"/>
                            <w:sz w:val="22"/>
                            <w:szCs w:val="22"/>
                          </w:rPr>
                          <m:t>h</m:t>
                        </w:del>
                      </m:r>
                    </m:sub>
                  </m:sSub>
                  <m:r>
                    <w:del w:id="69" w:author="Levine, Charles Roger CTR USARMY USMA (USA)" w:date="2026-10-15T14:44:00Z" w16du:dateUtc="2026-10-15T18:44:00Z">
                      <w:rPr>
                        <w:rFonts w:ascii="Cambria Math" w:hAnsi="Cambria Math"/>
                        <w:sz w:val="22"/>
                        <w:szCs w:val="22"/>
                      </w:rPr>
                      <m:t>/</m:t>
                    </w:del>
                  </m:r>
                  <m:sSub>
                    <m:sSubPr>
                      <m:ctrlPr>
                        <w:del w:id="70" w:author="Levine, Charles Roger CTR USARMY USMA (USA)" w:date="2026-10-15T14:44:00Z" w16du:dateUtc="2026-10-15T18:44:00Z">
                          <w:rPr>
                            <w:rFonts w:ascii="Cambria Math" w:hAnsi="Cambria Math"/>
                          </w:rPr>
                        </w:del>
                      </m:ctrlPr>
                    </m:sSubPr>
                    <m:e>
                      <m:r>
                        <w:del w:id="71" w:author="Levine, Charles Roger CTR USARMY USMA (USA)" w:date="2026-10-15T14:44:00Z" w16du:dateUtc="2026-10-15T18:44:00Z">
                          <w:rPr>
                            <w:rFonts w:ascii="Cambria Math" w:hAnsi="Cambria Math"/>
                            <w:sz w:val="22"/>
                            <w:szCs w:val="22"/>
                          </w:rPr>
                          <m:t>t</m:t>
                        </w:del>
                      </m:r>
                    </m:e>
                    <m:sub>
                      <m:r>
                        <w:del w:id="72" w:author="Levine, Charles Roger CTR USARMY USMA (USA)" w:date="2026-10-15T14:44:00Z" w16du:dateUtc="2026-10-15T18:44:00Z">
                          <m:rPr>
                            <m:nor/>
                          </m:rPr>
                          <w:rPr>
                            <w:rFonts w:ascii="Cambria Math" w:hAnsi="Cambria Math"/>
                            <w:sz w:val="22"/>
                            <w:szCs w:val="22"/>
                          </w:rPr>
                          <m:t>sel</m:t>
                        </w:del>
                      </m:r>
                    </m:sub>
                  </m:sSub>
                </m:sup>
              </m:sSup>
            </m:den>
          </m:f>
        </m:oMath>
      </m:oMathPara>
    </w:p>
    <w:p w14:paraId="537192C1" w14:textId="0A9D0E01" w:rsidR="00240C6A" w:rsidRDefault="00000000" w:rsidP="00C839E6">
      <w:pPr>
        <w:keepNext/>
        <w:spacing w:before="120" w:line="240" w:lineRule="auto"/>
        <w:jc w:val="center"/>
        <w:pPrChange w:id="73" w:author="Levine, Charles Roger CTR USARMY USMA (USA)" w:date="2026-10-15T14:44:00Z" w16du:dateUtc="2026-10-15T18:44:00Z">
          <w:pPr>
            <w:spacing w:before="120" w:line="240" w:lineRule="auto"/>
            <w:jc w:val="center"/>
          </w:pPr>
        </w:pPrChange>
      </w:pPr>
      <m:oMathPara>
        <m:oMathParaPr>
          <m:jc m:val="center"/>
        </m:oMathParaPr>
        <m:oMath>
          <m:r>
            <w:del w:id="74" w:author="Levine, Charles Roger CTR USARMY USMA (USA)" w:date="2026-10-15T14:44:00Z" w16du:dateUtc="2026-10-15T18:44:00Z">
              <w:rPr>
                <w:rFonts w:ascii="Cambria Math" w:hAnsi="Cambria Math"/>
                <w:sz w:val="22"/>
                <w:szCs w:val="22"/>
              </w:rPr>
              <m:t>=</m:t>
            </w:del>
          </m:r>
          <m:sSup>
            <m:sSupPr>
              <m:ctrlPr>
                <w:del w:id="75" w:author="Levine, Charles Roger CTR USARMY USMA (USA)" w:date="2026-10-15T14:44:00Z" w16du:dateUtc="2026-10-15T18:44:00Z">
                  <w:rPr>
                    <w:rFonts w:ascii="Cambria Math" w:hAnsi="Cambria Math"/>
                  </w:rPr>
                </w:del>
              </m:ctrlPr>
            </m:sSupPr>
            <m:e>
              <m:r>
                <w:del w:id="76" w:author="Levine, Charles Roger CTR USARMY USMA (USA)" w:date="2026-10-15T14:44:00Z" w16du:dateUtc="2026-10-15T18:44:00Z">
                  <w:rPr>
                    <w:rFonts w:ascii="Cambria Math" w:hAnsi="Cambria Math"/>
                    <w:sz w:val="22"/>
                    <w:szCs w:val="22"/>
                  </w:rPr>
                  <m:t>e</m:t>
                </w:del>
              </m:r>
            </m:e>
            <m:sup>
              <m:r>
                <w:del w:id="77" w:author="Levine, Charles Roger CTR USARMY USMA (USA)" w:date="2026-10-15T14:44:00Z" w16du:dateUtc="2026-10-15T18:44:00Z">
                  <w:rPr>
                    <w:rFonts w:ascii="Cambria Math" w:hAnsi="Cambria Math"/>
                    <w:sz w:val="22"/>
                    <w:szCs w:val="22"/>
                  </w:rPr>
                  <m:t>(</m:t>
                </w:del>
              </m:r>
              <m:sSub>
                <m:sSubPr>
                  <m:ctrlPr>
                    <w:del w:id="78" w:author="Levine, Charles Roger CTR USARMY USMA (USA)" w:date="2026-10-15T14:44:00Z" w16du:dateUtc="2026-10-15T18:44:00Z">
                      <w:rPr>
                        <w:rFonts w:ascii="Cambria Math" w:hAnsi="Cambria Math"/>
                      </w:rPr>
                    </w:del>
                  </m:ctrlPr>
                </m:sSubPr>
                <m:e>
                  <m:r>
                    <w:del w:id="79" w:author="Levine, Charles Roger CTR USARMY USMA (USA)" w:date="2026-10-15T14:44:00Z" w16du:dateUtc="2026-10-15T18:44:00Z">
                      <w:rPr>
                        <w:rFonts w:ascii="Cambria Math" w:hAnsi="Cambria Math"/>
                        <w:sz w:val="22"/>
                        <w:szCs w:val="22"/>
                      </w:rPr>
                      <m:t>S</m:t>
                    </w:del>
                  </m:r>
                </m:e>
                <m:sub>
                  <m:r>
                    <w:del w:id="80" w:author="Levine, Charles Roger CTR USARMY USMA (USA)" w:date="2026-10-15T14:44:00Z" w16du:dateUtc="2026-10-15T18:44:00Z">
                      <w:rPr>
                        <w:rFonts w:ascii="Cambria Math" w:hAnsi="Cambria Math"/>
                        <w:sz w:val="22"/>
                        <w:szCs w:val="22"/>
                      </w:rPr>
                      <m:t>i</m:t>
                    </w:del>
                  </m:r>
                </m:sub>
              </m:sSub>
              <m:r>
                <w:del w:id="81" w:author="Levine, Charles Roger CTR USARMY USMA (USA)" w:date="2026-10-15T14:44:00Z" w16du:dateUtc="2026-10-15T18:44:00Z">
                  <w:rPr>
                    <w:rFonts w:ascii="Cambria Math" w:hAnsi="Cambria Math"/>
                    <w:sz w:val="22"/>
                    <w:szCs w:val="22"/>
                  </w:rPr>
                  <m:t>-</m:t>
                </w:del>
              </m:r>
              <m:sSub>
                <m:sSubPr>
                  <m:ctrlPr>
                    <w:del w:id="82" w:author="Levine, Charles Roger CTR USARMY USMA (USA)" w:date="2026-10-15T14:44:00Z" w16du:dateUtc="2026-10-15T18:44:00Z">
                      <w:rPr>
                        <w:rFonts w:ascii="Cambria Math" w:hAnsi="Cambria Math"/>
                      </w:rPr>
                    </w:del>
                  </m:ctrlPr>
                </m:sSubPr>
                <m:e>
                  <m:r>
                    <w:del w:id="83" w:author="Levine, Charles Roger CTR USARMY USMA (USA)" w:date="2026-10-15T14:44:00Z" w16du:dateUtc="2026-10-15T18:44:00Z">
                      <w:rPr>
                        <w:rFonts w:ascii="Cambria Math" w:hAnsi="Cambria Math"/>
                        <w:sz w:val="22"/>
                        <w:szCs w:val="22"/>
                      </w:rPr>
                      <m:t>S</m:t>
                    </w:del>
                  </m:r>
                </m:e>
                <m:sub>
                  <m:r>
                    <w:del w:id="84" w:author="Levine, Charles Roger CTR USARMY USMA (USA)" w:date="2026-10-15T14:44:00Z" w16du:dateUtc="2026-10-15T18:44:00Z">
                      <w:rPr>
                        <w:rFonts w:ascii="Cambria Math" w:hAnsi="Cambria Math"/>
                        <w:sz w:val="22"/>
                        <w:szCs w:val="22"/>
                      </w:rPr>
                      <m:t>h</m:t>
                    </w:del>
                  </m:r>
                </m:sub>
              </m:sSub>
              <m:r>
                <w:del w:id="85" w:author="Levine, Charles Roger CTR USARMY USMA (USA)" w:date="2026-10-15T14:44:00Z" w16du:dateUtc="2026-10-15T18:44:00Z">
                  <w:rPr>
                    <w:rFonts w:ascii="Cambria Math" w:hAnsi="Cambria Math"/>
                    <w:sz w:val="22"/>
                    <w:szCs w:val="22"/>
                  </w:rPr>
                  <m:t>)/</m:t>
                </w:del>
              </m:r>
              <m:sSub>
                <m:sSubPr>
                  <m:ctrlPr>
                    <w:del w:id="86" w:author="Levine, Charles Roger CTR USARMY USMA (USA)" w:date="2026-10-15T14:44:00Z" w16du:dateUtc="2026-10-15T18:44:00Z">
                      <w:rPr>
                        <w:rFonts w:ascii="Cambria Math" w:hAnsi="Cambria Math"/>
                      </w:rPr>
                    </w:del>
                  </m:ctrlPr>
                </m:sSubPr>
                <m:e>
                  <m:r>
                    <w:del w:id="87" w:author="Levine, Charles Roger CTR USARMY USMA (USA)" w:date="2026-10-15T14:44:00Z" w16du:dateUtc="2026-10-15T18:44:00Z">
                      <w:rPr>
                        <w:rFonts w:ascii="Cambria Math" w:hAnsi="Cambria Math"/>
                        <w:sz w:val="22"/>
                        <w:szCs w:val="22"/>
                      </w:rPr>
                      <m:t>t</m:t>
                    </w:del>
                  </m:r>
                </m:e>
                <m:sub>
                  <m:r>
                    <w:del w:id="88" w:author="Levine, Charles Roger CTR USARMY USMA (USA)" w:date="2026-10-15T14:44:00Z" w16du:dateUtc="2026-10-15T18:44:00Z">
                      <m:rPr>
                        <m:nor/>
                      </m:rPr>
                      <w:rPr>
                        <w:rFonts w:ascii="Cambria Math" w:hAnsi="Cambria Math"/>
                        <w:sz w:val="22"/>
                        <w:szCs w:val="22"/>
                      </w:rPr>
                      <m:t>sel</m:t>
                    </w:del>
                  </m:r>
                </m:sub>
              </m:sSub>
            </m:sup>
          </m:sSup>
          <m:r>
            <w:del w:id="89" w:author="Levine, Charles Roger CTR USARMY USMA (USA)" w:date="2026-10-15T14:43:00Z" w16du:dateUtc="2026-10-15T18:43:00Z">
              <w:rPr>
                <w:rFonts w:ascii="Cambria Math" w:hAnsi="Cambria Math"/>
                <w:sz w:val="22"/>
                <w:szCs w:val="22"/>
              </w:rPr>
              <m:t>.</m:t>
            </w:del>
          </m:r>
        </m:oMath>
      </m:oMathPara>
    </w:p>
    <w:p w14:paraId="4717D0C7" w14:textId="77777777" w:rsidR="00240C6A" w:rsidRDefault="00000000">
      <w:pPr>
        <w:pStyle w:val="BodyText"/>
      </w:pPr>
      <w:r>
        <w:t>The common denominator cancels because both candidates face the same remaining selection pool. Their relative probabilities of being selected next therefore depend on their score difference and the selection temperature.</w:t>
      </w:r>
    </w:p>
    <w:p w14:paraId="77B133E3" w14:textId="77777777" w:rsidR="00CB3150" w:rsidRDefault="00000000">
      <w:r>
        <w:t xml:space="preserve">A given score advantage therefore matters relative to the temperature. As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xml:space="preserve"> approaches zero, selection approaches deterministic top-K when there is no tie at the boundary. If candidates tie at the selection boundary, the low-temperature limit need not reproduce the deterministic benchmark’s fixed tie-breaking rule. As temperature becomes arbitrarily large, each draw approaches uniform sampling among those remaining, and each person’s final inclusion probability approaches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w:t>
      </w:r>
    </w:p>
    <w:p w14:paraId="6420843F" w14:textId="77777777" w:rsidR="00CB3150" w:rsidRDefault="00000000">
      <w:pPr>
        <w:pStyle w:val="BodyText"/>
      </w:pPr>
      <w:r>
        <w:t>Adding the same finite constant to every score leaves all conditional probabilities unchanged. Multiplying every score and the temperature by the same positive constant also preserves them. These properties follow by cancellation in the normalized weights. They establish that score differences, measured relative to temperature, determine the stochastic comparison. Scores can be any finite real numbers, including negative values.</w:t>
      </w:r>
    </w:p>
    <w:p w14:paraId="4E7E5D98" w14:textId="77777777" w:rsidR="00CB3150" w:rsidRDefault="00000000">
      <w:pPr>
        <w:pStyle w:val="BodyText"/>
      </w:pPr>
      <w:r>
        <w:t xml:space="preserve">The mathematical definition applies without clipping scores or reducing the stipulated capacity. </w:t>
      </w:r>
      <w:r w:rsidR="00704BA8">
        <w:t>Appendix 4A explains how the selection procedure used in some of our earlier simulations differs from the rule defined here and what those differences mean when interpreting their results.</w:t>
      </w:r>
    </w:p>
    <w:p w14:paraId="60D981F5" w14:textId="77777777" w:rsidR="00CB3150" w:rsidRDefault="00000000">
      <w:pPr>
        <w:pStyle w:val="Heading1"/>
      </w:pPr>
      <w:bookmarkStart w:id="90" w:name="introducing-local-competitive-congestion"/>
      <w:bookmarkEnd w:id="5"/>
      <w:bookmarkEnd w:id="8"/>
      <w:r>
        <w:lastRenderedPageBreak/>
        <w:t>4.4 Introducing local competitive congestion</w:t>
      </w:r>
    </w:p>
    <w:p w14:paraId="135B89DF" w14:textId="77777777" w:rsidR="00F90200" w:rsidRDefault="00F90200">
      <w: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person to another group leaves that score unchanged, provided the person’s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remains fixed. We now ask whether this is a sufficient account of advancement when individuals work and become visible alongside others.</w:t>
      </w:r>
    </w:p>
    <w:p w14:paraId="39C4D8C6" w14:textId="77777777" w:rsidR="00CB3150" w:rsidRDefault="00000000">
      <w:pPr>
        <w:pStyle w:val="BodyText"/>
      </w:pPr>
      <w:r>
        <w:t xml:space="preserve">Strong peers can offer learning, collaboration, and access to productive activities. They can also compete for limited attention, responsibility, and distinction. We </w:t>
      </w:r>
      <w:r w:rsidR="00F90200">
        <w:t xml:space="preserve">focus here on the </w:t>
      </w:r>
      <w:r>
        <w:t xml:space="preserve">competitive side of the environment while holding the performance values entering selection fixed. A separate developmental benefit function is an additional extension, but outside the present </w:t>
      </w:r>
      <w:r w:rsidR="008721FC">
        <w:t>scope of this model</w:t>
      </w:r>
      <w:r>
        <w:t xml:space="preserve">. Our question is whether local competition can </w:t>
      </w:r>
      <w:r w:rsidR="00F90200">
        <w:t>alter an individual’s</w:t>
      </w:r>
      <w:r>
        <w:t xml:space="preserve"> standing</w:t>
      </w:r>
      <w:r w:rsidR="00F90200">
        <w:t xml:space="preserve"> in</w:t>
      </w:r>
      <w:r>
        <w:t xml:space="preserve"> a broader selection process, even without reducing their measured performance.</w:t>
      </w:r>
    </w:p>
    <w:p w14:paraId="4FBCF693" w14:textId="77777777" w:rsidR="00F90200" w:rsidRDefault="00F90200">
      <w:pPr>
        <w:pStyle w:val="BodyText"/>
      </w:pPr>
      <w:r>
        <w:t xml:space="preserve">We therefore extend the SCORE component of the model. Let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oMath>
      <w:r>
        <w:t xml:space="preserve"> denote the congestion experienced by individual </w:t>
      </w:r>
      <m:oMath>
        <m:r>
          <w:rPr>
            <w:rFonts w:ascii="Cambria Math" w:hAnsi="Cambria Math"/>
            <w:sz w:val="22"/>
            <w:szCs w:val="22"/>
          </w:rPr>
          <m:t>i</m:t>
        </m:r>
      </m:oMath>
      <w:r>
        <w:t xml:space="preserve">. We distinguish this measure of congestion from the strength of its effect: a nonnegative coefficient </w:t>
      </w:r>
      <m:oMath>
        <m:r>
          <w:rPr>
            <w:rFonts w:ascii="Cambria Math" w:hAnsi="Cambria Math"/>
            <w:sz w:val="22"/>
            <w:szCs w:val="22"/>
          </w:rPr>
          <m:t>λ</m:t>
        </m:r>
      </m:oMath>
      <w:r>
        <w:t xml:space="preserve"> determines how strongly congestion adjusts the individual’s selection score. The resulting score is</w:t>
      </w:r>
    </w:p>
    <w:p w14:paraId="1F4C4CA8"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  λ</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oMath>
      </m:oMathPara>
    </w:p>
    <w:p w14:paraId="4D25880C" w14:textId="77777777" w:rsidR="00F90200" w:rsidRPr="00F90200" w:rsidRDefault="00F90200" w:rsidP="00F90200">
      <w:pPr>
        <w:pStyle w:val="BodyText"/>
      </w:pPr>
      <w:r w:rsidRPr="00F90200">
        <w:t xml:space="preserve">At </w:t>
      </w:r>
      <m:oMath>
        <m:r>
          <w:rPr>
            <w:rFonts w:ascii="Cambria Math" w:hAnsi="Cambria Math"/>
            <w:sz w:val="22"/>
            <w:szCs w:val="22"/>
          </w:rPr>
          <m:t>λ=0</m:t>
        </m:r>
      </m:oMath>
      <w:r w:rsidRPr="00F90200">
        <w:t xml:space="preserve">, the score returns to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F90200">
        <w:t xml:space="preserve">. At positive </w:t>
      </w:r>
      <m:oMath>
        <m:r>
          <w:rPr>
            <w:rFonts w:ascii="Cambria Math" w:hAnsi="Cambria Math"/>
            <w:sz w:val="22"/>
            <w:szCs w:val="22"/>
          </w:rPr>
          <m:t>λ</m:t>
        </m:r>
      </m:oMath>
      <w:r w:rsidRPr="00F90200">
        <w:t>, greater congestion lowers the score relative to that of an otherwise identical individual facing less congestion. Either the deterministic or the stochastic selection rule can then operate on the adjusted scores. Recovering the complete naïve benchmark requires both performance-only scoring and deterministic top-</w:t>
      </w:r>
      <m:oMath>
        <m:r>
          <w:rPr>
            <w:rFonts w:ascii="Cambria Math" w:hAnsi="Cambria Math"/>
            <w:sz w:val="22"/>
            <w:szCs w:val="22"/>
          </w:rPr>
          <m:t>K</m:t>
        </m:r>
      </m:oMath>
      <w:r w:rsidRPr="00F90200">
        <w:t xml:space="preserve"> selection.</w:t>
      </w:r>
    </w:p>
    <w:p w14:paraId="33E104FC" w14:textId="77777777" w:rsidR="00CB3150" w:rsidRDefault="00F90200" w:rsidP="00E21165">
      <w:pPr>
        <w:pStyle w:val="BodyText"/>
      </w:pPr>
      <w:r w:rsidRPr="00F90200">
        <w:lastRenderedPageBreak/>
        <w:t xml:space="preserve">The index </w:t>
      </w:r>
      <m:oMath>
        <m:r>
          <w:rPr>
            <w:rFonts w:ascii="Cambria Math" w:hAnsi="Cambria Math"/>
            <w:sz w:val="22"/>
            <w:szCs w:val="22"/>
          </w:rPr>
          <m:t>i</m:t>
        </m:r>
      </m:oMath>
      <w:r w:rsidRPr="00F90200">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r>
        <w:t>.</w:t>
      </w:r>
    </w:p>
    <w:p w14:paraId="5A88FC1B" w14:textId="77777777" w:rsidR="00CB3150" w:rsidRDefault="00000000">
      <w:pPr>
        <w:pStyle w:val="Heading2"/>
      </w:pPr>
      <w:bookmarkStart w:id="91" w:name="Xfcdd4f2c4319546fc0ffa163bb157420eb9d8c3"/>
      <w:r>
        <w:t>4.4.1 A first approximation using average peer performance</w:t>
      </w:r>
    </w:p>
    <w:p w14:paraId="543C795D" w14:textId="77777777" w:rsidR="00CB3150" w:rsidRDefault="00000000">
      <w:r>
        <w:t xml:space="preserve">A simple starting point is to summarize the strength of the other individuals in a person’s group. If stronger peers make distinction more difficult, </w:t>
      </w:r>
      <w:r w:rsidR="00F90200">
        <w:t xml:space="preserve">their </w:t>
      </w:r>
      <w:r>
        <w:t xml:space="preserve">average </w:t>
      </w:r>
      <w:r w:rsidR="00F90200">
        <w:t xml:space="preserve"> </w:t>
      </w:r>
      <w:r>
        <w:t xml:space="preserve">performance </w:t>
      </w:r>
      <w:r w:rsidR="00F90200">
        <w:t xml:space="preserve">provides </w:t>
      </w:r>
      <w:r>
        <w:t xml:space="preserve">an initial approximation to competitive pressure. </w:t>
      </w:r>
      <w:r w:rsidR="00F90200">
        <w:t>We first e</w:t>
      </w:r>
      <w:r>
        <w:t>xclud</w:t>
      </w:r>
      <w:r w:rsidR="00F90200">
        <w:t>e</w:t>
      </w:r>
      <w:r>
        <w:t xml:space="preserve"> the focal individual </w:t>
      </w:r>
      <w:r w:rsidR="00F90200">
        <w:t>so that t</w:t>
      </w:r>
      <w:r>
        <w:t>heir own performance</w:t>
      </w:r>
      <w:r w:rsidR="00F90200">
        <w:t xml:space="preserve"> does not enter the average used to describe their peers.</w:t>
      </w:r>
    </w:p>
    <w:p w14:paraId="2F08D1A8" w14:textId="77777777" w:rsidR="00CB3150" w:rsidRDefault="00F90200">
      <w:pPr>
        <w:pStyle w:val="BodyText"/>
      </w:pPr>
      <w:r>
        <w:t xml:space="preserve">Let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LOO,i</m:t>
            </m:r>
          </m:sub>
        </m:sSub>
      </m:oMath>
      <w:r>
        <w:t xml:space="preserve"> denote this </w:t>
      </w:r>
      <w:r>
        <w:rPr>
          <w:b/>
          <w:bCs/>
        </w:rPr>
        <w:t xml:space="preserve">leave-one-out </w:t>
      </w:r>
      <w:r>
        <w:t xml:space="preserve">congestion measure.  Recall that </w:t>
      </w:r>
      <m:oMath>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oMath>
      <w:r>
        <w:t xml:space="preserve"> identifies the group containing individual </w:t>
      </w:r>
      <m:oMath>
        <m:r>
          <w:rPr>
            <w:rFonts w:ascii="Cambria Math" w:hAnsi="Cambria Math"/>
            <w:sz w:val="22"/>
            <w:szCs w:val="22"/>
          </w:rPr>
          <m:t>i</m:t>
        </m:r>
      </m:oMath>
      <w:r>
        <w:t xml:space="preserve">, and that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w:r>
        <w:t xml:space="preserve"> is that group’s size.  </w:t>
      </w:r>
      <w:r w:rsidRPr="00F90200">
        <w:t>For</w:t>
      </w:r>
      <w:r>
        <w:t xml:space="preserve"> a group with more than one member, </w:t>
      </w:r>
    </w:p>
    <w:p w14:paraId="005FF0F4"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r>
                <w:rPr>
                  <w:rFonts w:ascii="Cambria Math" w:hAnsi="Cambria Math"/>
                  <w:sz w:val="22"/>
                  <w:szCs w:val="22"/>
                </w:rPr>
                <m:t>1</m:t>
              </m:r>
            </m:den>
          </m:f>
          <m:nary>
            <m:naryPr>
              <m:chr m:val="∑"/>
              <m:limLoc m:val="undOvr"/>
              <m:supHide m:val="1"/>
              <m:ctrlPr>
                <w:rPr>
                  <w:rFonts w:ascii="Cambria Math" w:hAnsi="Cambria Math"/>
                  <w:sz w:val="22"/>
                  <w:szCs w:val="22"/>
                </w:rPr>
              </m:ctrlPr>
            </m:naryPr>
            <m:sub>
              <m:m>
                <m:mPr>
                  <m:plcHide m:val="1"/>
                  <m:mcs>
                    <m:mc>
                      <m:mcPr>
                        <m:count m:val="1"/>
                        <m:mcJc m:val="center"/>
                      </m:mcPr>
                    </m:mc>
                  </m:mcs>
                  <m:ctrlPr>
                    <w:rPr>
                      <w:rFonts w:ascii="Cambria Math" w:hAnsi="Cambria Math"/>
                      <w:sz w:val="22"/>
                      <w:szCs w:val="22"/>
                    </w:rPr>
                  </m:ctrlPr>
                </m:mP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e>
                </m:m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i</m:t>
                    </m:r>
                  </m:e>
                </m:mr>
              </m:m>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oMath>
      </m:oMathPara>
    </w:p>
    <w:p w14:paraId="7BAB68B9" w14:textId="77777777" w:rsidR="00F90200" w:rsidRDefault="00F90200">
      <w:r>
        <w:t xml:space="preserve">The sum includes every member of </w:t>
      </w:r>
      <m:oMath>
        <m:r>
          <w:rPr>
            <w:rFonts w:ascii="Cambria Math" w:hAnsi="Cambria Math"/>
            <w:sz w:val="22"/>
            <w:szCs w:val="22"/>
          </w:rPr>
          <m:t>i</m:t>
        </m:r>
      </m:oMath>
      <w:r>
        <w:t xml:space="preserve">’s group except </w:t>
      </w:r>
      <m:oMath>
        <m:r>
          <w:rPr>
            <w:rFonts w:ascii="Cambria Math" w:hAnsi="Cambria Math"/>
            <w:sz w:val="22"/>
            <w:szCs w:val="22"/>
          </w:rPr>
          <m:t>i</m:t>
        </m:r>
      </m:oMath>
      <w:r>
        <w:t xml:space="preserve">.  In this specification, we set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LOO,i</m:t>
            </m:r>
          </m:sub>
        </m:sSub>
      </m:oMath>
      <w:r>
        <w:t xml:space="preserve">, giving  </w:t>
      </w:r>
    </w:p>
    <w:p w14:paraId="79DD883A" w14:textId="77777777" w:rsidR="00F90200" w:rsidRDefault="00000000">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oMath>
      </m:oMathPara>
    </w:p>
    <w:p w14:paraId="42C00D6F" w14:textId="77777777" w:rsidR="00CB3150" w:rsidRDefault="00000000">
      <w:r>
        <w:t xml:space="preserve">Because a different </w:t>
      </w:r>
      <w:r w:rsidR="00F90200">
        <w:t xml:space="preserve">individual </w:t>
      </w:r>
      <w:r>
        <w:t xml:space="preserve">is excluded </w:t>
      </w:r>
      <w:r w:rsidR="00F90200">
        <w:t xml:space="preserve">from </w:t>
      </w:r>
      <w:r>
        <w:t>each calculation, members of the same group can receive different congestion values. A singleton has no peer average and requires separate treatment rather than an assigned value of zero.</w:t>
      </w:r>
    </w:p>
    <w:p w14:paraId="5CD0389C" w14:textId="77777777" w:rsidR="00CB3150" w:rsidRDefault="00F90200">
      <w:pPr>
        <w:pStyle w:val="BodyText"/>
      </w:pPr>
      <w:r>
        <w:t>An alternative is to represent the group environment by a value shared by all its members.  For this second approximation, We use the mean performance of the entire group, including the focal individual. We denote that mean by</w:t>
      </w:r>
    </w:p>
    <w:p w14:paraId="3B1897FB" w14:textId="77777777" w:rsidR="00CB3150" w:rsidRPr="00F9020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h:g</m:t>
              </m:r>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oMath>
      </m:oMathPara>
    </w:p>
    <w:p w14:paraId="398B53D2" w14:textId="77777777" w:rsidR="00F90200" w:rsidRDefault="006E112A">
      <w:pPr>
        <w:pStyle w:val="BodyText"/>
      </w:pPr>
      <w:r>
        <w:t xml:space="preserve">The symbol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xml:space="preserve"> describes the group’s mean performance. To identify its use as a congestion measure, we write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Q,i</m:t>
            </m:r>
          </m:sub>
        </m:sSub>
      </m:oMath>
      <w:r>
        <w:t xml:space="preserve">, where </w:t>
      </w:r>
      <m:oMath>
        <m:r>
          <w:rPr>
            <w:rFonts w:ascii="Cambria Math" w:hAnsi="Cambria Math"/>
            <w:sz w:val="22"/>
            <w:szCs w:val="22"/>
          </w:rPr>
          <m:t>Q</m:t>
        </m:r>
      </m:oMath>
      <w:r>
        <w:t xml:space="preserve"> labels the group-quality specification. Individual </w:t>
      </w:r>
      <m:oMath>
        <m:r>
          <w:rPr>
            <w:rFonts w:ascii="Cambria Math" w:hAnsi="Cambria Math"/>
            <w:sz w:val="22"/>
            <w:szCs w:val="22"/>
          </w:rPr>
          <m:t>i</m:t>
        </m:r>
      </m:oMath>
      <w:r>
        <w:t xml:space="preserve"> receives the mean of the group to which they belong:</w:t>
      </w:r>
    </w:p>
    <w:p w14:paraId="311B7EC0" w14:textId="77777777" w:rsidR="00F90200" w:rsidRDefault="00000000" w:rsidP="00F902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Q,i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m:oMathPara>
    </w:p>
    <w:p w14:paraId="06DA4EF7" w14:textId="77777777" w:rsidR="00F90200" w:rsidRDefault="006E112A">
      <w:pPr>
        <w:pStyle w:val="BodyText"/>
      </w:pPr>
      <w:r>
        <w:t xml:space="preserve">The corresponding score is </w:t>
      </w:r>
    </w:p>
    <w:p w14:paraId="00140A97" w14:textId="77777777" w:rsidR="00F90200" w:rsidRPr="006E112A" w:rsidRDefault="00000000" w:rsidP="00F90200">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m:oMathPara>
    </w:p>
    <w:p w14:paraId="1BE6E074" w14:textId="77777777" w:rsidR="006E112A" w:rsidRDefault="006E112A">
      <w:r>
        <w:t xml:space="preserve">Thus, every member of group </w:t>
      </w:r>
      <m:oMath>
        <m:r>
          <w:rPr>
            <w:rFonts w:ascii="Cambria Math" w:hAnsi="Cambria Math"/>
            <w:sz w:val="22"/>
            <w:szCs w:val="22"/>
          </w:rPr>
          <m:t>j</m:t>
        </m:r>
      </m:oMath>
      <w:r>
        <w:t xml:space="preserve"> receives the same congestion value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although their scores can differ because their individual performances differ. Unlike the leave-one-out measure, this specification treats average group performance as a shared feature of the environment.</w:t>
      </w:r>
    </w:p>
    <w:p w14:paraId="033D9252" w14:textId="77777777" w:rsidR="00592BCF" w:rsidRDefault="00000000">
      <w:pPr>
        <w:pStyle w:val="BodyText"/>
      </w:pPr>
      <w:r>
        <w:t xml:space="preserve">The leave-one-out mean can be calculated directly from the full-group mean. To see this, consider individual </w:t>
      </w:r>
      <m:oMath>
        <m:r>
          <w:rPr>
            <w:rFonts w:ascii="Cambria Math" w:hAnsi="Cambria Math"/>
            <w:sz w:val="22"/>
            <w:szCs w:val="22"/>
          </w:rPr>
          <m:t>i</m:t>
        </m:r>
      </m:oMath>
      <w:r>
        <w:t xml:space="preserve"> in group </w:t>
      </w:r>
      <m:oMath>
        <m:r>
          <w:rPr>
            <w:rFonts w:ascii="Cambria Math" w:hAnsi="Cambria Math"/>
            <w:sz w:val="22"/>
            <w:szCs w:val="22"/>
          </w:rPr>
          <m:t>j</m:t>
        </m:r>
      </m:oMath>
      <w:r>
        <w:t xml:space="preserve">, with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&gt;1</m:t>
        </m:r>
      </m:oMath>
      <w:r>
        <w:t>. Multiplying the group mean by the number of members recovers the group’s total performance:</w:t>
      </w:r>
    </w:p>
    <w:p w14:paraId="6C22FC2C"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h:g(h)=j</m:t>
              </m:r>
            </m:sub>
            <m:sup/>
            <m:e>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oMath>
      </m:oMathPara>
    </w:p>
    <w:p w14:paraId="15312085" w14:textId="77777777" w:rsidR="00592BCF" w:rsidRDefault="00000000">
      <w:pPr>
        <w:pStyle w:val="BodyText"/>
      </w:pPr>
      <w:r>
        <w:t>Subtracting the focal individual’s performance leaves the total for everyone else:</w:t>
      </w:r>
    </w:p>
    <w:p w14:paraId="18B95461"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sz w:val="22"/>
                  <w:szCs w:val="22"/>
                </w:rPr>
                <m:t>h:g(h)=j, h≠i</m:t>
              </m:r>
            </m:sub>
            <m:sup/>
            <m:e>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oMath>
      </m:oMathPara>
    </w:p>
    <w:p w14:paraId="18E6BA59" w14:textId="77777777" w:rsidR="00592BCF" w:rsidRDefault="00000000">
      <w:pPr>
        <w:pStyle w:val="BodyText"/>
      </w:pPr>
      <w:r>
        <w:t xml:space="preserve">There are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minus one remaining members. Dividing their total performance by that number gives</w:t>
      </w:r>
    </w:p>
    <w:p w14:paraId="6687A925"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LOO,i</m:t>
              </m:r>
            </m:sub>
          </m:sSub>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den>
          </m:f>
          <m:r>
            <w:rPr>
              <w:rFonts w:ascii="Cambria Math" w:hAnsi="Cambria Math"/>
              <w:sz w:val="22"/>
              <w:szCs w:val="22"/>
            </w:rPr>
            <m:t>.</m:t>
          </m:r>
        </m:oMath>
      </m:oMathPara>
    </w:p>
    <w:p w14:paraId="7D70CED9" w14:textId="77777777" w:rsidR="00592BCF" w:rsidRDefault="00000000">
      <w:pPr>
        <w:pStyle w:val="BodyText"/>
        <w:keepNext/>
      </w:pPr>
      <w:r>
        <w:t>We can also write this relationship as</w:t>
      </w:r>
    </w:p>
    <w:p w14:paraId="6BBC55F0"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LOO,i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den>
          </m:f>
          <m:r>
            <w:rPr>
              <w:rFonts w:ascii="Cambria Math" w:hAnsi="Cambria Math"/>
              <w:sz w:val="22"/>
              <w:szCs w:val="22"/>
            </w:rPr>
            <m:t>.</m:t>
          </m:r>
        </m:oMath>
      </m:oMathPara>
    </w:p>
    <w:p w14:paraId="3339C2D0" w14:textId="77777777" w:rsidR="00592BCF" w:rsidRDefault="00000000">
      <w:pPr>
        <w:pStyle w:val="BodyText"/>
      </w:pPr>
      <w:r>
        <w:lastRenderedPageBreak/>
        <w:t>This form makes the difference between the two measures explicit. Excluding an individual whose performance exceeds the group mean lowers the peer average. Excluding someone below the group mean raises it. For a fixed difference between individual performance and the group mean, the effect of exclusion is larger in smaller groups.</w:t>
      </w:r>
    </w:p>
    <w:p w14:paraId="49F36B52" w14:textId="77777777" w:rsidR="006E112A" w:rsidRPr="006E112A" w:rsidRDefault="006E112A" w:rsidP="006E112A">
      <w:r>
        <w:t>I</w:t>
      </w:r>
      <w:r w:rsidRPr="006E112A">
        <w:t xml:space="preserve">ncluding or excluding the focal individual is therefore a modeling choice, not merely a change in notation. The symbol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6E112A">
        <w:t xml:space="preserve"> retains its meaning as the group mean throughout the chapter. Later, that mean will also be used to measure sorting and, as membership develops during simulated assignment, to define a group’s evolving centroid.</w:t>
      </w:r>
    </w:p>
    <w:p w14:paraId="1A6906C0" w14:textId="77777777" w:rsidR="006E112A" w:rsidRPr="006E112A" w:rsidRDefault="006E112A" w:rsidP="006E112A">
      <w:r w:rsidRPr="006E112A">
        <w:t xml:space="preserve">Both specifications use average performance to approximate congestion. At positive </w:t>
      </w:r>
      <m:oMath>
        <m:r>
          <w:rPr>
            <w:rFonts w:ascii="Cambria Math" w:hAnsi="Cambria Math"/>
            <w:sz w:val="22"/>
            <w:szCs w:val="22"/>
          </w:rPr>
          <m:t>λ</m:t>
        </m:r>
      </m:oMath>
      <w:r w:rsidRPr="006E112A">
        <w:t xml:space="preserve">, individuals with equal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E112A">
        <w:t xml:space="preserve"> can receive different selection scores because they belong to different peer environments. These are relative adjustments: if </w:t>
      </w:r>
      <m:oMath>
        <m:r>
          <w:rPr>
            <w:rFonts w:ascii="Cambria Math" w:hAnsi="Cambria Math"/>
            <w:sz w:val="22"/>
            <w:szCs w:val="22"/>
          </w:rPr>
          <m:t>A</m:t>
        </m:r>
      </m:oMath>
      <w:r w:rsidRPr="006E112A">
        <w:t xml:space="preserve"> is standardized, a negative average raises the adjusted score above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E112A">
        <w:t>. The claim that stronger peers impose a disadvantage concerns comparisons at fixed own performance; it does not require every average-based adjustment to be a positive absolute burden.</w:t>
      </w:r>
    </w:p>
    <w:p w14:paraId="4A34C50C" w14:textId="77777777" w:rsidR="006E112A" w:rsidRPr="006E112A" w:rsidRDefault="006E112A" w:rsidP="006E112A">
      <w:r w:rsidRPr="006E112A">
        <w:t xml:space="preserve">We use these specifications as explanatory benchmarks before developing a more selective measure of competitive pressure. The numerical meaning of </w:t>
      </w:r>
      <m:oMath>
        <m:r>
          <w:rPr>
            <w:rFonts w:ascii="Cambria Math" w:hAnsi="Cambria Math"/>
            <w:sz w:val="22"/>
            <w:szCs w:val="22"/>
          </w:rPr>
          <m:t>λ</m:t>
        </m:r>
      </m:oMath>
      <w:r w:rsidRPr="006E112A">
        <w:t xml:space="preserve"> depends on the definition and scale of congestion. Retaining the same coefficient symbol does not imply that a value chosen or fitted for one specification transfers unchanged to another.</w:t>
      </w:r>
    </w:p>
    <w:p w14:paraId="65783A45" w14:textId="77777777" w:rsidR="006E112A" w:rsidRDefault="006E112A" w:rsidP="006E112A">
      <w:pPr>
        <w:pStyle w:val="Heading2"/>
      </w:pPr>
      <w:bookmarkStart w:id="92" w:name="Xdc28eb0d9af23d26594087763702d6632d638b0"/>
      <w:bookmarkEnd w:id="91"/>
      <w:r>
        <w:t>4.4.</w:t>
      </w:r>
      <w:r w:rsidR="00506582">
        <w:t>2</w:t>
      </w:r>
      <w:r>
        <w:t xml:space="preserve"> </w:t>
      </w:r>
      <w:r w:rsidR="00506582">
        <w:t>From average peers to credible competitors</w:t>
      </w:r>
    </w:p>
    <w:p w14:paraId="50604BE5" w14:textId="77777777" w:rsidR="00506582" w:rsidRDefault="00506582" w:rsidP="00506582">
      <w:r>
        <w:t xml:space="preserve">Average performance treats every group member’s performance as contributing directly to the environmental summary. Yet an increase in the performance of someone far below a competitively relevant level may do little to change the competition for advancement. Conversely, several members near that level may create substantial competition for visibility, opportunity, and distinction. Two groups can therefore have the same mean </w:t>
      </w:r>
      <w:r>
        <w:lastRenderedPageBreak/>
        <w:t xml:space="preserve">performance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xml:space="preserve"> while differing in the concentration of members who are plausible candidates for advancement.</w:t>
      </w:r>
    </w:p>
    <w:p w14:paraId="194C8070" w14:textId="77777777" w:rsidR="00506582" w:rsidRDefault="0081266A" w:rsidP="00506582">
      <w:r>
        <w:t xml:space="preserve">We use </w:t>
      </w:r>
      <w:r>
        <w:rPr>
          <w:rStyle w:val="Strong"/>
        </w:rPr>
        <w:t>roster pressure</w:t>
      </w:r>
      <w:r>
        <w:t xml:space="preserve"> to describe the competitive pressure associated with the composition of a group. To measure it, we first distinguish members according to their competitive relevance.  </w:t>
      </w:r>
      <w:r w:rsidR="00506582">
        <w:t xml:space="preserve">We introduce a common performance threshold </w:t>
      </w:r>
      <m:oMath>
        <m:r>
          <w:rPr>
            <w:rFonts w:ascii="Cambria Math" w:hAnsi="Cambria Math"/>
            <w:sz w:val="22"/>
            <w:szCs w:val="22"/>
          </w:rPr>
          <m:t>θ</m:t>
        </m:r>
      </m:oMath>
      <w:r w:rsidR="00506582">
        <w:t>, around which an individual becomes competitively relevant. A strict cutoff would treat individuals immediately below and above the threshold very differently. Instead, we allow relevance to increase smoothly with performance.</w:t>
      </w:r>
    </w:p>
    <w:p w14:paraId="26E7FFE9" w14:textId="77777777" w:rsidR="00506582" w:rsidRDefault="00506582" w:rsidP="00506582">
      <w:r>
        <w:t xml:space="preserve">Let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xml:space="preserve"> denote member </w:t>
      </w:r>
      <m:oMath>
        <m:r>
          <w:rPr>
            <w:rFonts w:ascii="Cambria Math" w:hAnsi="Cambria Math"/>
            <w:sz w:val="22"/>
            <w:szCs w:val="22"/>
          </w:rPr>
          <m:t>h</m:t>
        </m:r>
      </m:oMath>
      <w:r>
        <w:t xml:space="preserve">’s degree of competitive relevance. We use the logistic function, denoted by </w:t>
      </w:r>
      <m:oMath>
        <m:r>
          <w:rPr>
            <w:rFonts w:ascii="Cambria Math" w:hAnsi="Cambria Math"/>
            <w:sz w:val="22"/>
            <w:szCs w:val="22"/>
          </w:rPr>
          <m:t>σ</m:t>
        </m:r>
      </m:oMath>
      <w:r>
        <w:t xml:space="preserve">, to map performance relative to </w:t>
      </w:r>
      <m:oMath>
        <m:r>
          <w:rPr>
            <w:rFonts w:ascii="Cambria Math" w:hAnsi="Cambria Math"/>
            <w:sz w:val="22"/>
            <w:szCs w:val="22"/>
          </w:rPr>
          <m:t>θ</m:t>
        </m:r>
      </m:oMath>
      <w:r>
        <w:t xml:space="preserve"> into a value between zero and one. A positive parameter </w:t>
      </w:r>
      <m:oMath>
        <m:r>
          <w:rPr>
            <w:rFonts w:ascii="Cambria Math" w:hAnsi="Cambria Math"/>
            <w:sz w:val="22"/>
            <w:szCs w:val="22"/>
          </w:rPr>
          <m:t>γ</m:t>
        </m:r>
      </m:oMath>
      <w:r>
        <w:t xml:space="preserve"> controls the sharpness of the transition:</w:t>
      </w:r>
    </w:p>
    <w:p w14:paraId="2D516277" w14:textId="77777777" w:rsidR="00CB3150" w:rsidRDefault="00000000" w:rsidP="00506582">
      <m:oMathPara>
        <m:oMathParaPr>
          <m:jc m:val="center"/>
        </m:oMathParaP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=σ</m:t>
          </m:r>
          <m:d>
            <m:dPr>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sup>
              </m:sSup>
            </m:den>
          </m:f>
          <m:r>
            <w:rPr>
              <w:rFonts w:ascii="Cambria Math" w:hAnsi="Cambria Math"/>
              <w:sz w:val="22"/>
              <w:szCs w:val="22"/>
            </w:rPr>
            <m:t>,</m:t>
          </m:r>
          <m:r>
            <w:rPr>
              <w:rFonts w:ascii="Cambria Math" w:hAnsi="Cambria Math"/>
              <w:i/>
              <w:sz w:val="22"/>
              <w:szCs w:val="22"/>
            </w:rPr>
            <m:t> </m:t>
          </m:r>
          <m:r>
            <w:rPr>
              <w:rFonts w:ascii="Cambria Math" w:hAnsi="Cambria Math"/>
              <w:i/>
              <w:sz w:val="22"/>
              <w:szCs w:val="22"/>
            </w:rPr>
            <m:t> </m:t>
          </m:r>
          <m:r>
            <w:rPr>
              <w:rFonts w:ascii="Cambria Math" w:hAnsi="Cambria Math"/>
              <w:sz w:val="22"/>
              <w:szCs w:val="22"/>
            </w:rPr>
            <m:t>γ&gt;0.</m:t>
          </m:r>
        </m:oMath>
      </m:oMathPara>
    </w:p>
    <w:p w14:paraId="263B3A63" w14:textId="77777777" w:rsidR="00506582" w:rsidRDefault="00506582">
      <w:r>
        <w:t xml:space="preserve">A member whose performance equals </w:t>
      </w:r>
      <m:oMath>
        <m:r>
          <w:rPr>
            <w:rFonts w:ascii="Cambria Math" w:hAnsi="Cambria Math"/>
            <w:sz w:val="22"/>
            <w:szCs w:val="22"/>
          </w:rPr>
          <m:t>θ</m:t>
        </m:r>
      </m:oMath>
      <w:r>
        <w:t xml:space="preserve"> contributes one half. Members sufficiently far below the threshold contribute values close to zero, whereas members sufficiently far above it contribute values close to one. Larger </w:t>
      </w:r>
      <m:oMath>
        <m:r>
          <w:rPr>
            <w:rFonts w:ascii="Cambria Math" w:hAnsi="Cambria Math"/>
            <w:sz w:val="22"/>
            <w:szCs w:val="22"/>
          </w:rPr>
          <m:t>γ</m:t>
        </m:r>
      </m:oMath>
      <w:r>
        <w:t xml:space="preserve"> produces a sharper transition around the threshold; smaller </w:t>
      </w:r>
      <m:oMath>
        <m:r>
          <w:rPr>
            <w:rFonts w:ascii="Cambria Math" w:hAnsi="Cambria Math"/>
            <w:sz w:val="22"/>
            <w:szCs w:val="22"/>
          </w:rPr>
          <m:t>γ</m:t>
        </m:r>
      </m:oMath>
      <w:r>
        <w:t xml:space="preserve">  produces a more gradual one. The upper bound expresses the assumption that an exceptionally high performance value does not generate an unlimited contribution to congestion.</w:t>
      </w:r>
    </w:p>
    <w:p w14:paraId="493BA28F" w14:textId="77777777" w:rsidR="00AF7AC1" w:rsidRDefault="00AF7AC1">
      <w:pPr>
        <w:pStyle w:val="BodyText"/>
      </w:pPr>
      <w:r>
        <w:t xml:space="preserve">The quantity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xml:space="preserve"> is a contribution to the congestion measure, not the probability that member </w:t>
      </w:r>
      <m:oMath>
        <m:r>
          <w:rPr>
            <w:rFonts w:ascii="Cambria Math" w:hAnsi="Cambria Math"/>
            <w:sz w:val="22"/>
            <w:szCs w:val="22"/>
          </w:rPr>
          <m:t>h</m:t>
        </m:r>
      </m:oMath>
      <w:r>
        <w:t xml:space="preserve"> will be selected. The threshold </w:t>
      </w:r>
      <m:oMath>
        <m:r>
          <w:rPr>
            <w:rFonts w:ascii="Cambria Math" w:hAnsi="Cambria Math"/>
            <w:sz w:val="22"/>
            <w:szCs w:val="22"/>
          </w:rPr>
          <m:t>θ</m:t>
        </m:r>
      </m:oMath>
      <w:r>
        <w:t xml:space="preserve"> identifies a common region of competitive relevance; it does not depend on whether a particular peer outperforms the focal individual. Nor is </w:t>
      </w:r>
      <m:oMath>
        <m:r>
          <w:rPr>
            <w:rFonts w:ascii="Cambria Math" w:hAnsi="Cambria Math"/>
            <w:sz w:val="22"/>
            <w:szCs w:val="22"/>
          </w:rPr>
          <m:t>θ</m:t>
        </m:r>
      </m:oMath>
      <w:r>
        <w:t xml:space="preserve"> automatically the top-</w:t>
      </w:r>
      <m:oMath>
        <m:r>
          <w:rPr>
            <w:rFonts w:ascii="Cambria Math" w:hAnsi="Cambria Math"/>
            <w:sz w:val="22"/>
            <w:szCs w:val="22"/>
          </w:rPr>
          <m:t>K</m:t>
        </m:r>
      </m:oMath>
      <w:r>
        <w:t xml:space="preserve"> selection cutoff. The threshold governs which members contribute substantially to local congestion, whereas </w:t>
      </w:r>
      <m:oMath>
        <m:r>
          <w:rPr>
            <w:rFonts w:ascii="Cambria Math" w:hAnsi="Cambria Math"/>
            <w:sz w:val="22"/>
            <w:szCs w:val="22"/>
          </w:rPr>
          <m:t>K</m:t>
        </m:r>
      </m:oMath>
      <w:r>
        <w:t xml:space="preserve"> determines how many opportunities are awarded across the selection population. Section 4.5 examines their distinct roles.</w:t>
      </w:r>
      <w:r w:rsidDel="00AF7AC1">
        <w:t xml:space="preserve"> </w:t>
      </w:r>
    </w:p>
    <w:p w14:paraId="0FD82371" w14:textId="77777777" w:rsidR="00CB3150" w:rsidRDefault="00B329C0">
      <w:pPr>
        <w:pStyle w:val="BodyText"/>
      </w:pPr>
      <w:r>
        <w:lastRenderedPageBreak/>
        <w:t xml:space="preserve">The smooth transition can represent imprecision in where competitive relevance begins, but </w:t>
      </w:r>
      <m:oMath>
        <m:r>
          <w:rPr>
            <w:rFonts w:ascii="Cambria Math" w:hAnsi="Cambria Math"/>
            <w:sz w:val="22"/>
            <w:szCs w:val="22"/>
          </w:rPr>
          <m:t>γ</m:t>
        </m:r>
      </m:oMath>
      <w:r>
        <w:t xml:space="preserve"> is not itself an estimated measurement-error variance. The sigmoid determines how each member’s performance contributes to congestion during the SCORE stage, with </w:t>
      </w:r>
      <m:oMath>
        <m:r>
          <w:rPr>
            <w:rFonts w:ascii="Cambria Math" w:hAnsi="Cambria Math"/>
            <w:sz w:val="22"/>
            <w:szCs w:val="22"/>
          </w:rPr>
          <m:t>γ</m:t>
        </m:r>
      </m:oMath>
      <w:r>
        <w:t xml:space="preserve"> controlling the sharpness of that transformation. Selection temperature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xml:space="preserve"> governs uncertainty in the subsequent SELECT stage. Keeping these two roles explicit allows us to examine assumptions about competitive relevance separately from assumptions about uncertainty in selection.</w:t>
      </w:r>
      <w:r w:rsidDel="00B329C0">
        <w:t xml:space="preserve"> </w:t>
      </w:r>
      <w:r w:rsidR="00AF7AC1">
        <w:t>.</w:t>
      </w:r>
    </w:p>
    <w:p w14:paraId="71D45135" w14:textId="77777777" w:rsidR="00CB3150" w:rsidRDefault="00000000">
      <w:pPr>
        <w:pStyle w:val="Heading2"/>
      </w:pPr>
      <w:bookmarkStart w:id="93" w:name="Xc082d50cc048025a16853c6d31ad799bd4fde31"/>
      <w:bookmarkEnd w:id="92"/>
      <w:r>
        <w:t>4.4.3 Aggregating competitive relevance into a group adjustment</w:t>
      </w:r>
    </w:p>
    <w:p w14:paraId="793C5011" w14:textId="77777777" w:rsidR="006D78CC" w:rsidRPr="006D78CC" w:rsidRDefault="006D78CC" w:rsidP="006D78CC">
      <w:r w:rsidRPr="006D78CC">
        <w:t>We have defined how much each member contributes to the competitive field. We now combine those contributions into a measure of the group</w:t>
      </w:r>
      <w:r w:rsidR="0081266A">
        <w:t>’s roster pressure.</w:t>
      </w:r>
      <w:r w:rsidRPr="006D78CC">
        <w:t xml:space="preserve"> In Section 4.4.1, the shared measure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xml:space="preserve"> </w:t>
      </w:r>
      <w:r w:rsidRPr="006D78CC">
        <w:t>averaged the performance values of all group members. Our refined measure instead averages their competitive relevance. This allows a group’s congestion to reflect the concentration of plausible candidates for advancement rather than its average performance alone.</w:t>
      </w:r>
      <w:r>
        <w:t xml:space="preserve">  </w:t>
      </w:r>
      <w:r w:rsidR="00E73B90">
        <w:t>Two equally sized groups can 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14:paraId="19D89915" w14:textId="77777777" w:rsidR="006D78CC" w:rsidRPr="006D78CC" w:rsidRDefault="006D78CC" w:rsidP="006D78CC">
      <w:r w:rsidRPr="006D78CC">
        <w:t xml:space="preserve">Let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denote this shared </w:t>
      </w:r>
      <w:r w:rsidR="0081266A">
        <w:t>roster pressure</w:t>
      </w:r>
      <w:r w:rsidRPr="006D78CC">
        <w:t xml:space="preserve"> for group </w:t>
      </w:r>
      <m:oMath>
        <m:r>
          <w:rPr>
            <w:rFonts w:ascii="Cambria Math" w:hAnsi="Cambria Math"/>
            <w:sz w:val="22"/>
            <w:szCs w:val="22"/>
          </w:rPr>
          <m:t>j</m:t>
        </m:r>
      </m:oMath>
      <w:r w:rsidRPr="006D78CC">
        <w:t xml:space="preserve">.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6D78CC">
        <w:t xml:space="preserve"> members and each member </w:t>
      </w:r>
      <m:oMath>
        <m:r>
          <w:rPr>
            <w:rFonts w:ascii="Cambria Math" w:hAnsi="Cambria Math"/>
            <w:sz w:val="22"/>
            <w:szCs w:val="22"/>
          </w:rPr>
          <m:t>h</m:t>
        </m:r>
      </m:oMath>
      <w:r w:rsidRPr="006D78CC">
        <w:t xml:space="preserve"> contributing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sidRPr="006D78CC">
        <w:t>, we define</w:t>
      </w:r>
    </w:p>
    <w:p w14:paraId="25758CAD" w14:textId="77777777" w:rsidR="006D78CC" w:rsidRPr="006D78CC" w:rsidRDefault="00000000" w:rsidP="006D78CC">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h:g</m:t>
              </m:r>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h:g</m:t>
              </m:r>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r>
                <w:rPr>
                  <w:rFonts w:ascii="Cambria Math" w:hAnsi="Cambria Math"/>
                  <w:sz w:val="22"/>
                  <w:szCs w:val="22"/>
                </w:rPr>
                <m:t>σ</m:t>
              </m:r>
            </m:e>
          </m:nary>
          <m:r>
            <w:rPr>
              <w:rFonts w:ascii="Cambria Math" w:hAnsi="Cambria Math"/>
              <w:sz w:val="22"/>
              <w:szCs w:val="22"/>
            </w:rPr>
            <m:t>​</m:t>
          </m:r>
          <m:d>
            <m:dPr>
              <m:begChr m:val="["/>
              <m:endChr m:val="]"/>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e>
          </m:d>
          <m:r>
            <w:rPr>
              <w:rFonts w:ascii="Cambria Math" w:hAnsi="Cambria Math"/>
              <w:sz w:val="22"/>
              <w:szCs w:val="22"/>
            </w:rPr>
            <m:t>.</m:t>
          </m:r>
        </m:oMath>
      </m:oMathPara>
    </w:p>
    <w:p w14:paraId="29A29EB8" w14:textId="77777777" w:rsidR="006D78CC" w:rsidRPr="006D78CC" w:rsidRDefault="006D78CC" w:rsidP="006D78CC">
      <w:r w:rsidRPr="006D78CC">
        <w:t xml:space="preserve">The sum includes every member of the group. Members whose performance is sufficiently far below </w:t>
      </w:r>
      <m:oMath>
        <m:r>
          <w:rPr>
            <w:rFonts w:ascii="Cambria Math" w:hAnsi="Cambria Math"/>
            <w:sz w:val="22"/>
            <w:szCs w:val="22"/>
          </w:rPr>
          <m:t>θ</m:t>
        </m:r>
      </m:oMath>
      <w:r w:rsidRPr="006D78CC">
        <w:t xml:space="preserve"> contribute little, while those sufficiently far above it contribute nearly one. Dividing by group size makes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a measure of competitive concentration. When the sigmoid </w:t>
      </w:r>
      <w:r w:rsidRPr="006D78CC">
        <w:lastRenderedPageBreak/>
        <w:t>is sharply differentiated, this mean approximates the fraction of group members above the threshold, with members exactly at the threshold contributing one half.</w:t>
      </w:r>
    </w:p>
    <w:p w14:paraId="5EAFB276" w14:textId="77777777" w:rsidR="006D78CC" w:rsidRPr="006D78CC" w:rsidRDefault="006D78CC" w:rsidP="006D78CC">
      <w:r w:rsidRPr="006D78CC">
        <w:t xml:space="preserve">This definition makes a specific modeling choice: congestion is a shared feature of the group environment. Every individual in group </w:t>
      </w:r>
      <m:oMath>
        <m:r>
          <w:rPr>
            <w:rFonts w:ascii="Cambria Math" w:hAnsi="Cambria Math"/>
            <w:sz w:val="22"/>
            <w:szCs w:val="22"/>
          </w:rPr>
          <m:t>j</m:t>
        </m:r>
      </m:oMath>
      <w:r w:rsidRPr="006D78CC">
        <w:t xml:space="preserve"> receives the same congestion value, including the contribution from their own performance. Recall that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oMath>
      <w:r w:rsidRPr="006D78CC">
        <w:t xml:space="preserve"> denotes the congestion applied to individual </w:t>
      </w:r>
      <m:oMath>
        <m:r>
          <w:rPr>
            <w:rFonts w:ascii="Cambria Math" w:hAnsi="Cambria Math"/>
            <w:sz w:val="22"/>
            <w:szCs w:val="22"/>
          </w:rPr>
          <m:t>i</m:t>
        </m:r>
      </m:oMath>
      <w:r w:rsidRPr="006D78CC">
        <w:t xml:space="preserve">, and </w:t>
      </w:r>
      <m:oMath>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oMath>
      <w:r w:rsidRPr="006D78CC">
        <w:t xml:space="preserve"> identifies that individual’s group. Under the refined specification,</w:t>
      </w:r>
    </w:p>
    <w:p w14:paraId="155E4CDC" w14:textId="77777777" w:rsidR="006D78CC" w:rsidRPr="006D78CC" w:rsidRDefault="00000000" w:rsidP="006D78CC">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r>
            <w:rPr>
              <w:rFonts w:ascii="Cambria Math" w:hAnsi="Cambria Math"/>
              <w:sz w:val="22"/>
              <w:szCs w:val="22"/>
            </w:rPr>
            <m:t>.</m:t>
          </m:r>
        </m:oMath>
      </m:oMathPara>
    </w:p>
    <w:p w14:paraId="5DB74E4A" w14:textId="77777777" w:rsidR="006D78CC" w:rsidRPr="006D78CC" w:rsidRDefault="006D78CC" w:rsidP="006D78CC">
      <w:r w:rsidRPr="006D78CC">
        <w:t xml:space="preserve">Thus, for any individual belonging to group </w:t>
      </w:r>
      <m:oMath>
        <m:r>
          <w:rPr>
            <w:rFonts w:ascii="Cambria Math" w:hAnsi="Cambria Math"/>
            <w:sz w:val="22"/>
            <w:szCs w:val="22"/>
          </w:rPr>
          <m:t>j</m:t>
        </m:r>
      </m:oMath>
      <w:r w:rsidRPr="006D78CC">
        <w:t xml:space="preserve">, the congestion applied to their score is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Their individual score remains distinct because it also depends on their own performance. Substituting the shared congestion measure into the SCORE equation gives</w:t>
      </w:r>
    </w:p>
    <w:p w14:paraId="5C4359D4" w14:textId="77777777" w:rsidR="006D78CC" w:rsidRPr="006D78CC" w:rsidRDefault="00000000" w:rsidP="006D78CC">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r>
            <w:rPr>
              <w:rFonts w:ascii="Cambria Math" w:hAnsi="Cambria Math"/>
              <w:sz w:val="22"/>
              <w:szCs w:val="22"/>
            </w:rPr>
            <m:t>,  λ≥0.</m:t>
          </m:r>
        </m:oMath>
      </m:oMathPara>
    </w:p>
    <w:p w14:paraId="1ED9F7E7" w14:textId="77777777" w:rsidR="006D78CC" w:rsidRPr="006D78CC" w:rsidRDefault="006D78CC" w:rsidP="006D78CC">
      <w:r w:rsidRPr="006D78CC">
        <w:t xml:space="preserve">The coefficient </w:t>
      </w:r>
      <m:oMath>
        <m:r>
          <w:rPr>
            <w:rFonts w:ascii="Cambria Math" w:hAnsi="Cambria Math"/>
            <w:sz w:val="22"/>
            <w:szCs w:val="22"/>
          </w:rPr>
          <m:t>λ</m:t>
        </m:r>
      </m:oMath>
      <w:r w:rsidRPr="006D78CC">
        <w:t xml:space="preserve"> controls the strength of the congestion adjustment. Setting </w:t>
      </w:r>
      <m:oMath>
        <m:r>
          <w:rPr>
            <w:rFonts w:ascii="Cambria Math" w:hAnsi="Cambria Math"/>
            <w:sz w:val="22"/>
            <w:szCs w:val="22"/>
          </w:rPr>
          <m:t>λ=0</m:t>
        </m:r>
      </m:oMath>
      <w:r w:rsidRPr="006D78CC">
        <w:t xml:space="preserve"> recovers performance-only scoring; combining that score with deterministic top-</w:t>
      </w:r>
      <m:oMath>
        <m:r>
          <w:rPr>
            <w:rFonts w:ascii="Cambria Math" w:hAnsi="Cambria Math"/>
            <w:sz w:val="22"/>
            <w:szCs w:val="22"/>
          </w:rPr>
          <m:t>K</m:t>
        </m:r>
      </m:oMath>
      <w:r w:rsidRPr="006D78CC">
        <w:t xml:space="preserve"> selection recovers the naïve benchmark. At positive </w:t>
      </w:r>
      <m:oMath>
        <m:r>
          <w:rPr>
            <w:rFonts w:ascii="Cambria Math" w:hAnsi="Cambria Math"/>
            <w:sz w:val="22"/>
            <w:szCs w:val="22"/>
          </w:rPr>
          <m:t>λ</m:t>
        </m:r>
      </m:oMath>
      <w:r w:rsidRPr="006D78CC">
        <w:t>, otherwise equal individuals receive lower scores in groups with greater competitive concentration. The subsequent SELECT rule converts those scores into outcomes.</w:t>
      </w:r>
    </w:p>
    <w:p w14:paraId="2B082340" w14:textId="77777777" w:rsidR="006D78CC" w:rsidRPr="006D78CC" w:rsidRDefault="006D78CC" w:rsidP="006D78CC">
      <w:r w:rsidRPr="006D78CC">
        <w:t xml:space="preserve">The distinction between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6D78CC">
        <w:t xml:space="preserve"> and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is substantive. The former averages performance</w:t>
      </w:r>
      <w:r w:rsidR="0081266A">
        <w:t xml:space="preserve"> values</w:t>
      </w:r>
      <w:r w:rsidRPr="006D78CC">
        <w:t xml:space="preserv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rsidRPr="006D78CC">
        <w:t xml:space="preserve">; the latter </w:t>
      </w:r>
      <w:r w:rsidR="0081266A">
        <w:t>measure roster pressure by averaging their degrees of competitive relevance</w:t>
      </w:r>
      <w:r w:rsidRPr="006D78CC">
        <w:t xml:space="preserv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sidRPr="006D78CC">
        <w:t xml:space="preserve">. Groups with the same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6D78CC">
        <w:t xml:space="preserve"> can therefore have different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Likewise, the numerical meaning of </w:t>
      </w:r>
      <m:oMath>
        <m:r>
          <w:rPr>
            <w:rFonts w:ascii="Cambria Math" w:hAnsi="Cambria Math"/>
            <w:sz w:val="22"/>
            <w:szCs w:val="22"/>
          </w:rPr>
          <m:t>λ</m:t>
        </m:r>
      </m:oMath>
      <w:r w:rsidRPr="006D78CC">
        <w:t xml:space="preserve"> changes with the congestion measure: a coefficient multiplying average performance is not directly interchangeable with one multiplying average competitive relevance. When </w:t>
      </w:r>
      <m:oMath>
        <m:r>
          <w:rPr>
            <w:rFonts w:ascii="Cambria Math" w:hAnsi="Cambria Math"/>
            <w:sz w:val="22"/>
            <w:szCs w:val="22"/>
          </w:rPr>
          <m:t>A</m:t>
        </m:r>
      </m:oMath>
      <w:r w:rsidRPr="006D78CC">
        <w:t xml:space="preserve"> is standardized, </w:t>
      </w:r>
      <m:oMath>
        <m:r>
          <w:rPr>
            <w:rFonts w:ascii="Cambria Math" w:hAnsi="Cambria Math"/>
            <w:sz w:val="22"/>
            <w:szCs w:val="22"/>
          </w:rPr>
          <m:t>λ</m:t>
        </m:r>
      </m:oMath>
      <w:r w:rsidRPr="006D78CC">
        <w:t xml:space="preserve"> in the refined specification has units of standard deviations of performance per unit of mean competitive relevance.</w:t>
      </w:r>
    </w:p>
    <w:p w14:paraId="723D08EB" w14:textId="77777777" w:rsidR="00A40337" w:rsidRPr="00A40337" w:rsidRDefault="00A40337" w:rsidP="00A40337">
      <w:r w:rsidRPr="00A40337">
        <w:lastRenderedPageBreak/>
        <w:t xml:space="preserve">For finite performance values and finite positive </w:t>
      </w:r>
      <m:oMath>
        <m:r>
          <w:rPr>
            <w:rFonts w:ascii="Cambria Math" w:hAnsi="Cambria Math"/>
            <w:sz w:val="22"/>
            <w:szCs w:val="22"/>
          </w:rPr>
          <m:t>γ</m:t>
        </m:r>
      </m:oMath>
      <w:r w:rsidRPr="00A40337">
        <w:t xml:space="preserve">, each individual’s competitive relevance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sidRPr="00A40337">
        <w:t xml:space="preserve"> lies strictly between zero and one. The group’s roster pressure,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A40337">
        <w:t>, is the average of these values and therefore also lies strictly between zero and one.</w:t>
      </w:r>
    </w:p>
    <w:p w14:paraId="2A8C01D4" w14:textId="77777777" w:rsidR="00720CC2" w:rsidRPr="00720CC2" w:rsidRDefault="00720CC2" w:rsidP="00720CC2">
      <w:r w:rsidRPr="00720CC2">
        <w:t xml:space="preserve">Unlike a count of competitors, roster pressure is normalized by the number of members in the group. It measures the </w:t>
      </w:r>
      <w:r w:rsidRPr="00720CC2">
        <w:rPr>
          <w:b/>
          <w:bCs/>
        </w:rPr>
        <w:t>concentration of competitive relevance within the roster</w:t>
      </w:r>
      <w:r w:rsidRPr="00720CC2">
        <w:t>, allowing groups of different sizes to be compared on the same scale. A larger group therefore does not receive a higher roster-pressure value merely because it contains more people.</w:t>
      </w:r>
    </w:p>
    <w:p w14:paraId="582EEF6A" w14:textId="77777777" w:rsidR="00720CC2" w:rsidRPr="00720CC2" w:rsidRDefault="00720CC2" w:rsidP="00720CC2">
      <w:r w:rsidRPr="00720CC2">
        <w:t>Using an average specifies how group size enters the model. When all groups have the same size, the sum and the average of competitive relevance differ only by a common constant factor. When group sizes differ, using the sum would assign greater congestion to a larger group with the same average competitive relevance. We use the average to represent competitive concentration rather than the total amount of competitive relevance.</w:t>
      </w:r>
    </w:p>
    <w:p w14:paraId="1BA3A7B3" w14:textId="77777777" w:rsidR="00720CC2" w:rsidRPr="00720CC2" w:rsidRDefault="00720CC2" w:rsidP="00720CC2">
      <w:r w:rsidRPr="00720CC2">
        <w:t xml:space="preserve">We also choose to include </w:t>
      </w:r>
      <w:r w:rsidRPr="00720CC2">
        <w:rPr>
          <w:b/>
          <w:bCs/>
        </w:rPr>
        <w:t>every member of the group, including the focal individual</w:t>
      </w:r>
      <w:r w:rsidRPr="00720CC2">
        <w:t xml:space="preserve">, in that average. This makes roster pressure a shared feature of the group: every member helps constitute the competitive environment, and every member receives the same congestion value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720CC2">
        <w:t>. Compared with the initial leave-one-out specification, the refined measure changes both what we averag</w:t>
      </w:r>
      <w:r>
        <w:t xml:space="preserve">e, </w:t>
      </w:r>
      <w:r w:rsidRPr="00720CC2">
        <w:t>from performance to competitive relevanc</w:t>
      </w:r>
      <w:r>
        <w:t xml:space="preserve">e, </w:t>
      </w:r>
      <w:r w:rsidRPr="00720CC2">
        <w:t>and whom we include</w:t>
      </w:r>
      <w:r w:rsidR="00DC6ABB">
        <w:t xml:space="preserve">, </w:t>
      </w:r>
      <w:r w:rsidRPr="00720CC2">
        <w:t>from the other members to the entire group. It therefore describes shared roster pressure rather than pressure exerted exclusively by others.</w:t>
      </w:r>
    </w:p>
    <w:p w14:paraId="706550F8" w14:textId="77777777" w:rsidR="00CB3150" w:rsidRDefault="00720CC2" w:rsidP="006D78CC">
      <w:r>
        <w:t>Finally, t</w:t>
      </w:r>
      <w:r w:rsidRPr="00720CC2">
        <w:t xml:space="preserve">he resulting congestion adjustment changes an individual’s standing in selection. A lower adjusted score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oMath>
      <w:r w:rsidRPr="00720CC2">
        <w:t xml:space="preserve"> does not mean that the individual’s recorded performance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720CC2">
        <w:t xml:space="preserve"> or learning has declined. Competition for attention, opportunities to stand out, and sponsorship provides possible explanations for why group composition could affect advancement. The present model represents those effects through the score adjustment; it does not separately </w:t>
      </w:r>
      <w:r w:rsidRPr="00720CC2">
        <w:lastRenderedPageBreak/>
        <w:t>model interpersonal ties or the processes through which attention, recognition, or sponsorship develop.</w:t>
      </w:r>
      <w:r>
        <w:t>.</w:t>
      </w:r>
    </w:p>
    <w:p w14:paraId="79E03D37" w14:textId="77777777" w:rsidR="00CB3150" w:rsidRDefault="00000000">
      <w:pPr>
        <w:pStyle w:val="Heading2"/>
      </w:pPr>
      <w:bookmarkStart w:id="94" w:name="X6be0b98e308fb3b1e3a269c0b46a979e83043a9"/>
      <w:bookmarkEnd w:id="93"/>
      <w:r>
        <w:t>4.4.4 How local composition changes global comparisons</w:t>
      </w:r>
    </w:p>
    <w:p w14:paraId="2A99623D" w14:textId="77777777" w:rsidR="00CB3150" w:rsidRDefault="00000000">
      <w: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t xml:space="preserve"> is shared by all group members, two members of the same group satisfy</w:t>
      </w:r>
    </w:p>
    <w:p w14:paraId="595A905B"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m:rPr>
              <m:sty m:val="p"/>
            </m:rPr>
            <w:rPr>
              <w:rFonts w:ascii="Cambria Math" w:hAnsi="Cambria Math"/>
              <w:sz w:val="22"/>
              <w:szCs w:val="22"/>
            </w:rPr>
            <m:t>.</m:t>
          </m:r>
        </m:oMath>
      </m:oMathPara>
    </w:p>
    <w:p w14:paraId="0260D6DE" w14:textId="77777777" w:rsidR="00CB3150" w:rsidRDefault="00000000">
      <w:r>
        <w:t xml:space="preserve">Their ordering by </w:t>
      </w:r>
      <m:oMath>
        <m:r>
          <w:rPr>
            <w:rFonts w:ascii="Cambria Math" w:hAnsi="Cambria Math"/>
            <w:sz w:val="22"/>
            <w:szCs w:val="22"/>
          </w:rPr>
          <m:t>A</m:t>
        </m:r>
      </m:oMath>
      <w:r>
        <w:t xml:space="preserve"> is preserved. Across different groups, however,</w:t>
      </w:r>
    </w:p>
    <w:p w14:paraId="581FB406"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m:rPr>
              <m:sty m:val="p"/>
            </m:rPr>
            <w:rPr>
              <w:rFonts w:ascii="Cambria Math" w:hAnsi="Cambria Math"/>
              <w:sz w:val="22"/>
              <w:szCs w:val="22"/>
            </w:rPr>
            <m:t>)-</m:t>
          </m:r>
          <m:r>
            <w:rPr>
              <w:rFonts w:ascii="Cambria Math" w:hAnsi="Cambria Math"/>
              <w:sz w:val="22"/>
              <w:szCs w:val="22"/>
            </w:rPr>
            <m:t>λ</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sub>
          </m:sSub>
          <m:r>
            <m:rPr>
              <m:sty m:val="p"/>
            </m:rPr>
            <w:rPr>
              <w:rFonts w:ascii="Cambria Math" w:hAnsi="Cambria Math"/>
              <w:sz w:val="22"/>
              <w:szCs w:val="22"/>
            </w:rPr>
            <m:t>).</m:t>
          </m:r>
        </m:oMath>
      </m:oMathPara>
    </w:p>
    <w:p w14:paraId="534A3EEB" w14:textId="77777777" w:rsidR="00CB3150" w:rsidRDefault="00000000">
      <w:r>
        <w:t xml:space="preserve">A candidate with a performance advantage can therefore have a lower adjusted score if their group has sufficiently greater congestion. For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&gt;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t xml:space="preserve"> and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&gt;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sub>
        </m:sSub>
      </m:oMath>
      <w:r>
        <w:t>, the scores coincide at</w:t>
      </w:r>
    </w:p>
    <w:p w14:paraId="625CAE10" w14:textId="77777777" w:rsidR="00CB3150" w:rsidRDefault="00000000">
      <w:pPr>
        <w:pStyle w:val="BodyText"/>
      </w:pPr>
      <m:oMathPara>
        <m:oMathParaPr>
          <m:jc m:val="center"/>
        </m:oMathParaPr>
        <m:oMath>
          <m:r>
            <w:rPr>
              <w:rFonts w:ascii="Cambria Math" w:hAnsi="Cambria Math"/>
              <w:sz w:val="22"/>
              <w:szCs w:val="22"/>
            </w:rPr>
            <m:t>λ</m:t>
          </m:r>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num>
            <m:den>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sub>
              </m:sSub>
            </m:den>
          </m:f>
          <m:r>
            <m:rPr>
              <m:sty m:val="p"/>
            </m:rPr>
            <w:rPr>
              <w:rFonts w:ascii="Cambria Math" w:hAnsi="Cambria Math"/>
              <w:sz w:val="22"/>
              <w:szCs w:val="22"/>
            </w:rPr>
            <m:t>.</m:t>
          </m:r>
        </m:oMath>
      </m:oMathPara>
    </w:p>
    <w:p w14:paraId="188E7CD9" w14:textId="77777777" w:rsidR="00CB3150" w:rsidRDefault="00000000">
      <w:r>
        <w:t>Above that value, their order reverses when the underlying performance and congestion quantities are held fixed. Under deterministic selection, such a reversal changes outcomes only if it changes membership at the top-</w:t>
      </w:r>
      <m:oMath>
        <m:r>
          <w:rPr>
            <w:rFonts w:ascii="Cambria Math" w:hAnsi="Cambria Math"/>
            <w:sz w:val="22"/>
            <w:szCs w:val="22"/>
          </w:rPr>
          <m:t>K</m:t>
        </m:r>
      </m:oMath>
      <w:r>
        <w:t xml:space="preserve"> boundary. Under stochastic selection, altered score differences can change probabilities even before a reversal occurs. Environmental consequences for advancement therefore depend on both the score adjustment and the subsequent selection rule.</w:t>
      </w:r>
    </w:p>
    <w:p w14:paraId="2D584CED" w14:textId="77777777" w:rsidR="00240C6A" w:rsidRDefault="00000000">
      <w:pPr>
        <w:pStyle w:val="BodyText"/>
      </w:pPr>
      <w:r>
        <w:t xml:space="preserve">The present model considers a common selection pool containing individuals from multiple groups. This is a modeling choice, not a claim that advancement decisions are entirely global. In applications such as tenure, local decisions may coexist with broader comparisons and institutional constraints. Competition for opportunities within a group is distinct from </w:t>
      </w:r>
      <w:r>
        <w:lastRenderedPageBreak/>
        <w:t>allocating advancement places within that group. Our congestion term represents the former, while the selection rule compares candidates across groups. If each group instead selected a fixed number of its own members, subtracting the same congestion penalty from every member would leave both their internal rankings and their conditional selection probabilities unchanged.</w:t>
      </w:r>
    </w:p>
    <w:p w14:paraId="2F8BED80" w14:textId="77777777" w:rsidR="00240C6A" w:rsidRDefault="00000000">
      <w:pPr>
        <w:pStyle w:val="BodyText"/>
        <w:keepNext/>
      </w:pPr>
      <w:r>
        <w:t xml:space="preserve">For deterministic selection, subtracting the same quantity from every candidate’s score preserves their ranking. For stochastic selection, the same cancellation occurs in the probabilities. Let </w:t>
      </w:r>
      <m:oMath>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oMath>
      <w:r>
        <w:t xml:space="preserve"> denote the candidates remaining in group </w:t>
      </w:r>
      <m:oMath>
        <m:r>
          <w:rPr>
            <w:rFonts w:ascii="Cambria Math" w:hAnsi="Cambria Math"/>
            <w:sz w:val="22"/>
            <w:szCs w:val="22"/>
          </w:rPr>
          <m:t>j</m:t>
        </m:r>
      </m:oMath>
      <w:r>
        <w:t xml:space="preserve"> at draw </w:t>
      </w:r>
      <m:oMath>
        <m:r>
          <w:rPr>
            <w:rFonts w:ascii="Cambria Math" w:hAnsi="Cambria Math"/>
            <w:sz w:val="22"/>
            <w:szCs w:val="22"/>
          </w:rPr>
          <m:t>r</m:t>
        </m:r>
      </m:oMath>
      <w:r>
        <w:t xml:space="preserve">, and let </w:t>
      </w:r>
      <m:oMath>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r>
          <w:rPr>
            <w:rFonts w:ascii="Cambria Math" w:hAnsi="Cambria Math"/>
            <w:sz w:val="22"/>
            <w:szCs w:val="22"/>
          </w:rPr>
          <m:t>&gt;0</m:t>
        </m:r>
      </m:oMath>
      <w:r>
        <w:t xml:space="preserve"> denote selection temperature. Because every candidate in this group receives the same congestion penalty,</w:t>
      </w:r>
    </w:p>
    <w:p w14:paraId="26231354" w14:textId="77777777" w:rsidR="00240C6A" w:rsidRDefault="00000000">
      <w:pPr>
        <w:keepNext/>
        <w:spacing w:before="120" w:line="240" w:lineRule="auto"/>
        <w:jc w:val="center"/>
      </w:pPr>
      <m:oMathPara>
        <m:oMathParaPr>
          <m:jc m:val="center"/>
        </m:oMathParaPr>
        <m:oMath>
          <m:r>
            <m:rPr>
              <m:nor/>
            </m:rPr>
            <w:rPr>
              <w:rFonts w:ascii="Cambria Math" w:hAnsi="Cambria Math"/>
              <w:sz w:val="22"/>
              <w:szCs w:val="22"/>
            </w:rPr>
            <m:t>Pr</m:t>
          </m:r>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 xml:space="preserve">=i | </m:t>
          </m:r>
          <m:r>
            <m:rPr>
              <m:nor/>
            </m:rPr>
            <w:rPr>
              <w:rFonts w:ascii="Cambria Math" w:hAnsi="Cambria Math"/>
              <w:sz w:val="22"/>
              <w:szCs w:val="22"/>
            </w:rPr>
            <m:t xml:space="preserve">previous draws within group </m:t>
          </m:r>
          <m:r>
            <w:rPr>
              <w:rFonts w:ascii="Cambria Math" w:hAnsi="Cambria Math"/>
              <w:sz w:val="22"/>
              <w:szCs w:val="22"/>
            </w:rPr>
            <m:t>j)=</m:t>
          </m:r>
          <m:f>
            <m:fPr>
              <m:ctrlPr>
                <w:rPr>
                  <w:rFonts w:ascii="Cambria Math" w:hAnsi="Cambria Math"/>
                </w:rPr>
              </m:ctrlPr>
            </m:fPr>
            <m:num>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num>
            <m:den>
              <m:nary>
                <m:naryPr>
                  <m:chr m:val="∑"/>
                  <m:limLoc m:val="undOvr"/>
                  <m:supHide m:val="1"/>
                  <m:ctrlPr>
                    <w:rPr>
                      <w:rFonts w:ascii="Cambria Math" w:hAnsi="Cambria Math"/>
                    </w:rPr>
                  </m:ctrlPr>
                </m:naryPr>
                <m:sub>
                  <m:r>
                    <w:rPr>
                      <w:rFonts w:ascii="Cambria Math" w:hAnsi="Cambria Math"/>
                      <w:sz w:val="22"/>
                      <w:szCs w:val="22"/>
                    </w:rPr>
                    <m:t>h∈</m:t>
                  </m:r>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sub>
                <m:sup/>
                <m:e>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-λ</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e>
              </m:nary>
            </m:den>
          </m:f>
        </m:oMath>
      </m:oMathPara>
    </w:p>
    <w:p w14:paraId="2AA95076" w14:textId="77777777" w:rsidR="00240C6A" w:rsidRDefault="00000000">
      <w:pPr>
        <w:keepNext/>
        <w:spacing w:before="120" w:line="240" w:lineRule="auto"/>
        <w:jc w:val="center"/>
      </w:pPr>
      <m:oMathPara>
        <m:oMathParaPr>
          <m:jc m:val="center"/>
        </m:oMathParaPr>
        <m:oMath>
          <m:r>
            <w:rPr>
              <w:rFonts w:ascii="Cambria Math" w:hAnsi="Cambria Math"/>
              <w:sz w:val="22"/>
              <w:szCs w:val="22"/>
            </w:rPr>
            <m:t>=</m:t>
          </m:r>
          <m:f>
            <m:fPr>
              <m:ctrlPr>
                <w:rPr>
                  <w:rFonts w:ascii="Cambria Math" w:hAnsi="Cambria Math"/>
                </w:rPr>
              </m:ctrlPr>
            </m:fPr>
            <m:num>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-λ</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num>
            <m:den>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-λ</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nary>
                <m:naryPr>
                  <m:chr m:val="∑"/>
                  <m:limLoc m:val="undOvr"/>
                  <m:supHide m:val="1"/>
                  <m:ctrlPr>
                    <w:rPr>
                      <w:rFonts w:ascii="Cambria Math" w:hAnsi="Cambria Math"/>
                    </w:rPr>
                  </m:ctrlPr>
                </m:naryPr>
                <m:sub>
                  <m:r>
                    <w:rPr>
                      <w:rFonts w:ascii="Cambria Math" w:hAnsi="Cambria Math"/>
                      <w:sz w:val="22"/>
                      <w:szCs w:val="22"/>
                    </w:rPr>
                    <m:t>h∈</m:t>
                  </m:r>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sub>
                <m:sup/>
                <m:e>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e>
              </m:nary>
            </m:den>
          </m:f>
        </m:oMath>
      </m:oMathPara>
    </w:p>
    <w:p w14:paraId="3C809BA1" w14:textId="77777777" w:rsidR="00240C6A" w:rsidRDefault="00000000">
      <w:pPr>
        <w:spacing w:before="120" w:line="240" w:lineRule="auto"/>
        <w:jc w:val="center"/>
      </w:pPr>
      <m:oMathPara>
        <m:oMathParaPr>
          <m:jc m:val="center"/>
        </m:oMathParaPr>
        <m:oMath>
          <m:r>
            <w:rPr>
              <w:rFonts w:ascii="Cambria Math" w:hAnsi="Cambria Math"/>
              <w:sz w:val="22"/>
              <w:szCs w:val="22"/>
            </w:rPr>
            <m:t>=</m:t>
          </m:r>
          <m:f>
            <m:fPr>
              <m:ctrlPr>
                <w:rPr>
                  <w:rFonts w:ascii="Cambria Math" w:hAnsi="Cambria Math"/>
                </w:rPr>
              </m:ctrlPr>
            </m:fPr>
            <m:num>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num>
            <m:den>
              <m:nary>
                <m:naryPr>
                  <m:chr m:val="∑"/>
                  <m:limLoc m:val="undOvr"/>
                  <m:supHide m:val="1"/>
                  <m:ctrlPr>
                    <w:rPr>
                      <w:rFonts w:ascii="Cambria Math" w:hAnsi="Cambria Math"/>
                    </w:rPr>
                  </m:ctrlPr>
                </m:naryPr>
                <m:sub>
                  <m:r>
                    <w:rPr>
                      <w:rFonts w:ascii="Cambria Math" w:hAnsi="Cambria Math"/>
                      <w:sz w:val="22"/>
                      <w:szCs w:val="22"/>
                    </w:rPr>
                    <m:t>h∈</m:t>
                  </m:r>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sub>
                <m:sup/>
                <m:e>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e>
              </m:nary>
            </m:den>
          </m:f>
          <m:r>
            <w:rPr>
              <w:rFonts w:ascii="Cambria Math" w:hAnsi="Cambria Math"/>
              <w:sz w:val="22"/>
              <w:szCs w:val="22"/>
            </w:rPr>
            <m:t>.</m:t>
          </m:r>
        </m:oMath>
      </m:oMathPara>
    </w:p>
    <w:p w14:paraId="2CDF4462" w14:textId="77777777" w:rsidR="00240C6A" w:rsidRDefault="00000000">
      <w:pPr>
        <w:pStyle w:val="BodyText"/>
      </w:pPr>
      <w:r>
        <w:t>Thus, the shared penalty changes neither the within-group ranking nor the probability distribution over winners under a fixed local quota. Across groups, however, congestion values can differ, so the penalty generally cannot be canceled from the common selection rule.</w:t>
      </w:r>
    </w:p>
    <w:p w14:paraId="0C4F35BA" w14:textId="77777777" w:rsidR="00240C6A" w:rsidRDefault="00000000">
      <w:pPr>
        <w:pStyle w:val="BodyText"/>
      </w:pPr>
      <w:r>
        <w:t>A model in which each group independently selects a fixed number of its own members is another possible formulation. For congestion to affect selection under that rule, however, it would require a mechanism beyond the shared group penalty used here. We do not pursue that formulation in the present model.</w:t>
      </w:r>
    </w:p>
    <w:p w14:paraId="55CCD70B" w14:textId="77777777" w:rsidR="00CB3150" w:rsidRDefault="00000000">
      <w:pPr>
        <w:pStyle w:val="Heading1"/>
      </w:pPr>
      <w:bookmarkStart w:id="95" w:name="X7a04dd235f4b61b299248b9776f1ec12743c145"/>
      <w:bookmarkEnd w:id="90"/>
      <w:bookmarkEnd w:id="94"/>
      <w:r>
        <w:lastRenderedPageBreak/>
        <w:t>4.5 Mathematical behavior and parameter regimes</w:t>
      </w:r>
    </w:p>
    <w:p w14:paraId="2E629CDC" w14:textId="77777777" w:rsidR="00CB3150" w:rsidRDefault="0039309B">
      <w:r>
        <w:t>We have specified how roster pressure adjusts individual scores and how those scores determine selection. We now examine when these adjustments change who advances. Lowering everyone’s score by the same amount leaves their ranking unchanged. Even when rankings change, the selected group can remain the same: two individuals might exchange positions while both remain above, or both remain below the cutoff for selection. The following subsections examine how the model’s parameters affect competitive relevance, score differences, and the allocation of selection places.</w:t>
      </w:r>
    </w:p>
    <w:p w14:paraId="182871ED" w14:textId="77777777" w:rsidR="00CB3150" w:rsidRDefault="00000000">
      <w:pPr>
        <w:pStyle w:val="Heading2"/>
      </w:pPr>
      <w:bookmarkStart w:id="96" w:name="X6d651838145b13eafa5e51df11b757b7c1070b2"/>
      <w:r>
        <w:t>4.5.1 Threshold location and transition sharpness</w:t>
      </w:r>
    </w:p>
    <w:p w14:paraId="62A747F2" w14:textId="77777777" w:rsidR="00CB3150" w:rsidRDefault="0039309B">
      <w:r>
        <w:t xml:space="preserve">The threshold </w:t>
      </w:r>
      <m:oMath>
        <m:r>
          <w:rPr>
            <w:rFonts w:ascii="Cambria Math" w:hAnsi="Cambria Math"/>
            <w:sz w:val="22"/>
            <w:szCs w:val="22"/>
          </w:rPr>
          <m:t>θ</m:t>
        </m:r>
      </m:oMath>
      <w:r>
        <w:t xml:space="preserve"> determines where performance becomes competitively relevant, while </w:t>
      </w:r>
      <m:oMath>
        <m:r>
          <w:rPr>
            <w:rFonts w:ascii="Cambria Math" w:hAnsi="Cambria Math"/>
            <w:sz w:val="22"/>
            <w:szCs w:val="22"/>
          </w:rPr>
          <m:t>γ</m:t>
        </m:r>
      </m:oMath>
      <w: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xml:space="preserve"> with respect to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t xml:space="preserve">, holding </w:t>
      </w:r>
      <m:oMath>
        <m:r>
          <w:rPr>
            <w:rFonts w:ascii="Cambria Math" w:hAnsi="Cambria Math"/>
            <w:sz w:val="22"/>
            <w:szCs w:val="22"/>
          </w:rPr>
          <m:t>θ</m:t>
        </m:r>
      </m:oMath>
      <w:r>
        <w:t xml:space="preserve"> and </w:t>
      </w:r>
      <m:oMath>
        <m:r>
          <w:rPr>
            <w:rFonts w:ascii="Cambria Math" w:hAnsi="Cambria Math"/>
            <w:sz w:val="22"/>
            <w:szCs w:val="22"/>
          </w:rPr>
          <m:t>γ</m:t>
        </m:r>
      </m:oMath>
      <w:r>
        <w:t xml:space="preserve"> fixed:</w:t>
      </w:r>
    </w:p>
    <w:p w14:paraId="467FE741" w14:textId="77777777" w:rsidR="00C5784C" w:rsidRPr="00C5784C" w:rsidRDefault="00C5784C" w:rsidP="00C5784C">
      <w:pPr>
        <w:spacing w:before="100" w:beforeAutospacing="1" w:after="100" w:afterAutospacing="1"/>
        <w:rPr>
          <w:color w:val="auto"/>
        </w:rPr>
      </w:pPr>
      <w:r w:rsidRPr="00C5784C">
        <w:rPr>
          <w:color w:val="auto"/>
        </w:rPr>
        <w:t>Start with our definition of competitive relevance:</w:t>
      </w:r>
    </w:p>
    <w:p w14:paraId="33D7885F"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1</m:t>
              </m:r>
            </m:num>
            <m:den>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den>
          </m:f>
          <m:r>
            <w:rPr>
              <w:rFonts w:ascii="Cambria Math" w:eastAsia="Times New Roman" w:hAnsi="Cambria Math" w:cs="Times New Roman"/>
              <w:color w:val="auto"/>
              <w:sz w:val="22"/>
              <w:szCs w:val="22"/>
            </w:rPr>
            <m:t>.</m:t>
          </m:r>
        </m:oMath>
      </m:oMathPara>
    </w:p>
    <w:p w14:paraId="6E978398" w14:textId="77777777" w:rsidR="00C5784C" w:rsidRPr="00C5784C" w:rsidRDefault="00C5784C" w:rsidP="00C5784C">
      <w:pPr>
        <w:spacing w:before="100" w:beforeAutospacing="1" w:after="100" w:afterAutospacing="1"/>
        <w:rPr>
          <w:color w:val="auto"/>
        </w:rPr>
      </w:pPr>
      <w:r w:rsidRPr="00C5784C">
        <w:rPr>
          <w:color w:val="auto"/>
        </w:rPr>
        <w:t xml:space="preserve">We want to know </w:t>
      </w:r>
      <w:r w:rsidRPr="00C5784C">
        <w:rPr>
          <w:b/>
          <w:bCs/>
          <w:color w:val="auto"/>
        </w:rPr>
        <w:t>how rapidly competitive relevance changes as an individual’s performance increases</w:t>
      </w:r>
      <w:r w:rsidRPr="00C5784C">
        <w:rPr>
          <w:color w:val="auto"/>
        </w:rPr>
        <w:t xml:space="preserve">, holding the threshold </w:t>
      </w:r>
      <m:oMath>
        <m:r>
          <w:rPr>
            <w:rFonts w:ascii="Cambria Math" w:eastAsia="Times New Roman" w:hAnsi="Cambria Math" w:cs="Times New Roman"/>
            <w:color w:val="auto"/>
            <w:sz w:val="22"/>
            <w:szCs w:val="22"/>
          </w:rPr>
          <m:t>θ</m:t>
        </m:r>
      </m:oMath>
      <w:r w:rsidRPr="00C5784C">
        <w:rPr>
          <w:color w:val="auto"/>
        </w:rPr>
        <w:t xml:space="preserve"> and sharpness parameter </w:t>
      </w:r>
      <m:oMath>
        <m:r>
          <w:rPr>
            <w:rFonts w:ascii="Cambria Math" w:eastAsia="Times New Roman" w:hAnsi="Cambria Math" w:cs="Times New Roman"/>
            <w:color w:val="auto"/>
            <w:sz w:val="22"/>
            <w:szCs w:val="22"/>
          </w:rPr>
          <m:t>γ</m:t>
        </m:r>
      </m:oMath>
      <w:r w:rsidRPr="00C5784C">
        <w:rPr>
          <w:color w:val="auto"/>
        </w:rPr>
        <w:t xml:space="preserve"> fixed.</w:t>
      </w:r>
    </w:p>
    <w:p w14:paraId="45A04B50" w14:textId="77777777" w:rsidR="00C5784C" w:rsidRPr="00C5784C" w:rsidRDefault="00C5784C" w:rsidP="00C5784C">
      <w:pPr>
        <w:spacing w:before="100" w:beforeAutospacing="1" w:after="100" w:afterAutospacing="1"/>
        <w:rPr>
          <w:color w:val="auto"/>
        </w:rPr>
      </w:pPr>
      <w:r w:rsidRPr="00C5784C">
        <w:rPr>
          <w:color w:val="auto"/>
        </w:rPr>
        <w:t xml:space="preserve">First, </w:t>
      </w:r>
      <w:r w:rsidR="0011686D">
        <w:rPr>
          <w:color w:val="auto"/>
        </w:rPr>
        <w:t>re</w:t>
      </w:r>
      <w:r w:rsidRPr="00C5784C">
        <w:rPr>
          <w:color w:val="auto"/>
        </w:rPr>
        <w:t>write the denominator as a negative power:</w:t>
      </w:r>
    </w:p>
    <w:p w14:paraId="317627E3"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-1</m:t>
              </m:r>
            </m:sup>
          </m:sSup>
          <m:r>
            <w:rPr>
              <w:rFonts w:ascii="Cambria Math" w:eastAsia="Times New Roman" w:hAnsi="Cambria Math" w:cs="Times New Roman"/>
              <w:color w:val="auto"/>
              <w:sz w:val="22"/>
              <w:szCs w:val="22"/>
            </w:rPr>
            <m:t>.</m:t>
          </m:r>
        </m:oMath>
      </m:oMathPara>
    </w:p>
    <w:p w14:paraId="1CE4F18E" w14:textId="77777777" w:rsidR="00C5784C" w:rsidRPr="00C5784C" w:rsidRDefault="00C5784C" w:rsidP="00C5784C">
      <w:pPr>
        <w:spacing w:before="100" w:beforeAutospacing="1" w:after="100" w:afterAutospacing="1"/>
        <w:rPr>
          <w:color w:val="auto"/>
        </w:rPr>
      </w:pPr>
      <w:r w:rsidRPr="00C5784C">
        <w:rPr>
          <w:color w:val="auto"/>
        </w:rPr>
        <w:t>Applying the chain rule gives</w:t>
      </w:r>
    </w:p>
    <w:p w14:paraId="16139002" w14:textId="77777777"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num>
            <m:den>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den>
          </m:f>
          <m:r>
            <w:rPr>
              <w:rFonts w:ascii="Cambria Math" w:eastAsia="Times New Roman" w:hAnsi="Cambria Math" w:cs="Times New Roman"/>
              <w:color w:val="auto"/>
              <w:sz w:val="22"/>
              <w:szCs w:val="22"/>
            </w:rPr>
            <m:t>=-</m:t>
          </m:r>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-2</m:t>
              </m:r>
            </m:sup>
          </m:sSup>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e>
          </m:d>
          <m:r>
            <w:rPr>
              <w:rFonts w:ascii="Cambria Math" w:eastAsia="Times New Roman" w:hAnsi="Cambria Math" w:cs="Times New Roman"/>
              <w:color w:val="auto"/>
              <w:sz w:val="22"/>
              <w:szCs w:val="22"/>
            </w:rPr>
            <m:t>.</m:t>
          </m:r>
        </m:oMath>
      </m:oMathPara>
    </w:p>
    <w:p w14:paraId="078851C8" w14:textId="77777777" w:rsidR="00C5784C" w:rsidRPr="00C5784C" w:rsidRDefault="00C5784C" w:rsidP="00C5784C">
      <w:pPr>
        <w:spacing w:before="100" w:beforeAutospacing="1" w:after="100" w:afterAutospacing="1"/>
        <w:rPr>
          <w:color w:val="auto"/>
        </w:rPr>
      </w:pPr>
      <w:r w:rsidRPr="00C5784C">
        <w:rPr>
          <w:color w:val="auto"/>
        </w:rPr>
        <w:t>T</w:t>
      </w:r>
      <w:r w:rsidR="0011686D">
        <w:rPr>
          <w:color w:val="auto"/>
        </w:rPr>
        <w:t>his reduces to</w:t>
      </w:r>
    </w:p>
    <w:p w14:paraId="13B609DA" w14:textId="77777777"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num>
            <m:den>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den>
          </m:f>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γ</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num>
            <m:den>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2</m:t>
                  </m:r>
                </m:sup>
              </m:sSup>
            </m:den>
          </m:f>
          <m:r>
            <w:rPr>
              <w:rFonts w:ascii="Cambria Math" w:eastAsia="Times New Roman" w:hAnsi="Cambria Math" w:cs="Times New Roman"/>
              <w:color w:val="auto"/>
              <w:sz w:val="22"/>
              <w:szCs w:val="22"/>
            </w:rPr>
            <m:t>.</m:t>
          </m:r>
        </m:oMath>
      </m:oMathPara>
    </w:p>
    <w:p w14:paraId="49A49968" w14:textId="77777777" w:rsidR="00C5784C" w:rsidRPr="00C5784C" w:rsidRDefault="00C5784C" w:rsidP="00C5784C">
      <w:pPr>
        <w:spacing w:before="100" w:beforeAutospacing="1" w:after="100" w:afterAutospacing="1"/>
        <w:rPr>
          <w:color w:val="auto"/>
        </w:rPr>
      </w:pPr>
      <w:r w:rsidRPr="00C5784C">
        <w:rPr>
          <w:color w:val="auto"/>
        </w:rPr>
        <w:t>To express this in terms of competitive relevance itself, observe that</w:t>
      </w:r>
    </w:p>
    <w:p w14:paraId="4A9E00E0" w14:textId="77777777" w:rsidR="00C5784C" w:rsidRPr="00C5784C" w:rsidRDefault="009701B6" w:rsidP="00C5784C">
      <w:pPr>
        <w:spacing w:after="0" w:line="240" w:lineRule="auto"/>
        <w:rPr>
          <w:rFonts w:eastAsia="Times New Roman" w:cs="Times New Roman"/>
          <w:color w:val="auto"/>
          <w:szCs w:val="24"/>
        </w:rPr>
      </w:pPr>
      <m:oMathPara>
        <m:oMath>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num>
            <m:den>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den>
          </m:f>
          <m:r>
            <w:rPr>
              <w:rFonts w:ascii="Cambria Math" w:eastAsia="Times New Roman" w:hAnsi="Cambria Math" w:cs="Times New Roman"/>
              <w:i/>
              <w:color w:val="auto"/>
              <w:sz w:val="22"/>
              <w:szCs w:val="22"/>
            </w:rPr>
            <m:t> </m:t>
          </m:r>
          <m:r>
            <w:rPr>
              <w:rFonts w:ascii="Cambria Math" w:eastAsia="Times New Roman" w:hAnsi="Cambria Math" w:cs="Times New Roman"/>
              <w:color w:val="auto"/>
              <w:sz w:val="22"/>
              <w:szCs w:val="22"/>
            </w:rPr>
            <m:t>.</m:t>
          </m:r>
        </m:oMath>
      </m:oMathPara>
    </w:p>
    <w:p w14:paraId="2A945FE7" w14:textId="77777777" w:rsidR="00C5784C" w:rsidRPr="00C5784C" w:rsidRDefault="00C5784C" w:rsidP="00C5784C">
      <w:pPr>
        <w:spacing w:before="100" w:beforeAutospacing="1" w:after="100" w:afterAutospacing="1"/>
        <w:rPr>
          <w:color w:val="auto"/>
        </w:rPr>
      </w:pPr>
      <w:r w:rsidRPr="00C5784C">
        <w:rPr>
          <w:color w:val="auto"/>
        </w:rPr>
        <w:t>Consequently,</w:t>
      </w:r>
    </w:p>
    <w:p w14:paraId="192FE22F"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e>
          </m:d>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num>
            <m:den>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2</m:t>
                  </m:r>
                </m:sup>
              </m:sSup>
            </m:den>
          </m:f>
          <m:r>
            <w:rPr>
              <w:rFonts w:ascii="Cambria Math" w:eastAsia="Times New Roman" w:hAnsi="Cambria Math" w:cs="Times New Roman"/>
              <w:i/>
              <w:color w:val="auto"/>
              <w:sz w:val="22"/>
              <w:szCs w:val="22"/>
            </w:rPr>
            <m:t> </m:t>
          </m:r>
          <m:r>
            <w:rPr>
              <w:rFonts w:ascii="Cambria Math" w:eastAsia="Times New Roman" w:hAnsi="Cambria Math" w:cs="Times New Roman"/>
              <w:color w:val="auto"/>
              <w:sz w:val="22"/>
              <w:szCs w:val="22"/>
            </w:rPr>
            <m:t>,</m:t>
          </m:r>
        </m:oMath>
      </m:oMathPara>
    </w:p>
    <w:p w14:paraId="5D04E091" w14:textId="77777777" w:rsidR="00C5784C" w:rsidRPr="00C5784C" w:rsidRDefault="00C5784C" w:rsidP="00C5784C">
      <w:pPr>
        <w:spacing w:before="100" w:beforeAutospacing="1" w:after="100" w:afterAutospacing="1"/>
        <w:rPr>
          <w:color w:val="auto"/>
        </w:rPr>
      </w:pPr>
      <w:r w:rsidRPr="00C5784C">
        <w:rPr>
          <w:color w:val="auto"/>
        </w:rPr>
        <w:t xml:space="preserve">so </w:t>
      </w:r>
      <w:r w:rsidR="008D4320">
        <w:rPr>
          <w:color w:val="auto"/>
        </w:rPr>
        <w:t xml:space="preserve">we can simplify </w:t>
      </w:r>
      <w:r w:rsidRPr="00C5784C">
        <w:rPr>
          <w:color w:val="auto"/>
        </w:rPr>
        <w:t>the derivative to</w:t>
      </w:r>
    </w:p>
    <w:p w14:paraId="1F27FD0F" w14:textId="77777777" w:rsidR="00C5784C" w:rsidRPr="00C5784C" w:rsidRDefault="00000000" w:rsidP="00C5784C">
      <w:pPr>
        <w:spacing w:after="0" w:line="240" w:lineRule="auto"/>
        <w:rPr>
          <w:rFonts w:eastAsia="Times New Roman" w:cs="Times New Roman"/>
          <w:color w:val="auto"/>
          <w:szCs w:val="24"/>
        </w:rPr>
      </w:pPr>
      <m:oMathPara>
        <m:oMath>
          <m:borderBox>
            <m:borderBoxPr>
              <m:ctrlPr>
                <w:rPr>
                  <w:rFonts w:ascii="Cambria Math" w:eastAsia="Times New Roman" w:hAnsi="Cambria Math" w:cs="Times New Roman"/>
                  <w:color w:val="auto"/>
                  <w:sz w:val="22"/>
                  <w:szCs w:val="22"/>
                </w:rPr>
              </m:ctrlPr>
            </m:borderBoxPr>
            <m:e>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num>
                <m:den>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den>
              </m:f>
              <m:r>
                <w:rPr>
                  <w:rFonts w:ascii="Cambria Math" w:eastAsia="Times New Roman" w:hAnsi="Cambria Math" w:cs="Times New Roman"/>
                  <w:color w:val="auto"/>
                  <w:sz w:val="22"/>
                  <w:szCs w:val="22"/>
                </w:rPr>
                <m:t>=γ</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e>
              </m:d>
              <m:r>
                <w:rPr>
                  <w:rFonts w:ascii="Cambria Math" w:eastAsia="Times New Roman" w:hAnsi="Cambria Math" w:cs="Times New Roman"/>
                  <w:color w:val="auto"/>
                  <w:sz w:val="22"/>
                  <w:szCs w:val="22"/>
                </w:rPr>
                <m:t>.</m:t>
              </m:r>
            </m:e>
          </m:borderBox>
        </m:oMath>
      </m:oMathPara>
    </w:p>
    <w:p w14:paraId="5C23EEE1" w14:textId="77777777" w:rsidR="00C5784C" w:rsidRPr="00C5784C" w:rsidRDefault="00C5784C" w:rsidP="00C5784C">
      <w:pPr>
        <w:spacing w:before="100" w:beforeAutospacing="1" w:after="100" w:afterAutospacing="1"/>
        <w:rPr>
          <w:color w:val="auto"/>
        </w:rPr>
      </w:pPr>
      <w:r w:rsidRPr="00C5784C">
        <w:rPr>
          <w:b/>
          <w:bCs/>
          <w:color w:val="auto"/>
        </w:rPr>
        <w:t>This also explains why the response is strongest at the threshold.</w:t>
      </w:r>
      <w:r w:rsidRPr="00C5784C">
        <w:rPr>
          <w:color w:val="auto"/>
        </w:rPr>
        <w:t xml:space="preserve"> The product </w:t>
      </w:r>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e>
        </m:d>
      </m:oMath>
      <w:r w:rsidRPr="00C5784C">
        <w:rPr>
          <w:color w:val="auto"/>
        </w:rPr>
        <w:t xml:space="preserve"> is largest at </w:t>
      </w:r>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1</m:t>
            </m:r>
          </m:num>
          <m:den>
            <m:r>
              <w:rPr>
                <w:rFonts w:ascii="Cambria Math" w:eastAsia="Times New Roman" w:hAnsi="Cambria Math" w:cs="Times New Roman"/>
                <w:color w:val="auto"/>
                <w:sz w:val="22"/>
                <w:szCs w:val="22"/>
              </w:rPr>
              <m:t>2</m:t>
            </m:r>
          </m:den>
        </m:f>
      </m:oMath>
      <w:r w:rsidRPr="00C5784C">
        <w:rPr>
          <w:color w:val="auto"/>
        </w:rPr>
        <w:t>, as we can see by writing</w:t>
      </w:r>
    </w:p>
    <w:p w14:paraId="6990240C" w14:textId="77777777" w:rsidR="009701B6" w:rsidRDefault="00000000" w:rsidP="00C5784C">
      <m:oMathPara>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e>
          </m:d>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1</m:t>
              </m:r>
            </m:num>
            <m:den>
              <m:r>
                <w:rPr>
                  <w:rFonts w:ascii="Cambria Math" w:eastAsia="Times New Roman" w:hAnsi="Cambria Math" w:cs="Times New Roman"/>
                  <w:color w:val="auto"/>
                  <w:sz w:val="22"/>
                  <w:szCs w:val="22"/>
                </w:rPr>
                <m:t>4</m:t>
              </m:r>
            </m:den>
          </m:f>
          <m:r>
            <w:rPr>
              <w:rFonts w:ascii="Cambria Math" w:eastAsia="Times New Roman" w:hAnsi="Cambria Math" w:cs="Times New Roman"/>
              <w:color w:val="auto"/>
              <w:sz w:val="22"/>
              <w:szCs w:val="22"/>
            </w:rPr>
            <m:t>-</m:t>
          </m:r>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1</m:t>
                      </m:r>
                    </m:num>
                    <m:den>
                      <m:r>
                        <w:rPr>
                          <w:rFonts w:ascii="Cambria Math" w:eastAsia="Times New Roman" w:hAnsi="Cambria Math" w:cs="Times New Roman"/>
                          <w:color w:val="auto"/>
                          <w:sz w:val="22"/>
                          <w:szCs w:val="22"/>
                        </w:rPr>
                        <m:t>2</m:t>
                      </m:r>
                    </m:den>
                  </m:f>
                </m:e>
              </m:d>
            </m:e>
            <m:sup>
              <m:r>
                <w:rPr>
                  <w:rFonts w:ascii="Cambria Math" w:eastAsia="Times New Roman" w:hAnsi="Cambria Math" w:cs="Times New Roman"/>
                  <w:color w:val="auto"/>
                  <w:sz w:val="22"/>
                  <w:szCs w:val="22"/>
                </w:rPr>
                <m:t>2</m:t>
              </m:r>
            </m:sup>
          </m:sSup>
          <m:r>
            <m:rPr>
              <m:sty m:val="p"/>
            </m:rPr>
            <w:rPr>
              <w:rFonts w:eastAsia="Times New Roman" w:cs="Times New Roman"/>
              <w:color w:val="auto"/>
              <w:sz w:val="22"/>
              <w:szCs w:val="22"/>
            </w:rPr>
            <w:br/>
          </m:r>
        </m:oMath>
      </m:oMathPara>
    </w:p>
    <w:p w14:paraId="59C3D94B" w14:textId="77777777" w:rsidR="00CB3150" w:rsidRDefault="00521087" w:rsidP="00C5784C">
      <w:r>
        <w:t xml:space="preserve">This derivative measures how rapidly competitive relevance changes as performance increases. It is largest when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=1/2</m:t>
        </m:r>
      </m:oMath>
      <w:r>
        <w:t xml:space="preserve">, which occurs at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oMath>
      <w:r>
        <w:t xml:space="preserve">, and its value there is </w:t>
      </w:r>
      <m:oMath>
        <m:r>
          <w:rPr>
            <w:rFonts w:ascii="Cambria Math" w:hAnsi="Cambria Math"/>
            <w:sz w:val="22"/>
            <w:szCs w:val="22"/>
          </w:rPr>
          <m:t>γ/4</m:t>
        </m:r>
      </m:oMath>
      <w:r>
        <w:t xml:space="preserve">. Thus, the same small performance increase matters most for someone near the threshold. Far below or above it, relevance changes relatively little because it is already close to zero or one.  </w:t>
      </w:r>
    </w:p>
    <w:p w14:paraId="4973F287" w14:textId="77777777" w:rsidR="00521087" w:rsidRDefault="00521087" w:rsidP="00521087">
      <w:r w:rsidRPr="00521087">
        <w:t xml:space="preserve">We can also hold everyone’s performance fixed and change </w:t>
      </w:r>
      <m:oMath>
        <m:r>
          <w:rPr>
            <w:rFonts w:ascii="Cambria Math" w:hAnsi="Cambria Math"/>
            <w:sz w:val="22"/>
            <w:szCs w:val="22"/>
          </w:rPr>
          <m:t>γ</m:t>
        </m:r>
      </m:oMath>
      <w:r w:rsidRPr="00521087">
        <w:t xml:space="preserve">. Increasing </w:t>
      </w:r>
      <m:oMath>
        <m:r>
          <w:rPr>
            <w:rFonts w:ascii="Cambria Math" w:hAnsi="Cambria Math"/>
            <w:sz w:val="22"/>
            <w:szCs w:val="22"/>
          </w:rPr>
          <m:t>γ</m:t>
        </m:r>
      </m:oMath>
      <w:r w:rsidRPr="00521087">
        <w:t xml:space="preserve"> makes the distinction around </w:t>
      </w:r>
      <m:oMath>
        <m:r>
          <w:rPr>
            <w:rFonts w:ascii="Cambria Math" w:hAnsi="Cambria Math"/>
            <w:sz w:val="22"/>
            <w:szCs w:val="22"/>
          </w:rPr>
          <m:t>θ</m:t>
        </m:r>
      </m:oMath>
      <w:r w:rsidRPr="00521087">
        <w:t xml:space="preserve"> sharper: competitive relevance rises for individuals above the threshold and falls for those below it. Individuals exactly at the threshold retain a relevance value of </w:t>
      </w:r>
      <w:r w:rsidRPr="00521087">
        <w:lastRenderedPageBreak/>
        <w:t xml:space="preserve">one half. Because a group can contain members on both sides, increasing </w:t>
      </w:r>
      <m:oMath>
        <m:r>
          <w:rPr>
            <w:rFonts w:ascii="Cambria Math" w:hAnsi="Cambria Math"/>
            <w:sz w:val="22"/>
            <w:szCs w:val="22"/>
          </w:rPr>
          <m:t>γ</m:t>
        </m:r>
      </m:oMath>
      <w:r w:rsidRPr="00521087">
        <w:t xml:space="preserve"> can raise or lower its average competitive relevance. The direction depends on the performances of its members.</w:t>
      </w:r>
      <w:r w:rsidR="00927B5E">
        <w:t xml:space="preserve">  </w:t>
      </w:r>
      <w:r w:rsidR="00927B5E">
        <w:fldChar w:fldCharType="begin"/>
      </w:r>
      <w:r w:rsidR="00927B5E">
        <w:instrText xml:space="preserve"> REF _Ref242720681 \h </w:instrText>
      </w:r>
      <w:r w:rsidR="00927B5E">
        <w:fldChar w:fldCharType="separate"/>
      </w:r>
      <w:r w:rsidR="005E5BEF">
        <w:t>Figure 4-1</w:t>
      </w:r>
      <w:r w:rsidR="005E5BEF">
        <w:noBreakHyphen/>
      </w:r>
      <w:r w:rsidR="00927B5E">
        <w:fldChar w:fldCharType="end"/>
      </w:r>
      <w:r w:rsidR="00927B5E">
        <w:t xml:space="preserve"> illustrates these two roles separately. In Panel A, increasing </w:t>
      </w:r>
      <m:oMath>
        <m:r>
          <w:rPr>
            <w:rFonts w:ascii="Cambria Math" w:hAnsi="Cambria Math"/>
            <w:sz w:val="22"/>
            <w:szCs w:val="22"/>
          </w:rPr>
          <m:t>γ</m:t>
        </m:r>
      </m:oMath>
      <w:r w:rsidR="007D3748">
        <w:t xml:space="preserve"> </w:t>
      </w:r>
      <w:r w:rsidR="00927B5E">
        <w:t xml:space="preserve">sharpens the transition around a fixed threshold. In Panel B, changing </w:t>
      </w:r>
      <m:oMath>
        <m:r>
          <w:rPr>
            <w:rFonts w:ascii="Cambria Math" w:hAnsi="Cambria Math"/>
            <w:sz w:val="22"/>
            <w:szCs w:val="22"/>
          </w:rPr>
          <m:t>θ</m:t>
        </m:r>
      </m:oMath>
      <w:r w:rsidR="00927B5E">
        <w:t xml:space="preserve"> moves the transition along the performance axis. Every curve reaches competitive relevance of one half at its threshold.</w:t>
      </w:r>
    </w:p>
    <w:p w14:paraId="002C0E8C" w14:textId="77777777" w:rsidR="00927B5E" w:rsidRDefault="00927B5E" w:rsidP="00E21165">
      <w:pPr>
        <w:pStyle w:val="Illustration"/>
        <w:keepNext/>
      </w:pPr>
      <w:r>
        <w:rPr>
          <w:noProof/>
        </w:rPr>
        <w:drawing>
          <wp:inline distT="0" distB="0" distL="0" distR="0" wp14:anchorId="7417E5B4" wp14:editId="4D775C9A">
            <wp:extent cx="5943600" cy="2846070"/>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8"/>
                    <a:stretch>
                      <a:fillRect/>
                    </a:stretch>
                  </pic:blipFill>
                  <pic:spPr>
                    <a:xfrm>
                      <a:off x="0" y="0"/>
                      <a:ext cx="5943600" cy="2846070"/>
                    </a:xfrm>
                    <a:prstGeom prst="rect">
                      <a:avLst/>
                    </a:prstGeom>
                  </pic:spPr>
                </pic:pic>
              </a:graphicData>
            </a:graphic>
          </wp:inline>
        </w:drawing>
      </w:r>
    </w:p>
    <w:p w14:paraId="3536BABF" w14:textId="77777777" w:rsidR="00927B5E" w:rsidRPr="00521087" w:rsidRDefault="00927B5E" w:rsidP="00E21165">
      <w:pPr>
        <w:pStyle w:val="Caption"/>
      </w:pPr>
      <w:bookmarkStart w:id="97" w:name="Chapter4Figure1"/>
      <w:bookmarkStart w:id="98" w:name="_Ref242720681"/>
      <w:bookmarkStart w:id="99" w:name="_Ref242772765"/>
      <w:r>
        <w:t>Figure 4-</w:t>
      </w:r>
      <w:fldSimple w:instr=" SEQ Figure \* ARABIC ">
        <w:r w:rsidR="005E5BEF">
          <w:rPr>
            <w:noProof/>
          </w:rPr>
          <w:t>1</w:t>
        </w:r>
      </w:fldSimple>
      <w:bookmarkEnd w:id="97"/>
      <w:bookmarkEnd w:id="98"/>
      <w:bookmarkEnd w:id="99"/>
      <w:r>
        <w:t xml:space="preserve">. </w:t>
      </w:r>
      <w:r w:rsidRPr="00E21165">
        <w:rPr>
          <w:rStyle w:val="CaptionTitle"/>
        </w:rPr>
        <w:t>Threshold location and transition sharpness</w:t>
      </w:r>
      <w:r>
        <w:t xml:space="preserve"> - Competitive relevance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h</m:t>
            </m:r>
          </m:sub>
        </m:sSub>
      </m:oMath>
      <w:r>
        <w:t xml:space="preserve"> is plotted against individual performance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h</m:t>
            </m:r>
          </m:sub>
        </m:sSub>
      </m:oMath>
      <w:r>
        <w:t xml:space="preserve">. Panel A holds </w:t>
      </w:r>
      <m:oMath>
        <m:r>
          <w:rPr>
            <w:rFonts w:ascii="Cambria Math" w:hAnsi="Cambria Math"/>
            <w:sz w:val="20"/>
            <w:szCs w:val="20"/>
          </w:rPr>
          <m:t>θ=0</m:t>
        </m:r>
      </m:oMath>
      <w:r>
        <w:t xml:space="preserve"> and compares </w:t>
      </w:r>
      <m:oMath>
        <m:r>
          <w:rPr>
            <w:rFonts w:ascii="Cambria Math" w:hAnsi="Cambria Math"/>
            <w:sz w:val="20"/>
            <w:szCs w:val="20"/>
          </w:rPr>
          <m:t>γ=0.5,2,</m:t>
        </m:r>
      </m:oMath>
      <w:r>
        <w:t xml:space="preserve"> and </w:t>
      </w:r>
      <m:oMath>
        <m:r>
          <w:rPr>
            <w:rFonts w:ascii="Cambria Math" w:hAnsi="Cambria Math"/>
            <w:sz w:val="20"/>
            <w:szCs w:val="20"/>
          </w:rPr>
          <m:t>8</m:t>
        </m:r>
      </m:oMath>
      <w:r>
        <w:t xml:space="preserve">. Panel B holds </w:t>
      </w:r>
      <m:oMath>
        <m:r>
          <w:rPr>
            <w:rFonts w:ascii="Cambria Math" w:hAnsi="Cambria Math"/>
            <w:sz w:val="20"/>
            <w:szCs w:val="20"/>
          </w:rPr>
          <m:t>γ=2</m:t>
        </m:r>
      </m:oMath>
      <w:r>
        <w:t xml:space="preserve"> and compares </w:t>
      </w:r>
      <m:oMath>
        <m:r>
          <w:rPr>
            <w:rFonts w:ascii="Cambria Math" w:hAnsi="Cambria Math"/>
            <w:sz w:val="20"/>
            <w:szCs w:val="20"/>
          </w:rPr>
          <m:t>θ=-1,0,</m:t>
        </m:r>
      </m:oMath>
      <w:r>
        <w:t xml:space="preserve"> and </w:t>
      </w:r>
      <m:oMath>
        <m:r>
          <w:rPr>
            <w:rFonts w:ascii="Cambria Math" w:hAnsi="Cambria Math"/>
            <w:sz w:val="20"/>
            <w:szCs w:val="20"/>
          </w:rPr>
          <m:t>1</m:t>
        </m:r>
      </m:oMath>
      <w:r>
        <w:t xml:space="preserve">. The marked points identify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h</m:t>
            </m:r>
          </m:sub>
        </m:sSub>
        <m:r>
          <w:rPr>
            <w:rFonts w:ascii="Cambria Math" w:hAnsi="Cambria Math"/>
            <w:sz w:val="20"/>
            <w:szCs w:val="20"/>
          </w:rPr>
          <m:t>=θ</m:t>
        </m:r>
      </m:oMath>
      <w:r>
        <w:t xml:space="preserve">, where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h</m:t>
            </m:r>
          </m:sub>
        </m:sSub>
        <m:r>
          <w:rPr>
            <w:rFonts w:ascii="Cambria Math" w:hAnsi="Cambria Math"/>
            <w:sz w:val="20"/>
            <w:szCs w:val="20"/>
          </w:rPr>
          <m:t>=1/2</m:t>
        </m:r>
      </m:oMath>
      <w:r>
        <w:t>. These illustrative curves describe competitive relevance, not selection probabilities.</w:t>
      </w:r>
    </w:p>
    <w:p w14:paraId="0FA6F979" w14:textId="77777777" w:rsidR="00521087" w:rsidRPr="00521087" w:rsidRDefault="00521087" w:rsidP="00521087">
      <w:r w:rsidRPr="00521087">
        <w:t xml:space="preserve">The limiting cases clarify what this parameter does. As </w:t>
      </w:r>
      <m:oMath>
        <m:r>
          <w:rPr>
            <w:rFonts w:ascii="Cambria Math" w:hAnsi="Cambria Math"/>
            <w:sz w:val="22"/>
            <w:szCs w:val="22"/>
          </w:rPr>
          <m:t>γ</m:t>
        </m:r>
      </m:oMath>
      <w:r w:rsidRPr="00521087">
        <w:t xml:space="preserve"> approaches zero, with performance values and </w:t>
      </w:r>
      <m:oMath>
        <m:r>
          <w:rPr>
            <w:rFonts w:ascii="Cambria Math" w:hAnsi="Cambria Math"/>
            <w:sz w:val="22"/>
            <w:szCs w:val="22"/>
          </w:rPr>
          <m:t>θ</m:t>
        </m:r>
      </m:oMath>
      <w:r w:rsidRPr="00521087">
        <w:t xml:space="preserve"> held fixed, every individual’s competitive relevance approaches one half. Consequently, every group’s congestion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521087">
        <w:t xml:space="preserve"> approaches one half, and every individual receives the same score penalty, </w:t>
      </w:r>
      <m:oMath>
        <m:r>
          <w:rPr>
            <w:rFonts w:ascii="Cambria Math" w:hAnsi="Cambria Math"/>
            <w:sz w:val="22"/>
            <w:szCs w:val="22"/>
          </w:rPr>
          <m:t>λ/2</m:t>
        </m:r>
      </m:oMath>
      <w:r w:rsidRPr="00521087">
        <w:t>. Subtracting this common amount preserves all score differences. Both deterministic rankings and stochastic selection probabilities therefore approach those obtained from performance-only scoring.</w:t>
      </w:r>
    </w:p>
    <w:p w14:paraId="13BD4EC8" w14:textId="77777777" w:rsidR="00521087" w:rsidRPr="00521087" w:rsidRDefault="00521087" w:rsidP="00521087">
      <w:r w:rsidRPr="00521087">
        <w:t xml:space="preserve">As </w:t>
      </w:r>
      <m:oMath>
        <m:r>
          <w:rPr>
            <w:rFonts w:ascii="Cambria Math" w:hAnsi="Cambria Math"/>
            <w:sz w:val="22"/>
            <w:szCs w:val="22"/>
          </w:rPr>
          <m:t>γ</m:t>
        </m:r>
      </m:oMath>
      <w:r w:rsidRPr="00521087">
        <w:t xml:space="preserve"> becomes very large, the sigmoid approaches a sharp threshold rule. Individuals above </w:t>
      </w:r>
      <m:oMath>
        <m:r>
          <w:rPr>
            <w:rFonts w:ascii="Cambria Math" w:hAnsi="Cambria Math"/>
            <w:sz w:val="22"/>
            <w:szCs w:val="22"/>
          </w:rPr>
          <m:t>θ</m:t>
        </m:r>
      </m:oMath>
      <w:r w:rsidRPr="00521087">
        <w:t xml:space="preserve"> have relevance approaching one, those below it have relevance approaching zero, and </w:t>
      </w:r>
      <w:r w:rsidRPr="00521087">
        <w:lastRenderedPageBreak/>
        <w:t>those exactly at it retain one half. Group congestion then approaches the fraction of members above the threshold, with half weight assigned to members exactly at it.</w:t>
      </w:r>
    </w:p>
    <w:p w14:paraId="60840E7E" w14:textId="77777777" w:rsidR="00521087" w:rsidRPr="00521087" w:rsidRDefault="00521087" w:rsidP="00521087">
      <w:r w:rsidRPr="00521087">
        <w:t xml:space="preserve">Changing </w:t>
      </w:r>
      <m:oMath>
        <m:r>
          <w:rPr>
            <w:rFonts w:ascii="Cambria Math" w:hAnsi="Cambria Math"/>
            <w:sz w:val="22"/>
            <w:szCs w:val="22"/>
          </w:rPr>
          <m:t>θ</m:t>
        </m:r>
      </m:oMath>
      <w:r w:rsidRPr="00521087">
        <w:t xml:space="preserve"> can also reduce differences in congestion across groups. If the threshold is sufficiently far below everyone’s performance, nearly every member has relevance close to one, so every group’s congestion is close to one. If the threshold is sufficiently far above everyone’s performance, the relevance values</w:t>
      </w:r>
      <w:r w:rsidR="0051183D">
        <w:t xml:space="preserve">, and thus </w:t>
      </w:r>
      <w:r w:rsidRPr="00521087">
        <w:t>group congestion</w:t>
      </w:r>
      <w:r w:rsidR="0051183D">
        <w:t xml:space="preserve">, </w:t>
      </w:r>
      <w:r w:rsidRPr="00521087">
        <w:t xml:space="preserve">are instead close to zero. In either case, at a fixed finite </w:t>
      </w:r>
      <m:oMath>
        <m:r>
          <w:rPr>
            <w:rFonts w:ascii="Cambria Math" w:hAnsi="Cambria Math"/>
            <w:sz w:val="22"/>
            <w:szCs w:val="22"/>
          </w:rPr>
          <m:t>λ</m:t>
        </m:r>
      </m:oMath>
      <w:r w:rsidRPr="00521087">
        <w:t>, the resulting penalties become nearly identical across groups.</w:t>
      </w:r>
    </w:p>
    <w:p w14:paraId="452CEEAF" w14:textId="77777777" w:rsidR="00CB3150" w:rsidRDefault="00521087" w:rsidP="00C5784C">
      <w:r w:rsidRPr="00521087">
        <w:t>These results follow directly from the equations. They show that a positive penalty coefficient alone is insufficient to change competitive standing: congestion must also differ across groups. Even then, changing score differences need not change the deterministic winners; the adjustment must affect who falls above or below the selection cutoff.</w:t>
      </w:r>
    </w:p>
    <w:p w14:paraId="67CD9387" w14:textId="77777777" w:rsidR="00CB3150" w:rsidRDefault="00000000">
      <w:pPr>
        <w:pStyle w:val="Heading2"/>
      </w:pPr>
      <w:bookmarkStart w:id="100" w:name="penalty-strength-and-score-scale"/>
      <w:bookmarkEnd w:id="96"/>
      <w:r>
        <w:t>4.5.2 Penalty strength and score scale</w:t>
      </w:r>
    </w:p>
    <w:p w14:paraId="54A187B8" w14:textId="77777777" w:rsidR="00CB3150" w:rsidRDefault="00000000">
      <w:r>
        <w:t xml:space="preserve">For </w:t>
      </w:r>
      <m:oMath>
        <m:r>
          <w:rPr>
            <w:rFonts w:ascii="Cambria Math" w:hAnsi="Cambria Math"/>
            <w:sz w:val="22"/>
            <w:szCs w:val="22"/>
          </w:rPr>
          <m:t>λ</m:t>
        </m:r>
        <m:r>
          <m:rPr>
            <m:sty m:val="p"/>
          </m:rPr>
          <w:rPr>
            <w:rFonts w:ascii="Cambria Math" w:hAnsi="Cambria Math"/>
            <w:sz w:val="22"/>
            <w:szCs w:val="22"/>
          </w:rPr>
          <m:t>&gt;</m:t>
        </m:r>
        <m:r>
          <w:rPr>
            <w:rFonts w:ascii="Cambria Math" w:hAnsi="Cambria Math"/>
            <w:sz w:val="22"/>
            <w:szCs w:val="22"/>
          </w:rPr>
          <m:t>0</m:t>
        </m:r>
      </m:oMath>
      <w:r>
        <w:t xml:space="preserve">, the raw penalty on any candidate lies strictly between zero and </w:t>
      </w:r>
      <m:oMath>
        <m:r>
          <w:rPr>
            <w:rFonts w:ascii="Cambria Math" w:hAnsi="Cambria Math"/>
            <w:sz w:val="22"/>
            <w:szCs w:val="22"/>
          </w:rPr>
          <m:t>λ</m:t>
        </m:r>
      </m:oMath>
      <w:r>
        <w:t xml:space="preserve">, and a cross-group penalty difference has magnitude less than </w:t>
      </w:r>
      <m:oMath>
        <m:r>
          <w:rPr>
            <w:rFonts w:ascii="Cambria Math" w:hAnsi="Cambria Math"/>
            <w:sz w:val="22"/>
            <w:szCs w:val="22"/>
          </w:rPr>
          <m:t>λ</m:t>
        </m:r>
      </m:oMath>
      <w:r>
        <w:t xml:space="preserve">. At </w:t>
      </w:r>
      <m:oMath>
        <m:r>
          <w:rPr>
            <w:rFonts w:ascii="Cambria Math" w:hAnsi="Cambria Math"/>
            <w:sz w:val="22"/>
            <w:szCs w:val="22"/>
          </w:rPr>
          <m:t>λ</m:t>
        </m:r>
      </m:oMath>
      <w:r>
        <w:t xml:space="preserve"> = 0, both quantities are zero. Thus a performance advantage greater than </w:t>
      </w:r>
      <m:oMath>
        <m:r>
          <w:rPr>
            <w:rFonts w:ascii="Cambria Math" w:hAnsi="Cambria Math"/>
            <w:sz w:val="22"/>
            <w:szCs w:val="22"/>
          </w:rPr>
          <m:t>λ</m:t>
        </m:r>
      </m:oMath>
      <w:r>
        <w:t xml:space="preserve"> cannot be reversed by this raw congestion term alone. The practical influence of </w:t>
      </w:r>
      <m:oMath>
        <m:r>
          <w:rPr>
            <w:rFonts w:ascii="Cambria Math" w:hAnsi="Cambria Math"/>
            <w:sz w:val="22"/>
            <w:szCs w:val="22"/>
          </w:rPr>
          <m:t>λ</m:t>
        </m:r>
      </m:oMath>
      <w:r>
        <w:t xml:space="preserve"> also depends on the observed spread of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t>. If all groups have nearly equal congestion, the differential penalty may be small even when its common level is large.</w:t>
      </w:r>
    </w:p>
    <w:p w14:paraId="53E08A57" w14:textId="77777777" w:rsidR="00927B5E" w:rsidRDefault="00000000">
      <w:pPr>
        <w:pStyle w:val="BodyText"/>
      </w:pPr>
      <w:r>
        <w:t xml:space="preserve">For a fixed population, fixed groups, and a fixed threshold, each score is linear in </w:t>
      </w:r>
      <m:oMath>
        <m:r>
          <w:rPr>
            <w:rFonts w:ascii="Cambria Math" w:hAnsi="Cambria Math"/>
            <w:sz w:val="22"/>
            <w:szCs w:val="22"/>
          </w:rPr>
          <m:t>λ</m:t>
        </m:r>
      </m:oMath>
      <w:r>
        <w:t>. Pairwise rankings can change only at crossing values of the form derived in Section 4.4.4. Between crossing values, deterministic top-</w:t>
      </w:r>
      <m:oMath>
        <m:r>
          <w:rPr>
            <w:rFonts w:ascii="Cambria Math" w:hAnsi="Cambria Math"/>
            <w:sz w:val="22"/>
            <w:szCs w:val="22"/>
          </w:rPr>
          <m:t>K</m:t>
        </m:r>
      </m:oMath>
      <w:r>
        <w:t xml:space="preserve"> membership remains unchanged. This explains why numerical scores can change continuously while the selected set changes in discrete steps. An increase in penalty strength is not itself evidence that more people have changed selection status.</w:t>
      </w:r>
      <w:r w:rsidR="00927B5E">
        <w:t xml:space="preserve">  </w:t>
      </w:r>
      <w:r w:rsidR="007E58FD">
        <w:fldChar w:fldCharType="begin"/>
      </w:r>
      <w:r w:rsidR="007E58FD">
        <w:instrText xml:space="preserve"> REF _Ref242721199 \h </w:instrText>
      </w:r>
      <w:r w:rsidR="007E58FD">
        <w:fldChar w:fldCharType="separate"/>
      </w:r>
      <w:r w:rsidR="005E5BEF">
        <w:t>Figure 4-2</w:t>
      </w:r>
      <w:r w:rsidR="005E5BEF">
        <w:noBreakHyphen/>
      </w:r>
      <w:r w:rsidR="007E58FD">
        <w:fldChar w:fldCharType="end"/>
      </w:r>
      <w:r w:rsidR="00BD0C74">
        <w:t xml:space="preserve"> follows nine individuals in three fixed groups as </w:t>
      </w:r>
      <m:oMath>
        <m:r>
          <w:rPr>
            <w:rFonts w:ascii="Cambria Math" w:hAnsi="Cambria Math"/>
            <w:sz w:val="22"/>
            <w:szCs w:val="22"/>
          </w:rPr>
          <m:t>λ</m:t>
        </m:r>
      </m:oMath>
      <w:r w:rsidR="00BD0C74">
        <w:t xml:space="preserve"> increases, </w:t>
      </w:r>
      <w:r w:rsidR="00BD0C74">
        <w:lastRenderedPageBreak/>
        <w:t>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14:paraId="6828060B" w14:textId="77777777" w:rsidR="00BD0C74" w:rsidRDefault="00927B5E" w:rsidP="00E21165">
      <w:pPr>
        <w:pStyle w:val="Illustration"/>
        <w:keepNext/>
      </w:pPr>
      <w:r>
        <w:rPr>
          <w:noProof/>
        </w:rPr>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9"/>
                    <a:stretch>
                      <a:fillRect/>
                    </a:stretch>
                  </pic:blipFill>
                  <pic:spPr>
                    <a:xfrm>
                      <a:off x="0" y="0"/>
                      <a:ext cx="5943600" cy="5764530"/>
                    </a:xfrm>
                    <a:prstGeom prst="rect">
                      <a:avLst/>
                    </a:prstGeom>
                  </pic:spPr>
                </pic:pic>
              </a:graphicData>
            </a:graphic>
          </wp:inline>
        </w:drawing>
      </w:r>
    </w:p>
    <w:p w14:paraId="627CB70D" w14:textId="77777777" w:rsidR="00927B5E" w:rsidRDefault="00BD0C74" w:rsidP="00E21165">
      <w:pPr>
        <w:pStyle w:val="Caption"/>
      </w:pPr>
      <w:bookmarkStart w:id="101" w:name="Chapter4Figure2"/>
      <w:bookmarkStart w:id="102" w:name="_Ref242721199"/>
      <w:r>
        <w:t>Figure 4-</w:t>
      </w:r>
      <w:fldSimple w:instr=" SEQ Figure \* ARABIC ">
        <w:r w:rsidR="005E5BEF">
          <w:rPr>
            <w:noProof/>
          </w:rPr>
          <w:t>2</w:t>
        </w:r>
      </w:fldSimple>
      <w:bookmarkEnd w:id="101"/>
      <w:bookmarkEnd w:id="102"/>
      <w:r>
        <w:t xml:space="preserve">. </w:t>
      </w:r>
      <w:r w:rsidRPr="007D56E8">
        <w:t xml:space="preserve"> </w:t>
      </w:r>
      <w:r w:rsidRPr="00E21165">
        <w:rPr>
          <w:rStyle w:val="CaptionTitle"/>
        </w:rPr>
        <w:t>Continuous score changes and discrete changes in selection.</w:t>
      </w:r>
      <w:r>
        <w:rPr>
          <w:rStyle w:val="CaptionTitle"/>
          <w:bCs w:val="0"/>
        </w:rPr>
        <w:t xml:space="preserve"> </w:t>
      </w:r>
      <w:r>
        <w:t xml:space="preserve">Nine illustrative individuals belong to three groups of three. Competitive relevance is calculated using </w:t>
      </w:r>
      <m:oMath>
        <m:r>
          <w:rPr>
            <w:rFonts w:ascii="Cambria Math" w:hAnsi="Cambria Math"/>
            <w:sz w:val="20"/>
            <w:szCs w:val="20"/>
          </w:rPr>
          <m:t>θ=1</m:t>
        </m:r>
      </m:oMath>
      <w:r>
        <w:t xml:space="preserve"> and </w:t>
      </w:r>
      <m:oMath>
        <m:r>
          <w:rPr>
            <w:rFonts w:ascii="Cambria Math" w:hAnsi="Cambria Math"/>
            <w:sz w:val="20"/>
            <w:szCs w:val="20"/>
          </w:rPr>
          <m:t>γ=2</m:t>
        </m:r>
      </m:oMath>
      <w:r>
        <w:t xml:space="preserve">, and each group’s roster pressure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j</m:t>
            </m:r>
          </m:sub>
        </m:sSub>
      </m:oMath>
      <w:r>
        <w:t xml:space="preserve"> is the mean relevance of all its members. Performance, membership, and roster pressure remain fixed while </w:t>
      </w:r>
      <m:oMath>
        <m:r>
          <w:rPr>
            <w:rFonts w:ascii="Cambria Math" w:hAnsi="Cambria Math"/>
            <w:sz w:val="20"/>
            <w:szCs w:val="20"/>
          </w:rPr>
          <m:t>λ</m:t>
        </m:r>
      </m:oMath>
      <w:r>
        <w:t xml:space="preserve"> varies. Panel A plots </w:t>
      </w: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-λ</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g</m:t>
            </m:r>
            <m:d>
              <m:dPr>
                <m:ctrlPr>
                  <w:rPr>
                    <w:rFonts w:ascii="Cambria Math" w:hAnsi="Cambria Math"/>
                    <w:sz w:val="20"/>
                    <w:szCs w:val="20"/>
                  </w:rPr>
                </m:ctrlPr>
              </m:dPr>
              <m:e>
                <m:r>
                  <w:rPr>
                    <w:rFonts w:ascii="Cambria Math" w:hAnsi="Cambria Math"/>
                    <w:sz w:val="20"/>
                    <w:szCs w:val="20"/>
                  </w:rPr>
                  <m:t>i</m:t>
                </m:r>
              </m:e>
            </m:d>
          </m:sub>
        </m:sSub>
      </m:oMath>
      <w:r>
        <w:t xml:space="preserve">; colors identify groups, and bold segments identify the global top three. Panel B records selection membership. At </w:t>
      </w:r>
      <m:oMath>
        <m:r>
          <w:rPr>
            <w:rFonts w:ascii="Cambria Math" w:hAnsi="Cambria Math"/>
            <w:sz w:val="20"/>
            <w:szCs w:val="20"/>
          </w:rPr>
          <m:t>λ≈0.336</m:t>
        </m:r>
      </m:oMath>
      <w:r>
        <w:t xml:space="preserve">, P7 replaces P2. At </w:t>
      </w:r>
      <m:oMath>
        <m:r>
          <w:rPr>
            <w:rFonts w:ascii="Cambria Math" w:hAnsi="Cambria Math"/>
            <w:sz w:val="20"/>
            <w:szCs w:val="20"/>
          </w:rPr>
          <m:t>λ≈0.617</m:t>
        </m:r>
      </m:oMath>
      <w:r>
        <w:t>, P4 overtakes P1, but both remain selected. Exact ties favor the lower person number. Inputs are illustrative, not fitted estimates.</w:t>
      </w:r>
    </w:p>
    <w:p w14:paraId="65874C81" w14:textId="77777777" w:rsidR="00143374" w:rsidRPr="00143374" w:rsidRDefault="00143374" w:rsidP="00C5784C"/>
    <w:p w14:paraId="128EE874" w14:textId="77777777" w:rsidR="0064739C" w:rsidRPr="0064739C" w:rsidRDefault="0064739C" w:rsidP="0064739C">
      <w:pPr>
        <w:pStyle w:val="BodyText"/>
      </w:pPr>
      <w:r w:rsidRPr="0064739C">
        <w:t xml:space="preserve">Here we account for </w:t>
      </w:r>
      <w:r w:rsidRPr="0064739C">
        <w:rPr>
          <w:b/>
          <w:bCs/>
        </w:rPr>
        <w:t xml:space="preserve">two things changing when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rPr>
          <w:b/>
          <w:bCs/>
        </w:rPr>
        <w:t xml:space="preserve"> increases</w:t>
      </w:r>
      <w:r w:rsidRPr="0064739C">
        <w:t>: the individual’s own performance term rises, and their competitive relevance raises the group’s shared roster pressure.</w:t>
      </w:r>
    </w:p>
    <w:p w14:paraId="0F7859B9" w14:textId="77777777" w:rsidR="0064739C" w:rsidRPr="0064739C" w:rsidRDefault="0064739C" w:rsidP="0064739C">
      <w:pPr>
        <w:pStyle w:val="BodyText"/>
      </w:pPr>
      <w:r w:rsidRPr="0064739C">
        <w:t xml:space="preserve">Let </w:t>
      </w:r>
      <m:oMath>
        <m:r>
          <w:rPr>
            <w:rFonts w:ascii="Cambria Math" w:hAnsi="Cambria Math"/>
            <w:sz w:val="22"/>
            <w:szCs w:val="22"/>
          </w:rPr>
          <m:t>j=g</m:t>
        </m:r>
        <m:d>
          <m:dPr>
            <m:ctrlPr>
              <w:rPr>
                <w:rFonts w:ascii="Cambria Math" w:hAnsi="Cambria Math"/>
                <w:sz w:val="22"/>
                <w:szCs w:val="22"/>
              </w:rPr>
            </m:ctrlPr>
          </m:dPr>
          <m:e>
            <m:r>
              <w:rPr>
                <w:rFonts w:ascii="Cambria Math" w:hAnsi="Cambria Math"/>
                <w:sz w:val="22"/>
                <w:szCs w:val="22"/>
              </w:rPr>
              <m:t>i</m:t>
            </m:r>
          </m:e>
        </m:d>
      </m:oMath>
      <w:r w:rsidRPr="0064739C">
        <w:t xml:space="preserve"> denote individual </w:t>
      </w:r>
      <m:oMath>
        <m:r>
          <w:rPr>
            <w:rFonts w:ascii="Cambria Math" w:hAnsi="Cambria Math"/>
            <w:sz w:val="22"/>
            <w:szCs w:val="22"/>
          </w:rPr>
          <m:t>i</m:t>
        </m:r>
      </m:oMath>
      <w:r w:rsidRPr="0064739C">
        <w:t xml:space="preserve">’s group,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64739C">
        <w:t xml:space="preserve"> members. Our score is</w:t>
      </w:r>
    </w:p>
    <w:p w14:paraId="1716CECC"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oMath>
      </m:oMathPara>
    </w:p>
    <w:p w14:paraId="6108319D" w14:textId="77777777" w:rsidR="0064739C" w:rsidRPr="0064739C" w:rsidRDefault="0064739C" w:rsidP="0064739C">
      <w:pPr>
        <w:pStyle w:val="BodyText"/>
      </w:pPr>
      <w:r w:rsidRPr="0064739C">
        <w:t>where</w:t>
      </w:r>
    </w:p>
    <w:p w14:paraId="12643525"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h∈j</m:t>
              </m:r>
            </m:sub>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d>
                    <m:dPr>
                      <m:begChr m:val="["/>
                      <m:endChr m:val="]"/>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e>
                  </m:d>
                </m:sup>
              </m:sSup>
            </m:den>
          </m:f>
          <m:r>
            <w:rPr>
              <w:rFonts w:ascii="Cambria Math" w:hAnsi="Cambria Math"/>
              <w:sz w:val="22"/>
              <w:szCs w:val="22"/>
            </w:rPr>
            <m:t>.</m:t>
          </m:r>
        </m:oMath>
      </m:oMathPara>
    </w:p>
    <w:p w14:paraId="29578F81" w14:textId="77777777" w:rsidR="0064739C" w:rsidRPr="0064739C" w:rsidRDefault="0064739C" w:rsidP="0064739C">
      <w:pPr>
        <w:pStyle w:val="BodyText"/>
      </w:pPr>
      <w:r w:rsidRPr="0064739C">
        <w:t xml:space="preserve">We hold group membership, the other members’ performances, and </w:t>
      </w:r>
      <m:oMath>
        <m:r>
          <w:rPr>
            <w:rFonts w:ascii="Cambria Math" w:hAnsi="Cambria Math"/>
            <w:sz w:val="22"/>
            <w:szCs w:val="22"/>
          </w:rPr>
          <m:t>λ,γ,θ</m:t>
        </m:r>
      </m:oMath>
      <w:r w:rsidRPr="0064739C">
        <w:t xml:space="preserve"> fixed. In particular, </w:t>
      </w:r>
      <w:r w:rsidRPr="0064739C">
        <w:rPr>
          <w:b/>
          <w:bCs/>
        </w:rPr>
        <w:t xml:space="preserve">we do not recalculate the threshold as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rPr>
          <w:b/>
          <w:bCs/>
        </w:rPr>
        <w:t xml:space="preserve"> changes</w:t>
      </w:r>
      <w:r w:rsidRPr="0064739C">
        <w:t>.</w:t>
      </w:r>
    </w:p>
    <w:p w14:paraId="1F291125" w14:textId="77777777" w:rsidR="0064739C" w:rsidRPr="0064739C" w:rsidRDefault="0064739C" w:rsidP="0064739C">
      <w:pPr>
        <w:pStyle w:val="BodyText"/>
      </w:pPr>
      <w:r w:rsidRPr="0064739C">
        <w:t>First, separate the focal individual’s competitive relevance from everyone else’s:</w:t>
      </w:r>
    </w:p>
    <w:p w14:paraId="058384A6"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λ</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r>
                <w:rPr>
                  <w:rFonts w:ascii="Cambria Math" w:hAnsi="Cambria Math"/>
                  <w:sz w:val="22"/>
                  <w:szCs w:val="22"/>
                </w:rPr>
                <m:t>+</m:t>
              </m:r>
              <m:nary>
                <m:naryPr>
                  <m:chr m:val="∑"/>
                  <m:limLoc m:val="undOvr"/>
                  <m:supHide m:val="1"/>
                  <m:ctrlPr>
                    <w:rPr>
                      <w:rFonts w:ascii="Cambria Math" w:hAnsi="Cambria Math"/>
                      <w:sz w:val="22"/>
                      <w:szCs w:val="22"/>
                    </w:rPr>
                  </m:ctrlPr>
                </m:naryPr>
                <m:sub>
                  <m:eqArr>
                    <m:eqArrPr>
                      <m:ctrlPr>
                        <w:rPr>
                          <w:rFonts w:ascii="Cambria Math" w:hAnsi="Cambria Math"/>
                          <w:sz w:val="22"/>
                          <w:szCs w:val="22"/>
                        </w:rPr>
                      </m:ctrlPr>
                    </m:eqArrPr>
                    <m:e>
                      <m:r>
                        <w:rPr>
                          <w:rFonts w:ascii="Cambria Math" w:hAnsi="Cambria Math"/>
                          <w:sz w:val="22"/>
                          <w:szCs w:val="22"/>
                        </w:rPr>
                        <m:t>h∈j</m:t>
                      </m:r>
                    </m:e>
                    <m:e>
                      <m:r>
                        <w:rPr>
                          <w:rFonts w:ascii="Cambria Math" w:hAnsi="Cambria Math"/>
                          <w:sz w:val="22"/>
                          <w:szCs w:val="22"/>
                        </w:rPr>
                        <m:t>h≠i</m:t>
                      </m:r>
                    </m:e>
                  </m:eqArr>
                </m:sub>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e>
          </m:d>
          <m:r>
            <w:rPr>
              <w:rFonts w:ascii="Cambria Math" w:hAnsi="Cambria Math"/>
              <w:sz w:val="22"/>
              <w:szCs w:val="22"/>
            </w:rPr>
            <m:t>.</m:t>
          </m:r>
        </m:oMath>
      </m:oMathPara>
    </w:p>
    <w:p w14:paraId="21847D5E" w14:textId="77777777" w:rsidR="0064739C" w:rsidRPr="0064739C" w:rsidRDefault="0064739C" w:rsidP="0064739C">
      <w:pPr>
        <w:pStyle w:val="BodyText"/>
      </w:pPr>
      <w:r w:rsidRPr="0064739C">
        <w:t xml:space="preserve">Differentiate with respect to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t xml:space="preserve">. The derivative of the first term is one. Within the parentheses, only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r w:rsidRPr="0064739C">
        <w:t xml:space="preserve"> changes:</w:t>
      </w:r>
    </w:p>
    <w:p w14:paraId="72CA474D" w14:textId="77777777" w:rsidR="0064739C" w:rsidRPr="0064739C" w:rsidRDefault="00000000" w:rsidP="0064739C">
      <w:pPr>
        <w:pStyle w:val="BodyText"/>
      </w:pPr>
      <m:oMathPara>
        <m:oMath>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λ</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m:t>
          </m:r>
        </m:oMath>
      </m:oMathPara>
    </w:p>
    <w:p w14:paraId="551E521A" w14:textId="77777777" w:rsidR="0064739C" w:rsidRPr="0064739C" w:rsidRDefault="0064739C" w:rsidP="0064739C">
      <w:pPr>
        <w:pStyle w:val="BodyText"/>
      </w:pPr>
      <w:r w:rsidRPr="0064739C">
        <w:t>Using the derivative we just established,</w:t>
      </w:r>
    </w:p>
    <w:p w14:paraId="07409653" w14:textId="77777777" w:rsidR="0064739C" w:rsidRPr="0064739C" w:rsidRDefault="00000000" w:rsidP="0064739C">
      <w:pPr>
        <w:pStyle w:val="BodyText"/>
      </w:pPr>
      <m:oMathPara>
        <m:oMath>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=γ</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1-</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r>
            <w:rPr>
              <w:rFonts w:ascii="Cambria Math" w:hAnsi="Cambria Math"/>
              <w:sz w:val="22"/>
              <w:szCs w:val="22"/>
            </w:rPr>
            <m:t>,</m:t>
          </m:r>
        </m:oMath>
      </m:oMathPara>
    </w:p>
    <w:p w14:paraId="53D3B0B0" w14:textId="77777777" w:rsidR="0064739C" w:rsidRPr="0064739C" w:rsidRDefault="0064739C" w:rsidP="0064739C">
      <w:pPr>
        <w:pStyle w:val="BodyText"/>
      </w:pPr>
      <w:r w:rsidRPr="0064739C">
        <w:t>we obtain</w:t>
      </w:r>
    </w:p>
    <w:p w14:paraId="7B2E352A" w14:textId="77777777" w:rsidR="0064739C" w:rsidRPr="0064739C" w:rsidRDefault="00000000" w:rsidP="0064739C">
      <w:pPr>
        <w:pStyle w:val="BodyText"/>
      </w:pPr>
      <m:oMathPara>
        <m:oMath>
          <m:borderBox>
            <m:borderBoxPr>
              <m:ctrlPr>
                <w:rPr>
                  <w:rFonts w:ascii="Cambria Math" w:hAnsi="Cambria Math"/>
                  <w:sz w:val="22"/>
                  <w:szCs w:val="22"/>
                </w:rPr>
              </m:ctrlPr>
            </m:borderBoxPr>
            <m:e>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λγ</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1-</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r>
                <w:rPr>
                  <w:rFonts w:ascii="Cambria Math" w:hAnsi="Cambria Math"/>
                  <w:sz w:val="22"/>
                  <w:szCs w:val="22"/>
                </w:rPr>
                <m:t>.</m:t>
              </m:r>
            </m:e>
          </m:borderBox>
        </m:oMath>
      </m:oMathPara>
    </w:p>
    <w:p w14:paraId="36BA754F" w14:textId="77777777" w:rsidR="0064739C" w:rsidRPr="0064739C" w:rsidRDefault="0064739C" w:rsidP="0064739C">
      <w:pPr>
        <w:pStyle w:val="BodyText"/>
      </w:pPr>
      <w:r w:rsidRPr="0064739C">
        <w:rPr>
          <w:b/>
          <w:bCs/>
        </w:rPr>
        <w:t>The first term represents the direct gain from higher performance. The second represents the additional congestion penalty arising because that individual now contributes more competitive relevance to the group average.</w:t>
      </w:r>
      <w:r w:rsidRPr="0064739C">
        <w:t xml:space="preserve"> Division by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64739C">
        <w:t xml:space="preserve"> reflects that one person’s change is spread across the full roster.</w:t>
      </w:r>
    </w:p>
    <w:p w14:paraId="2A332481" w14:textId="77777777" w:rsidR="0064739C" w:rsidRPr="0064739C" w:rsidRDefault="0064739C" w:rsidP="0064739C">
      <w:pPr>
        <w:pStyle w:val="BodyText"/>
      </w:pPr>
      <w:r w:rsidRPr="0064739C">
        <w:t>Because</w:t>
      </w:r>
    </w:p>
    <w:p w14:paraId="070C2350"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1-</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4</m:t>
              </m:r>
            </m:den>
          </m:f>
          <m:r>
            <w:rPr>
              <w:rFonts w:ascii="Cambria Math" w:hAnsi="Cambria Math"/>
              <w:sz w:val="22"/>
              <w:szCs w:val="22"/>
            </w:rPr>
            <m:t>,</m:t>
          </m:r>
        </m:oMath>
      </m:oMathPara>
    </w:p>
    <w:p w14:paraId="77B35B3F" w14:textId="77777777" w:rsidR="0064739C" w:rsidRPr="0064739C" w:rsidRDefault="0064739C" w:rsidP="0064739C">
      <w:pPr>
        <w:pStyle w:val="BodyText"/>
      </w:pPr>
      <w:r w:rsidRPr="0064739C">
        <w:t>we have</w:t>
      </w:r>
    </w:p>
    <w:p w14:paraId="36C08004" w14:textId="77777777" w:rsidR="0064739C" w:rsidRPr="0064739C" w:rsidRDefault="00000000" w:rsidP="0064739C">
      <w:pPr>
        <w:pStyle w:val="BodyText"/>
      </w:pPr>
      <m:oMathPara>
        <m:oMath>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λγ</m:t>
              </m:r>
            </m:num>
            <m:den>
              <m:r>
                <w:rPr>
                  <w:rFonts w:ascii="Cambria Math" w:hAnsi="Cambria Math"/>
                  <w:sz w:val="22"/>
                  <w:szCs w:val="22"/>
                </w:rPr>
                <m:t>4</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r>
            <w:rPr>
              <w:rFonts w:ascii="Cambria Math" w:hAnsi="Cambria Math"/>
              <w:sz w:val="22"/>
              <w:szCs w:val="22"/>
            </w:rPr>
            <m:t>.</m:t>
          </m:r>
        </m:oMath>
      </m:oMathPara>
    </w:p>
    <w:p w14:paraId="11FBE429" w14:textId="77777777" w:rsidR="0064739C" w:rsidRPr="0064739C" w:rsidRDefault="0064739C" w:rsidP="0064739C">
      <w:pPr>
        <w:pStyle w:val="BodyText"/>
      </w:pPr>
      <w:r w:rsidRPr="0064739C">
        <w:t>Therefore,</w:t>
      </w:r>
    </w:p>
    <w:p w14:paraId="076CB00C" w14:textId="77777777" w:rsidR="0064739C" w:rsidRPr="0064739C" w:rsidRDefault="00000000" w:rsidP="0064739C">
      <w:pPr>
        <w:pStyle w:val="BodyText"/>
      </w:pPr>
      <m:oMathPara>
        <m:oMath>
          <m:borderBox>
            <m:borderBoxPr>
              <m:ctrlPr>
                <w:rPr>
                  <w:rFonts w:ascii="Cambria Math" w:hAnsi="Cambria Math"/>
                  <w:sz w:val="22"/>
                  <w:szCs w:val="22"/>
                </w:rPr>
              </m:ctrlPr>
            </m:borderBoxPr>
            <m:e>
              <m:r>
                <w:rPr>
                  <w:rFonts w:ascii="Cambria Math" w:hAnsi="Cambria Math"/>
                  <w:sz w:val="22"/>
                  <w:szCs w:val="22"/>
                </w:rPr>
                <m:t>λγ&lt;4</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e>
          </m:borderBox>
        </m:oMath>
      </m:oMathPara>
    </w:p>
    <w:p w14:paraId="6FAA63D8" w14:textId="77777777" w:rsidR="0064739C" w:rsidRPr="0064739C" w:rsidRDefault="0064739C" w:rsidP="0064739C">
      <w:pPr>
        <w:pStyle w:val="BodyText"/>
      </w:pPr>
      <w:r w:rsidRPr="0064739C">
        <w:t xml:space="preserve">guarantees that the individual’s adjusted score increases with their performance at every performance level. If this condition fails, the score does </w:t>
      </w:r>
      <w:r w:rsidRPr="0064739C">
        <w:rPr>
          <w:b/>
          <w:bCs/>
        </w:rPr>
        <w:t>not necessarily</w:t>
      </w:r>
      <w:r w:rsidRPr="0064739C">
        <w:t xml:space="preserve"> decrease; its response depends on the individual’s proximity to the threshold.</w:t>
      </w:r>
    </w:p>
    <w:p w14:paraId="76C54B1A" w14:textId="77777777" w:rsidR="0064739C" w:rsidRPr="0064739C" w:rsidRDefault="0064739C" w:rsidP="0064739C">
      <w:pPr>
        <w:pStyle w:val="BodyText"/>
      </w:pPr>
      <w:r w:rsidRPr="0064739C">
        <w:t xml:space="preserve">One distinction deserves emphasis: </w:t>
      </w:r>
      <w:r w:rsidRPr="0064739C">
        <w:rPr>
          <w:b/>
          <w:bCs/>
        </w:rPr>
        <w:t>this derivative concerns the individual’s numerical score, not their within-group rank or selection probability.</w:t>
      </w:r>
      <w:r w:rsidRPr="0064739C">
        <w:t xml:space="preserve"> </w:t>
      </w:r>
      <w:r w:rsidR="00EA5386">
        <w:t xml:space="preserve"> </w:t>
      </w:r>
      <w:r w:rsidRPr="0064739C">
        <w:t xml:space="preserve">Every member receives the same congestion subtraction. For a teammate </w:t>
      </w:r>
      <m:oMath>
        <m:r>
          <w:rPr>
            <w:rFonts w:ascii="Cambria Math" w:hAnsi="Cambria Math"/>
            <w:sz w:val="22"/>
            <w:szCs w:val="22"/>
          </w:rPr>
          <m:t>h</m:t>
        </m:r>
      </m:oMath>
      <w:r w:rsidRPr="0064739C">
        <w:t>,</w:t>
      </w:r>
    </w:p>
    <w:p w14:paraId="09DF2B65"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oMath>
      </m:oMathPara>
    </w:p>
    <w:p w14:paraId="51907A69" w14:textId="77777777" w:rsidR="00CB3150" w:rsidRDefault="0064739C" w:rsidP="0064739C">
      <w:pPr>
        <w:pStyle w:val="BodyText"/>
      </w:pPr>
      <w:r w:rsidRPr="0064739C">
        <w:t xml:space="preserve">Thus, holding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rsidRPr="0064739C">
        <w:t xml:space="preserve"> fixed, an increase in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t xml:space="preserve"> always improves </w:t>
      </w:r>
      <m:oMath>
        <m:r>
          <w:rPr>
            <w:rFonts w:ascii="Cambria Math" w:hAnsi="Cambria Math"/>
            <w:sz w:val="22"/>
            <w:szCs w:val="22"/>
          </w:rPr>
          <m:t>i</m:t>
        </m:r>
      </m:oMath>
      <w:r w:rsidRPr="0064739C">
        <w:t xml:space="preserve">’s standing relative to that teammate, even in a parameter regime where </w:t>
      </w:r>
      <m:oMath>
        <m:r>
          <w:rPr>
            <w:rFonts w:ascii="Cambria Math" w:hAnsi="Cambria Math"/>
            <w:sz w:val="22"/>
            <w:szCs w:val="22"/>
          </w:rPr>
          <m:t>i</m:t>
        </m:r>
      </m:oMath>
      <w:r w:rsidRPr="0064739C">
        <w:t>’s own adjusted score decreases.</w:t>
      </w:r>
    </w:p>
    <w:p w14:paraId="2EB4FB3E" w14:textId="77777777" w:rsidR="00CB3150" w:rsidRDefault="00000000">
      <w:pPr>
        <w:pStyle w:val="Heading2"/>
      </w:pPr>
      <w:bookmarkStart w:id="103" w:name="scarcity-and-the-selection-margin"/>
      <w:bookmarkEnd w:id="100"/>
      <w:r>
        <w:lastRenderedPageBreak/>
        <w:t>4.5.3 Scarcity and the selection margin</w:t>
      </w:r>
    </w:p>
    <w:p w14:paraId="70173EFB" w14:textId="77777777" w:rsidR="00471E0D" w:rsidRPr="00471E0D" w:rsidRDefault="009A1126" w:rsidP="00471E0D">
      <w:r>
        <w:t xml:space="preserve">We focus on advancement under scarce opportunities, where meeting a qualification standard does not guarantee selection.  </w:t>
      </w:r>
      <w:r w:rsidR="00471E0D" w:rsidRPr="00471E0D">
        <w:t>An individual may perform well and still fall short because others are competing for the same places. Our interest is therefore in selection settings where the number of available opportunities helps determine what it means to be a credible competitor. Settings in which everyone meeting a qualification standard can succeed are outside the competitive-selection setting emphasized here.</w:t>
      </w:r>
    </w:p>
    <w:p w14:paraId="46D80BA2" w14:textId="77777777" w:rsidR="00471E0D" w:rsidRPr="00471E0D" w:rsidRDefault="00471E0D" w:rsidP="00471E0D">
      <w:r w:rsidRPr="00471E0D">
        <w:t xml:space="preserve">Let </w:t>
      </w:r>
      <m:oMath>
        <m:r>
          <w:rPr>
            <w:rFonts w:ascii="Cambria Math" w:hAnsi="Cambria Math"/>
            <w:sz w:val="22"/>
            <w:szCs w:val="22"/>
          </w:rPr>
          <m:t>N</m:t>
        </m:r>
      </m:oMath>
      <w:r w:rsidRPr="00471E0D">
        <w:t xml:space="preserve"> denote the number of individuals competing for </w:t>
      </w:r>
      <m:oMath>
        <m:r>
          <w:rPr>
            <w:rFonts w:ascii="Cambria Math" w:hAnsi="Cambria Math"/>
            <w:sz w:val="22"/>
            <w:szCs w:val="22"/>
          </w:rPr>
          <m:t>K</m:t>
        </m:r>
      </m:oMath>
      <w:r w:rsidRPr="00471E0D">
        <w:t xml:space="preserve"> available places. The selection fraction </w:t>
      </w:r>
      <m:oMath>
        <m:r>
          <w:rPr>
            <w:rFonts w:ascii="Cambria Math" w:hAnsi="Cambria Math"/>
            <w:sz w:val="22"/>
            <w:szCs w:val="22"/>
          </w:rPr>
          <m:t>K/N</m:t>
        </m:r>
      </m:oMath>
      <w:r w:rsidRPr="00471E0D">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14:paraId="694327A1" w14:textId="77777777" w:rsidR="00432E89" w:rsidRPr="00471E0D" w:rsidRDefault="00432E89" w:rsidP="00471E0D">
      <w:r w:rsidRPr="00432E89">
        <w:t xml:space="preserve">The competitive-relevance threshold </w:t>
      </w:r>
      <m:oMath>
        <m:r>
          <w:rPr>
            <w:rFonts w:ascii="Cambria Math" w:hAnsi="Cambria Math"/>
            <w:sz w:val="22"/>
            <w:szCs w:val="22"/>
          </w:rPr>
          <m:t>θ</m:t>
        </m:r>
      </m:oMath>
      <w:r w:rsidRPr="00432E89">
        <w:t xml:space="preserve"> gives us a way to represent this difference. It identifies the performance level around which individuals become substantially relevant to the competitive field. For the competitive settings motivating this model, we propose choosing </w:t>
      </w:r>
      <m:oMath>
        <m:r>
          <w:rPr>
            <w:rFonts w:ascii="Cambria Math" w:hAnsi="Cambria Math"/>
            <w:sz w:val="22"/>
            <w:szCs w:val="22"/>
          </w:rPr>
          <m:t>θ</m:t>
        </m:r>
      </m:oMath>
      <w:r w:rsidRPr="00432E89">
        <w:t xml:space="preserve"> in relation to scarcity: holding the performance distribution fixed, a smaller selection fraction should generally correspond to a higher reference threshold. </w:t>
      </w:r>
      <w:r>
        <w:t>This is a principle for specifying the model, rather than a relationship imposed by the equations already introduced. A particular application must state how its threshold is chosen. The equations permit the threshold and selection fraction to vary independently, but configurations that substantially misalign them do not represent the competitive setting motivating the model.</w:t>
      </w:r>
    </w:p>
    <w:p w14:paraId="50544D43" w14:textId="77777777" w:rsidR="00471E0D" w:rsidRPr="00471E0D" w:rsidRDefault="00A5330A" w:rsidP="00471E0D">
      <w:r>
        <w:t xml:space="preserve">The competitive-relevance threshold </w:t>
      </w:r>
      <m:oMath>
        <m:r>
          <w:rPr>
            <w:rFonts w:ascii="Cambria Math" w:hAnsi="Cambria Math"/>
            <w:sz w:val="22"/>
            <w:szCs w:val="22"/>
          </w:rPr>
          <m:t>θ</m:t>
        </m:r>
      </m:oMath>
      <w:r>
        <w:t xml:space="preserve"> identifies the performance level around which individuals count strongly toward roster pressure; it does not determine who ultimately receives a place.  </w:t>
      </w:r>
      <w:r w:rsidR="00471E0D" w:rsidRPr="00471E0D">
        <w:t xml:space="preserve">The threshold is used first to calculate competitive relevance and, from it, </w:t>
      </w:r>
      <w:r w:rsidR="00471E0D" w:rsidRPr="00471E0D">
        <w:lastRenderedPageBreak/>
        <w:t xml:space="preserve">each group’s roster pressure. Roster pressure then adjusts individual scores, after which the selection rule allocates the </w:t>
      </w:r>
      <m:oMath>
        <m:r>
          <w:rPr>
            <w:rFonts w:ascii="Cambria Math" w:hAnsi="Cambria Math"/>
            <w:sz w:val="22"/>
            <w:szCs w:val="22"/>
          </w:rPr>
          <m:t>K</m:t>
        </m:r>
      </m:oMath>
      <w:r w:rsidR="004E37D4">
        <w:t xml:space="preserve"> </w:t>
      </w:r>
      <w:r w:rsidR="00471E0D" w:rsidRPr="00471E0D">
        <w:t xml:space="preserve">available places. An individual above </w:t>
      </w:r>
      <m:oMath>
        <m:r>
          <w:rPr>
            <w:rFonts w:ascii="Cambria Math" w:hAnsi="Cambria Math"/>
            <w:sz w:val="22"/>
            <w:szCs w:val="22"/>
          </w:rPr>
          <m:t>θ</m:t>
        </m:r>
      </m:oMath>
      <w:r w:rsidR="00471E0D" w:rsidRPr="00471E0D">
        <w:t xml:space="preserve"> is therefore not guaranteed selection, and an individual below it is not automatically excluded. </w:t>
      </w:r>
      <w:r w:rsidR="00143374">
        <w:t xml:space="preserve">For finite positive </w:t>
      </w:r>
      <m:oMath>
        <m:r>
          <w:rPr>
            <w:rFonts w:ascii="Cambria Math" w:hAnsi="Cambria Math"/>
            <w:sz w:val="22"/>
            <w:szCs w:val="22"/>
          </w:rPr>
          <m:t>γ</m:t>
        </m:r>
      </m:oMath>
      <w:r w:rsidR="00143374">
        <w:t xml:space="preserve">, competitive relevance changes smoothly around the threshold, with larger values of </w:t>
      </w:r>
      <m:oMath>
        <m:r>
          <w:rPr>
            <w:rFonts w:ascii="Cambria Math" w:hAnsi="Cambria Math"/>
            <w:sz w:val="22"/>
            <w:szCs w:val="22"/>
          </w:rPr>
          <m:t>γ</m:t>
        </m:r>
      </m:oMath>
      <w:r w:rsidR="00143374">
        <w:t xml:space="preserve"> producing a sharper transition. Selection then depends on the adjusted scores and the selection rule.</w:t>
      </w:r>
    </w:p>
    <w:p w14:paraId="4D24F442" w14:textId="77777777" w:rsidR="00432E89" w:rsidRPr="00471E0D" w:rsidRDefault="00432E89" w:rsidP="00471E0D">
      <w:r>
        <w:t xml:space="preserve">Scarcity and competitive relevance therefore enter through distinct parameters. The number of places </w:t>
      </w:r>
      <m:oMath>
        <m:r>
          <w:rPr>
            <w:rFonts w:ascii="Cambria Math" w:hAnsi="Cambria Math"/>
            <w:sz w:val="22"/>
            <w:szCs w:val="22"/>
          </w:rPr>
          <m:t>K</m:t>
        </m:r>
      </m:oMath>
      <w:r>
        <w:t xml:space="preserve"> directly limits how many individuals advance, while </w:t>
      </w:r>
      <m:oMath>
        <m:r>
          <w:rPr>
            <w:rFonts w:ascii="Cambria Math" w:hAnsi="Cambria Math"/>
            <w:sz w:val="22"/>
            <w:szCs w:val="22"/>
          </w:rPr>
          <m:t>θ</m:t>
        </m:r>
      </m:oMath>
      <w:r>
        <w:t xml:space="preserve"> determines which performances contribute strongly to roster pressure. Choosing </w:t>
      </w:r>
      <m:oMath>
        <m:r>
          <w:rPr>
            <w:rFonts w:ascii="Cambria Math" w:hAnsi="Cambria Math"/>
            <w:sz w:val="22"/>
            <w:szCs w:val="22"/>
          </w:rPr>
          <m:t>θ</m:t>
        </m:r>
      </m:oMath>
      <w:r>
        <w:t xml:space="preserve"> in relation to </w:t>
      </w:r>
      <m:oMath>
        <m:r>
          <w:rPr>
            <w:rFonts w:ascii="Cambria Math" w:hAnsi="Cambria Math"/>
            <w:sz w:val="22"/>
            <w:szCs w:val="22"/>
          </w:rPr>
          <m:t>K/N</m:t>
        </m:r>
      </m:oMath>
      <w:r>
        <w:t xml:space="preserve"> connects these two parts of the model, but doing so requires an explicit threshold rule. </w:t>
      </w:r>
      <w:r w:rsidR="00A5330A">
        <w:fldChar w:fldCharType="begin"/>
      </w:r>
      <w:r w:rsidR="00A5330A">
        <w:instrText xml:space="preserve"> REF Chapter4Figure3 \h </w:instrText>
      </w:r>
      <w:r w:rsidR="00A5330A">
        <w:fldChar w:fldCharType="separate"/>
      </w:r>
      <w:r w:rsidR="005E5BEF">
        <w:t>Figure 4-3</w:t>
      </w:r>
      <w:r w:rsidR="005E5BEF">
        <w:noBreakHyphen/>
      </w:r>
      <w:r w:rsidR="00A5330A">
        <w:fldChar w:fldCharType="end"/>
      </w:r>
      <w:r>
        <w:t xml:space="preserve"> illustrates one such rule without establishing it as the general specification.</w:t>
      </w:r>
    </w:p>
    <w:p w14:paraId="1DBB578E" w14:textId="77777777" w:rsidR="00A5330A" w:rsidRPr="00471E0D" w:rsidRDefault="00A5330A" w:rsidP="00471E0D">
      <w:r>
        <w:t xml:space="preserve">A lower roster-pressure value does not necessarily mean that advancement has become easier. With performances and </w:t>
      </w:r>
      <m:oMath>
        <m:r>
          <w:rPr>
            <w:rFonts w:ascii="Cambria Math" w:hAnsi="Cambria Math"/>
            <w:sz w:val="22"/>
            <w:szCs w:val="22"/>
          </w:rPr>
          <m:t>γ</m:t>
        </m:r>
      </m:oMath>
      <w:r>
        <w:t xml:space="preserve"> held fixed, a higher </w:t>
      </w:r>
      <m:oMath>
        <m:r>
          <w:rPr>
            <w:rFonts w:ascii="Cambria Math" w:hAnsi="Cambria Math"/>
            <w:sz w:val="22"/>
            <w:szCs w:val="22"/>
          </w:rPr>
          <m:t>θ</m:t>
        </m:r>
      </m:oMath>
      <w:r>
        <w:t xml:space="preserve"> lowers each individual’s competitive relevance and thus lowers every group’s mean roster pressure. When the higher threshold represents more selective opportunities, this reduction means that fewer individuals count strongly as credible contenders, not that competition for advancement has eased. The consequences for selection depend on how roster pressure differs across groups and how the resulting score adjustments affect individuals near the selection boundary.</w:t>
      </w:r>
    </w:p>
    <w:p w14:paraId="371A9251" w14:textId="77777777" w:rsidR="00432E89" w:rsidRPr="00471E0D" w:rsidRDefault="00A5330A" w:rsidP="00471E0D">
      <w:r>
        <w:t xml:space="preserve">To isolate the effect of the congestion adjustment, we compare performance-only scoring with congestion-adjusted scoring while holding the population, group memberships, and number of available places fixed.  </w:t>
      </w:r>
      <w:r w:rsidR="00432E89">
        <w:t xml:space="preserve">We specify </w:t>
      </w:r>
      <m:oMath>
        <m:r>
          <w:rPr>
            <w:rFonts w:ascii="Cambria Math" w:hAnsi="Cambria Math"/>
            <w:sz w:val="22"/>
            <w:szCs w:val="22"/>
          </w:rPr>
          <m:t>θ</m:t>
        </m:r>
      </m:oMath>
      <w:r w:rsidR="00432E89">
        <w:t xml:space="preserve">, </w:t>
      </w:r>
      <m:oMath>
        <m:r>
          <w:rPr>
            <w:rFonts w:ascii="Cambria Math" w:hAnsi="Cambria Math"/>
            <w:sz w:val="22"/>
            <w:szCs w:val="22"/>
          </w:rPr>
          <m:t>γ</m:t>
        </m:r>
      </m:oMath>
      <w:r w:rsidR="00432E89">
        <w:t xml:space="preserve">, and </w:t>
      </w:r>
      <m:oMath>
        <m:r>
          <w:rPr>
            <w:rFonts w:ascii="Cambria Math" w:hAnsi="Cambria Math"/>
            <w:sz w:val="22"/>
            <w:szCs w:val="22"/>
          </w:rPr>
          <m:t>λ</m:t>
        </m:r>
      </m:oMath>
      <w:r w:rsidR="00432E89">
        <w:t xml:space="preserve"> for the congestion-adjusted calculation and compare its selected set with the performance-only benchmark. Under deterministic top-</w:t>
      </w:r>
      <m:oMath>
        <m:r>
          <w:rPr>
            <w:rFonts w:ascii="Cambria Math" w:hAnsi="Cambria Math"/>
            <w:sz w:val="22"/>
            <w:szCs w:val="22"/>
          </w:rPr>
          <m:t>K</m:t>
        </m:r>
      </m:oMath>
      <w:r w:rsidR="00432E89">
        <w:t xml:space="preserve"> selection, differences between those sets arise from the score adjustment. When comparing these differences across levels of scarcity, we must also state whether and how the threshold changes.</w:t>
      </w:r>
    </w:p>
    <w:p w14:paraId="116BFBF4" w14:textId="77777777" w:rsidR="00471E0D" w:rsidRPr="00471E0D" w:rsidRDefault="00471E0D" w:rsidP="00471E0D">
      <w:r w:rsidRPr="00471E0D">
        <w:lastRenderedPageBreak/>
        <w:t xml:space="preserve">For example, suppose ten places are available and eight individuals are selected under both scoring rules. Two previously selected individuals lose their places, and two others gain them. We count this as two replaced places. Let </w:t>
      </w:r>
      <m:oMath>
        <m:r>
          <w:rPr>
            <w:rFonts w:ascii="Cambria Math" w:hAnsi="Cambria Math"/>
            <w:sz w:val="22"/>
            <w:szCs w:val="22"/>
          </w:rPr>
          <m:t>W</m:t>
        </m:r>
      </m:oMath>
      <w:r w:rsidRPr="00471E0D">
        <w:t xml:space="preserve"> and </w:t>
      </w:r>
      <m:oMath>
        <m:r>
          <w:rPr>
            <w:rFonts w:ascii="Cambria Math" w:hAnsi="Cambria Math"/>
            <w:sz w:val="22"/>
            <w:szCs w:val="22"/>
          </w:rPr>
          <m:t>W'</m:t>
        </m:r>
      </m:oMath>
      <w:r w:rsidRPr="00471E0D">
        <w:t xml:space="preserve"> denote the sets selected under performance-only and congestion-adjusted scoring, respectively. Their intersection, </w:t>
      </w:r>
      <m:oMath>
        <m:r>
          <w:rPr>
            <w:rFonts w:ascii="Cambria Math" w:hAnsi="Cambria Math"/>
            <w:sz w:val="22"/>
            <w:szCs w:val="22"/>
          </w:rPr>
          <m:t>W∩W'</m:t>
        </m:r>
      </m:oMath>
      <w:r w:rsidRPr="00471E0D">
        <w:t xml:space="preserve">, contains those selected under both rules. Using vertical bars to denote the </w:t>
      </w:r>
      <w:r w:rsidR="006758F5">
        <w:t>cardinality of</w:t>
      </w:r>
      <w:r w:rsidRPr="00471E0D">
        <w:t xml:space="preserve"> a set, the number of replaced places is</w:t>
      </w:r>
    </w:p>
    <w:p w14:paraId="76AD80E6" w14:textId="77777777" w:rsidR="00471E0D" w:rsidRPr="00471E0D" w:rsidRDefault="004E37D4" w:rsidP="00471E0D">
      <m:oMathPara>
        <m:oMath>
          <m:r>
            <w:rPr>
              <w:rFonts w:ascii="Cambria Math" w:hAnsi="Cambria Math"/>
              <w:sz w:val="22"/>
              <w:szCs w:val="22"/>
            </w:rPr>
            <m:t>D=K-</m:t>
          </m:r>
          <m:d>
            <m:dPr>
              <m:begChr m:val="|"/>
              <m:endChr m:val="|"/>
              <m:ctrlPr>
                <w:rPr>
                  <w:rFonts w:ascii="Cambria Math" w:hAnsi="Cambria Math"/>
                  <w:sz w:val="22"/>
                  <w:szCs w:val="22"/>
                </w:rPr>
              </m:ctrlPr>
            </m:dPr>
            <m:e>
              <m:r>
                <w:rPr>
                  <w:rFonts w:ascii="Cambria Math" w:hAnsi="Cambria Math"/>
                  <w:sz w:val="22"/>
                  <w:szCs w:val="22"/>
                </w:rPr>
                <m:t>W∩W'</m:t>
              </m:r>
            </m:e>
          </m:d>
          <m:r>
            <w:rPr>
              <w:rFonts w:ascii="Cambria Math" w:hAnsi="Cambria Math"/>
              <w:sz w:val="22"/>
              <w:szCs w:val="22"/>
            </w:rPr>
            <m:t>.</m:t>
          </m:r>
        </m:oMath>
      </m:oMathPara>
    </w:p>
    <w:p w14:paraId="7936FFC5" w14:textId="77777777" w:rsidR="00471E0D" w:rsidRPr="00C5784C" w:rsidRDefault="00471E0D" w:rsidP="00C5784C">
      <w:pPr>
        <w:pStyle w:val="NormalWeb"/>
        <w:rPr>
          <w:color w:val="auto"/>
        </w:rPr>
      </w:pPr>
      <w:r w:rsidRPr="00471E0D">
        <w:t xml:space="preserve">For </w:t>
      </w:r>
      <m:oMath>
        <m:r>
          <w:rPr>
            <w:rFonts w:ascii="Cambria Math" w:hAnsi="Cambria Math"/>
            <w:sz w:val="22"/>
            <w:szCs w:val="22"/>
          </w:rPr>
          <m:t>K&gt;0</m:t>
        </m:r>
      </m:oMath>
      <w:r w:rsidRPr="00471E0D">
        <w:t xml:space="preserve">, the fraction of available places that change hands is </w:t>
      </w:r>
      <m:oMath>
        <m:r>
          <w:rPr>
            <w:rFonts w:ascii="Cambria Math" w:hAnsi="Cambria Math"/>
            <w:sz w:val="22"/>
            <w:szCs w:val="22"/>
          </w:rPr>
          <m:t>D/K</m:t>
        </m:r>
      </m:oMath>
      <w:r w:rsidRPr="00471E0D">
        <w:t xml:space="preserve">. Reporting both quantities distinguishes the number of replacements from their importance relative to the available opportunities. Replacing two of ten places changes 20 percent of the selected set; replacing three of thirty changes 10 percent. These examples explain the measures, rather than imply that greater scarcity must produce a larger congestion effect. </w:t>
      </w:r>
      <w:r w:rsidR="00A5330A">
        <w:t>Greater scarcity does not necessarily produce a larger congestion effect. Whether it does must be examined under an explicitly stated rule for choosing the threshold.</w:t>
      </w:r>
    </w:p>
    <w:p w14:paraId="4DFF314F" w14:textId="77777777" w:rsidR="00B21393" w:rsidRDefault="00B21393" w:rsidP="00471E0D">
      <w:r>
        <w:fldChar w:fldCharType="begin"/>
      </w:r>
      <w:r>
        <w:instrText xml:space="preserve"> REF _Ref242736721 \h </w:instrText>
      </w:r>
      <w:r>
        <w:fldChar w:fldCharType="separate"/>
      </w:r>
      <w:r w:rsidR="005E5BEF">
        <w:t>Figure 4-3</w:t>
      </w:r>
      <w:r w:rsidR="005E5BEF">
        <w:noBreakHyphen/>
      </w:r>
      <w:r>
        <w:fldChar w:fldCharType="end"/>
      </w:r>
      <w:r>
        <w:t xml:space="preserve"> </w:t>
      </w:r>
      <w:r w:rsidR="00A5330A">
        <w:t xml:space="preserve">illustrates one possible rule for aligning the competitive-relevance threshold with scarcity, using the same nine individuals under two levels of scarcity.  </w:t>
      </w:r>
      <w:r>
        <w:t xml:space="preserve">For this example, we set </w:t>
      </w:r>
      <m:oMath>
        <m:r>
          <w:rPr>
            <w:rFonts w:ascii="Cambria Math" w:hAnsi="Cambria Math"/>
            <w:sz w:val="22"/>
            <w:szCs w:val="22"/>
          </w:rPr>
          <m:t>θ</m:t>
        </m:r>
      </m:oMath>
      <w:r>
        <w:t xml:space="preserve"> at the empirical performance quantile corresponding to </w:t>
      </w:r>
      <m:oMath>
        <m:r>
          <w:rPr>
            <w:rFonts w:ascii="Cambria Math" w:hAnsi="Cambria Math"/>
            <w:sz w:val="22"/>
            <w:szCs w:val="22"/>
          </w:rPr>
          <m:t>1-K/N</m:t>
        </m:r>
      </m:oMath>
      <w:r>
        <w:t>, so reducing the available places from three to one raises the competitive-relevance threshold. We then recalculate roster pressure and adjusted scores before selecting the winners. One place changes hands in each setting, but the identities involved and the fraction of available places replaced differ.</w:t>
      </w:r>
      <w:r w:rsidR="00A5330A">
        <w:t xml:space="preserve">  This quantile rule specifies the alignment for this illustration; it is not a general rule adopted for every application.</w:t>
      </w:r>
    </w:p>
    <w:p w14:paraId="52139092" w14:textId="77777777" w:rsidR="00B21393" w:rsidRDefault="00B21393" w:rsidP="00C5784C">
      <w:pPr>
        <w:pStyle w:val="Illustration"/>
        <w:keepNext/>
      </w:pPr>
      <w:r>
        <w:rPr>
          <w:noProof/>
        </w:rPr>
        <w:lastRenderedPageBreak/>
        <w:drawing>
          <wp:inline distT="0" distB="0" distL="0" distR="0" wp14:anchorId="68999C59" wp14:editId="0B4D22F7">
            <wp:extent cx="5943600" cy="5196839"/>
            <wp:effectExtent l="0" t="0" r="4445"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0"/>
                    <a:stretch>
                      <a:fillRect/>
                    </a:stretch>
                  </pic:blipFill>
                  <pic:spPr>
                    <a:xfrm>
                      <a:off x="0" y="0"/>
                      <a:ext cx="5943600" cy="5196839"/>
                    </a:xfrm>
                    <a:prstGeom prst="rect">
                      <a:avLst/>
                    </a:prstGeom>
                  </pic:spPr>
                </pic:pic>
              </a:graphicData>
            </a:graphic>
          </wp:inline>
        </w:drawing>
      </w:r>
    </w:p>
    <w:p w14:paraId="539E07F4" w14:textId="77777777" w:rsidR="00B21393" w:rsidRPr="00B21393" w:rsidRDefault="00B21393" w:rsidP="00D8262B">
      <w:pPr>
        <w:pStyle w:val="Caption"/>
      </w:pPr>
      <w:bookmarkStart w:id="104" w:name="Chapter4Figure3"/>
      <w:bookmarkStart w:id="105" w:name="_Ref242736721"/>
      <w:r>
        <w:t>Figure 4-</w:t>
      </w:r>
      <w:fldSimple w:instr=" SEQ Figure \* ARABIC ">
        <w:r w:rsidR="005E5BEF">
          <w:rPr>
            <w:noProof/>
          </w:rPr>
          <w:t>3</w:t>
        </w:r>
      </w:fldSimple>
      <w:bookmarkEnd w:id="104"/>
      <w:bookmarkEnd w:id="105"/>
      <w:r>
        <w:t xml:space="preserve">. </w:t>
      </w:r>
      <w:r w:rsidRPr="00C5784C">
        <w:rPr>
          <w:rStyle w:val="CaptionTitle"/>
        </w:rPr>
        <w:t>Scarcity and competitive relevance change together.</w:t>
      </w:r>
      <w:r>
        <w:rPr>
          <w:rStyle w:val="CaptionTitle"/>
          <w:bCs w:val="0"/>
        </w:rPr>
        <w:t xml:space="preserve">  </w:t>
      </w:r>
      <w:r>
        <w:t xml:space="preserve">The same nine individuals compete for three places in the left column and one place in the right column. For this illustration, </w:t>
      </w:r>
      <m:oMath>
        <m:r>
          <w:rPr>
            <w:rFonts w:ascii="Cambria Math" w:hAnsi="Cambria Math"/>
            <w:sz w:val="20"/>
            <w:szCs w:val="20"/>
          </w:rPr>
          <m:t>θ</m:t>
        </m:r>
      </m:oMath>
      <w:r>
        <w:t xml:space="preserve"> is the linearly interpolated empirical </w:t>
      </w:r>
      <m:oMath>
        <m:d>
          <m:dPr>
            <m:ctrlPr>
              <w:rPr>
                <w:rFonts w:ascii="Cambria Math" w:hAnsi="Cambria Math"/>
                <w:sz w:val="20"/>
                <w:szCs w:val="20"/>
              </w:rPr>
            </m:ctrlPr>
          </m:dPr>
          <m:e>
            <m:r>
              <w:rPr>
                <w:rFonts w:ascii="Cambria Math" w:hAnsi="Cambria Math"/>
                <w:sz w:val="20"/>
                <w:szCs w:val="20"/>
              </w:rPr>
              <m:t>1-K/N</m:t>
            </m:r>
          </m:e>
        </m:d>
      </m:oMath>
      <w:r>
        <w:t xml:space="preserve">-quantile of performance, while </w:t>
      </w:r>
      <m:oMath>
        <m:r>
          <w:rPr>
            <w:rFonts w:ascii="Cambria Math" w:hAnsi="Cambria Math"/>
            <w:sz w:val="20"/>
            <w:szCs w:val="20"/>
          </w:rPr>
          <m:t>γ=2</m:t>
        </m:r>
      </m:oMath>
      <w:r>
        <w:t xml:space="preserve"> and </w:t>
      </w:r>
      <m:oMath>
        <m:r>
          <w:rPr>
            <w:rFonts w:ascii="Cambria Math" w:hAnsi="Cambria Math"/>
            <w:sz w:val="20"/>
            <w:szCs w:val="20"/>
          </w:rPr>
          <m:t>λ=2</m:t>
        </m:r>
      </m:oMath>
      <w: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m:oMath>
        <m:r>
          <w:rPr>
            <w:rFonts w:ascii="Cambria Math" w:hAnsi="Cambria Math"/>
            <w:sz w:val="20"/>
            <w:szCs w:val="20"/>
          </w:rPr>
          <m:t>D=1</m:t>
        </m:r>
      </m:oMath>
      <w:r>
        <w:t xml:space="preserve"> and </w:t>
      </w:r>
      <m:oMath>
        <m:r>
          <w:rPr>
            <w:rFonts w:ascii="Cambria Math" w:hAnsi="Cambria Math"/>
            <w:sz w:val="20"/>
            <w:szCs w:val="20"/>
          </w:rPr>
          <m:t>D/K=1/3</m:t>
        </m:r>
      </m:oMath>
      <w:r>
        <w:t xml:space="preserve">. With one place, P4 replaces P1, giving </w:t>
      </w:r>
      <m:oMath>
        <m:r>
          <w:rPr>
            <w:rFonts w:ascii="Cambria Math" w:hAnsi="Cambria Math"/>
            <w:sz w:val="20"/>
            <w:szCs w:val="20"/>
          </w:rPr>
          <m:t>D=1</m:t>
        </m:r>
      </m:oMath>
      <w:r>
        <w:t xml:space="preserve"> and </w:t>
      </w:r>
      <m:oMath>
        <m:r>
          <w:rPr>
            <w:rFonts w:ascii="Cambria Math" w:hAnsi="Cambria Math"/>
            <w:sz w:val="20"/>
            <w:szCs w:val="20"/>
          </w:rPr>
          <m:t>D/K=1</m:t>
        </m:r>
      </m:oMath>
      <w:r>
        <w:t>. This constructed example illustrates an aligned threshold rule; it does not establish that greater scarcity necessarily increases the congestion effect.</w:t>
      </w:r>
    </w:p>
    <w:p w14:paraId="70A41074" w14:textId="77777777" w:rsidR="00CB3150" w:rsidRDefault="00A5330A" w:rsidP="00AB7FFC">
      <w:r>
        <w:t>Under stochastic selection, changes in the winners can reflect both the congestion adjustment and selection randomness. Exactly \(K\) individuals still receive places, but their identities can vary even when scores remain fixed. Assessing congestion in that setting therefore requires comparing selection probabilities or outcomes over repeated draws, rather than attributing every observed replacement to the score adjustment.</w:t>
      </w:r>
    </w:p>
    <w:p w14:paraId="611812CC" w14:textId="77777777" w:rsidR="00CB3150" w:rsidRDefault="00000000">
      <w:pPr>
        <w:pStyle w:val="Heading2"/>
      </w:pPr>
      <w:bookmarkStart w:id="106" w:name="Xa069076e58659a3b4bc8e27a3dcbab40ab45238"/>
      <w:bookmarkEnd w:id="103"/>
      <w:r>
        <w:lastRenderedPageBreak/>
        <w:t xml:space="preserve">4.5.4 </w:t>
      </w:r>
      <w:r w:rsidR="00B21393">
        <w:t>Interpreting selection patterns across group environments</w:t>
      </w:r>
    </w:p>
    <w:p w14:paraId="73960215" w14:textId="77777777" w:rsidR="000B421F" w:rsidRPr="000B421F" w:rsidRDefault="000B421F" w:rsidP="000B421F">
      <w:r w:rsidRPr="000B421F">
        <w:rPr>
          <w:b/>
          <w:bCs/>
        </w:rPr>
        <w:t>A selection curve shows how frequently individuals advance across different group environments, but it does not by itself explain why those rates differ.</w:t>
      </w:r>
      <w:r w:rsidRPr="000B421F">
        <w:t xml:space="preserve"> To construct such a curve, we group individuals according to their groups’ average performance and calculate the proportion selected within each interval. Individuals in higher-performing groups may also have higher individual performance. Their selection rate can therefore be higher even when roster pressure reduces their scores compared with the performance-only benchmark.</w:t>
      </w:r>
    </w:p>
    <w:p w14:paraId="5CDAE7FF" w14:textId="77777777" w:rsidR="000B421F" w:rsidRPr="000B421F" w:rsidRDefault="000B421F" w:rsidP="000B421F">
      <w:r w:rsidRPr="000B421F">
        <w:rPr>
          <w:b/>
          <w:bCs/>
        </w:rPr>
        <w:t>Neither a rising curve nor a downturn establishes the effect of congestion on its own.</w:t>
      </w:r>
      <w:r w:rsidRPr="000B421F">
        <w:t xml:space="preserve"> A rising selection rate can reflect the concentration of high-performing individuals in stronger groups. In the model, congestion can contribute to a downturn when differences in roster pressure sufficiently reduce the adjusted scores of individuals in those groups. Whether that pattern appears depends on the population, group composition, penalty strength, and available opportunities. Comparisons across levels of scarcity must also state how the competitive-relevance threshold is chosen, as discussed in Section 4.5.3. Congestion can change who is selected without producing an inverted-U curve.</w:t>
      </w:r>
    </w:p>
    <w:p w14:paraId="550311F4" w14:textId="77777777" w:rsidR="000B421F" w:rsidRPr="000B421F" w:rsidRDefault="000B421F" w:rsidP="000B421F">
      <w:r w:rsidRPr="000B421F">
        <w:rPr>
          <w:b/>
          <w:bCs/>
        </w:rPr>
        <w:t>To examine the role of group environment more closely, we compare individuals with similar performance.</w:t>
      </w:r>
      <w:r w:rsidRPr="000B421F">
        <w:t xml:space="preserve"> We divide individuals into performance bands and plot a separate selection curve for each band. Each curve then asks: among individuals in this performance range, how does the selection rate vary with the average performance of their groups? These bands narrow the comparison, but they do not hold individual performance exactly constant. Someone near the upper end of a broad band may still have a substantial advantage over someone near its lower end. We must therefore examine whether individual performance also varies systematically across the group environments represented within a band.</w:t>
      </w:r>
    </w:p>
    <w:p w14:paraId="71D4A231" w14:textId="77777777" w:rsidR="000B421F" w:rsidRPr="000B421F" w:rsidRDefault="000B421F" w:rsidP="000B421F">
      <w:r w:rsidRPr="000B421F">
        <w:rPr>
          <w:b/>
          <w:bCs/>
        </w:rPr>
        <w:lastRenderedPageBreak/>
        <w:t>The group average used on the horizontal axis is different from the roster pressure used in scoring.</w:t>
      </w:r>
      <w:r w:rsidRPr="000B421F">
        <w:t xml:space="preserve"> The group mean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0B421F">
        <w:t xml:space="preserve"> averages members’ performance values. Roster pressure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0B421F">
        <w:t xml:space="preserve"> instead averages their competitive relevance after applying the threshold and sigmoid transformation. Two groups can have the same mean performance but different roster pressure because their members’ performances are distributed differently. A curve plotted against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0B421F">
        <w:t xml:space="preserve"> therefore compares selection across groups with different average performance; it does not directly show how selection varies with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0B421F">
        <w:t>.</w:t>
      </w:r>
    </w:p>
    <w:p w14:paraId="055F28DE" w14:textId="77777777" w:rsidR="000B421F" w:rsidRPr="000B421F" w:rsidRDefault="000B421F" w:rsidP="000B421F">
      <w:r w:rsidRPr="000B421F">
        <w:rPr>
          <w:b/>
          <w:bCs/>
        </w:rPr>
        <w:t>Individuals whose scores place them near the selection boundary are especially informative because a congestion adjustment may change whether they advance.</w:t>
      </w:r>
      <w:r w:rsidRPr="000B421F">
        <w:t xml:space="preserve"> Under deterministic selection, those well above the boundary may retain their places despite a substantial penalty, while those well below it may remain unselected even with a small penalty. This motivates examining strong performers who are credible contenders but whose selection is not assured. We refer to this group as the </w:t>
      </w:r>
      <w:r w:rsidRPr="000B421F">
        <w:rPr>
          <w:i/>
          <w:iCs/>
        </w:rPr>
        <w:t>band of excellence</w:t>
      </w:r>
      <w:r w:rsidRPr="000B421F">
        <w:t>. Its location is an empirical or model-specific question: the relevant performance range depends on scarcity, roster pressure, and the resulting score distribution. A fixed percentile band should not be assumed to identify these individuals in every setting.</w:t>
      </w:r>
    </w:p>
    <w:p w14:paraId="2EAF71E4" w14:textId="77777777" w:rsidR="000B421F" w:rsidRPr="000B421F" w:rsidRDefault="000B421F" w:rsidP="000B421F">
      <w:r w:rsidRPr="000B421F">
        <w:rPr>
          <w:b/>
          <w:bCs/>
        </w:rPr>
        <w:t>A plotted rate is easier to interpret when we know how many individuals and groups support it.</w:t>
      </w:r>
      <w:r w:rsidRPr="000B421F">
        <w:t xml:space="preserve"> If only a few individuals occupy a particular combination of performance band and group environment, changing one selection outcome can substantially change the observed rate. A point based on many individuals from a single group also provides different evidence from one supported by individuals across many groups. We therefore report both the number of individuals and the number of groups represented. These counts, together with intervals for which observations are sparse or absent, should be reported whether or not a downturn appears.</w:t>
      </w:r>
    </w:p>
    <w:p w14:paraId="1BB0F5DF" w14:textId="77777777" w:rsidR="00AC0AA7" w:rsidRDefault="000B421F" w:rsidP="000B421F">
      <w:r w:rsidRPr="000B421F">
        <w:rPr>
          <w:b/>
          <w:bCs/>
        </w:rPr>
        <w:lastRenderedPageBreak/>
        <w:t>These summaries provide complementary views of the model’s behavior.</w:t>
      </w:r>
      <w:r w:rsidRPr="000B421F">
        <w:t xml:space="preserve"> A curve combining all individuals describes how selection rates vary across group environments. Curves within performance bands make comparisons among individuals with more similar performance. Holding the population, memberships, and </w:t>
      </w:r>
      <m:oMath>
        <m:r>
          <w:rPr>
            <w:rFonts w:ascii="Cambria Math" w:hAnsi="Cambria Math"/>
            <w:sz w:val="22"/>
            <w:szCs w:val="22"/>
          </w:rPr>
          <m:t>K</m:t>
        </m:r>
      </m:oMath>
      <w:r w:rsidRPr="000B421F">
        <w:t xml:space="preserve"> fixed while comparing deterministic performance-only and congestion-adjusted selection shows which places change hands because of the score adjustment. Under stochastic selection, that comparison must account for selection randomness, as explained in Section 4.5.3. Together, these views help us assess the mechanism without requiring a particular curve shape or treating an observed downturn as proof that congestion caused it.</w:t>
      </w:r>
    </w:p>
    <w:p w14:paraId="6ED52EC5" w14:textId="77777777" w:rsidR="00AC0AA7" w:rsidRDefault="00AC0AA7" w:rsidP="000B421F">
      <w:r>
        <w:t xml:space="preserve">An overall selection curve can conceal patterns within particular performance bands. </w:t>
      </w:r>
      <w:r>
        <w:fldChar w:fldCharType="begin"/>
      </w:r>
      <w:r>
        <w:instrText xml:space="preserve"> REF _Ref242801844 \h </w:instrText>
      </w:r>
      <w:r>
        <w:fldChar w:fldCharType="separate"/>
      </w:r>
      <w:r w:rsidR="005E5BEF">
        <w:t>Figure 4-4</w:t>
      </w:r>
      <w:r w:rsidR="005E5BEF">
        <w:noBreakHyphen/>
      </w:r>
      <w:r>
        <w:fldChar w:fldCharType="end"/>
      </w:r>
      <w:r>
        <w:t xml:space="preserve"> compares all eligible basketball players with those in the top 7% of individual performance, using identical peer-performance intervals. The restricted panel shows a decline in draft frequency at the strongest peer environments, although relatively few players occupy those intervals. This comparison illustrates the value of examining performance bands while retaining information about sample size and uncertainty. It does not establish that congestion caused the observed pattern.</w:t>
      </w:r>
    </w:p>
    <w:p w14:paraId="037035B4" w14:textId="77777777" w:rsidR="00AC0AA7" w:rsidRDefault="00AC0AA7" w:rsidP="000B421F"/>
    <w:p w14:paraId="02C8F0B8" w14:textId="77777777" w:rsidR="00AC0AA7" w:rsidRDefault="00AC0AA7" w:rsidP="00C5784C">
      <w:pPr>
        <w:pStyle w:val="Illustration"/>
        <w:keepNext/>
      </w:pPr>
      <w:r>
        <w:rPr>
          <w:noProof/>
        </w:rPr>
        <w:lastRenderedPageBreak/>
        <w:drawing>
          <wp:inline distT="0" distB="0" distL="0" distR="0" wp14:anchorId="6F957913" wp14:editId="15929BCD">
            <wp:extent cx="5943600" cy="2858135"/>
            <wp:effectExtent l="0" t="0" r="0" b="0"/>
            <wp:docPr id="112929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050" name="Picture 1129291050"/>
                    <pic:cNvPicPr/>
                  </pic:nvPicPr>
                  <pic:blipFill>
                    <a:blip r:embed="rId11"/>
                    <a:stretch>
                      <a:fillRect/>
                    </a:stretch>
                  </pic:blipFill>
                  <pic:spPr>
                    <a:xfrm>
                      <a:off x="0" y="0"/>
                      <a:ext cx="5943600" cy="2858135"/>
                    </a:xfrm>
                    <a:prstGeom prst="rect">
                      <a:avLst/>
                    </a:prstGeom>
                  </pic:spPr>
                </pic:pic>
              </a:graphicData>
            </a:graphic>
          </wp:inline>
        </w:drawing>
      </w:r>
    </w:p>
    <w:p w14:paraId="71C76A67" w14:textId="77777777" w:rsidR="00AC0AA7" w:rsidRDefault="00AC0AA7" w:rsidP="00AC0AA7">
      <w:pPr>
        <w:pStyle w:val="Caption"/>
      </w:pPr>
      <w:bookmarkStart w:id="107" w:name="_Ref242801844"/>
      <w:r>
        <w:t>Figure 4-</w:t>
      </w:r>
      <w:fldSimple w:instr=" SEQ Figure \* ARABIC ">
        <w:r w:rsidR="005E5BEF">
          <w:rPr>
            <w:noProof/>
          </w:rPr>
          <w:t>4</w:t>
        </w:r>
      </w:fldSimple>
      <w:bookmarkEnd w:id="107"/>
      <w:r>
        <w:t xml:space="preserve"> </w:t>
      </w:r>
      <w:r>
        <w:rPr>
          <w:rStyle w:val="CaptionTitle"/>
        </w:rPr>
        <w:t>Selection across peer environments for the full basketball cohort and its top performance band.</w:t>
      </w:r>
      <w:r>
        <w:t xml:space="preserve"> Both panels use the 2009–2021 cohort, with one observation per player from their final included season, and identical 16 equal-width peer-performance bins. Individual performance is points per minute standardized within season; the right panel includes the top 7%. Peer performance averages teammates’ standardized performance, excluding the focal player, using the historical </w:t>
      </w:r>
      <w:proofErr w:type="spellStart"/>
      <w:r>
        <w:t>winsorization</w:t>
      </w:r>
      <w:proofErr w:type="spellEnd"/>
      <w:r>
        <w:t xml:space="preserve"> settings. Points show the percentage ever drafted. Error bars are pointwise 95% Wilson intervals without adjustment for team clustering. Counts indicate players and distinct team-seasons; open circles mark bins with fewer than 30 players. The panels use different vertical scales. These are descriptive associations.</w:t>
      </w:r>
    </w:p>
    <w:p w14:paraId="0A49EE08" w14:textId="77777777" w:rsidR="00CB3150" w:rsidRDefault="00890411" w:rsidP="000B421F">
      <w:r>
        <w:t xml:space="preserve">We can also examine selection within two differently defined bands of strong individual performance. </w:t>
      </w:r>
      <w:r>
        <w:fldChar w:fldCharType="begin"/>
      </w:r>
      <w:r>
        <w:instrText xml:space="preserve"> REF _Ref242867911 \h </w:instrText>
      </w:r>
      <w:r>
        <w:fldChar w:fldCharType="separate"/>
      </w:r>
      <w:r w:rsidR="005E5BEF">
        <w:t>Figure 4-5</w:t>
      </w:r>
      <w:r w:rsidR="005E5BEF">
        <w:noBreakHyphen/>
      </w:r>
      <w:r>
        <w:fldChar w:fldCharType="end"/>
      </w:r>
      <w:r>
        <w:t xml:space="preserve"> compares players whose standardized performance lies between two and three standard deviations above the seasonal mean with players in the top 7% of the eligible performance distribution. Both panels show lower draft frequencies at the strongest peer environments than in several intermediate environments, although the estimates have substantial uncertainty. This illustration uses a different population from the preceding figure: it includes eligible player-seasons from 2011–2021, restricted to teams represented by at least one ever-drafted player. A player may therefore appear in more than one season. These patterns motivate closer examination of competition among strong performers; they do not establish a causal effect of congestion.</w:t>
      </w:r>
    </w:p>
    <w:p w14:paraId="513D4FA5" w14:textId="77777777" w:rsidR="00890411" w:rsidRDefault="00890411" w:rsidP="00890411">
      <w:pPr>
        <w:pStyle w:val="Illustration"/>
        <w:keepNext/>
      </w:pPr>
      <w:r>
        <w:rPr>
          <w:noProof/>
        </w:rPr>
        <w:lastRenderedPageBreak/>
        <w:drawing>
          <wp:inline distT="0" distB="0" distL="0" distR="0" wp14:anchorId="5BF34E12" wp14:editId="696A7BCD">
            <wp:extent cx="5943600" cy="2795905"/>
            <wp:effectExtent l="0" t="0" r="0" b="0"/>
            <wp:docPr id="16249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8306" name="Picture 1624988306"/>
                    <pic:cNvPicPr/>
                  </pic:nvPicPr>
                  <pic:blipFill>
                    <a:blip r:embed="rId12"/>
                    <a:stretch>
                      <a:fillRect/>
                    </a:stretch>
                  </pic:blipFill>
                  <pic:spPr>
                    <a:xfrm>
                      <a:off x="0" y="0"/>
                      <a:ext cx="5943600" cy="2795905"/>
                    </a:xfrm>
                    <a:prstGeom prst="rect">
                      <a:avLst/>
                    </a:prstGeom>
                  </pic:spPr>
                </pic:pic>
              </a:graphicData>
            </a:graphic>
          </wp:inline>
        </w:drawing>
      </w:r>
    </w:p>
    <w:p w14:paraId="38254342" w14:textId="77777777" w:rsidR="00890411" w:rsidRDefault="00890411" w:rsidP="00890411">
      <w:pPr>
        <w:pStyle w:val="Caption"/>
      </w:pPr>
      <w:bookmarkStart w:id="108" w:name="_Ref242867911"/>
      <w:r>
        <w:t>Figure 4-</w:t>
      </w:r>
      <w:fldSimple w:instr=" SEQ Figure \* ARABIC ">
        <w:r w:rsidR="005E5BEF">
          <w:rPr>
            <w:noProof/>
          </w:rPr>
          <w:t>5</w:t>
        </w:r>
      </w:fldSimple>
      <w:bookmarkEnd w:id="108"/>
      <w:r>
        <w:t xml:space="preserve"> </w:t>
      </w:r>
      <w:r>
        <w:rPr>
          <w:rStyle w:val="CaptionTitle"/>
        </w:rPr>
        <w:t>Draft outcomes across peer environments within two high-performance bands.</w:t>
      </w:r>
      <w:r>
        <w:t xml:space="preserve"> Individual performance is points per minute standardized within season. Panel A includes 425 player-season observations with performance between two and three standard deviations above the mean; Panel B includes 1,237 observations in the top 7%. Both use 2011–2021 and restrict teams to those represented by at least one ever-drafted player in the source window. The horizontal axis measures average teammate performance, excluding the focal player. The vertical axis reports the percentage of observations belonging to players who were ever drafted, rather than drafted in that particular season. Panel A uses 16 quantile bins; Panel B uses four lower-region bins and seven finer upper-region bins. Their bin boundaries differ. Counts beneath points report player-seasons. Error bars show pointwise 95% Wilson intervals without adjustment for repeated players or team clustering; open circles mark fewer than 30 observations. The performance bands overlap and are not independent samples.</w:t>
      </w:r>
    </w:p>
    <w:p w14:paraId="08921E69" w14:textId="77777777" w:rsidR="00CB3150" w:rsidRDefault="00000000">
      <w:pPr>
        <w:pStyle w:val="Heading1"/>
      </w:pPr>
      <w:bookmarkStart w:id="109" w:name="Xace9f33b90814f9bd53ece6c999c09ae207edc6"/>
      <w:bookmarkEnd w:id="95"/>
      <w:bookmarkEnd w:id="106"/>
      <w:r>
        <w:t>4.6 Generating artificial groups with controlled sorting</w:t>
      </w:r>
    </w:p>
    <w:p w14:paraId="68A5570B" w14:textId="77777777" w:rsidR="00912BB1" w:rsidRPr="00912BB1" w:rsidRDefault="00912BB1" w:rsidP="00912BB1">
      <w:r w:rsidRPr="00912BB1">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p>
    <w:p w14:paraId="2A0923FA" w14:textId="77777777" w:rsidR="00CB3150" w:rsidRDefault="00912BB1">
      <w:r w:rsidRPr="00912BB1">
        <w:t xml:space="preserve">The assignment procedure supplies these artificial environments for simulation. It allows us to vary the tendency of similar individuals to join the same group while preserving the number of individuals and each group’s roster capacity. Assignment is therefore a device for </w:t>
      </w:r>
      <w:r w:rsidRPr="00912BB1">
        <w:lastRenderedPageBreak/>
        <w:t>studying the consequences of group composition. The scoring and selection model can also operate on observed groups without generating new memberships</w:t>
      </w:r>
      <w:r>
        <w:t>.</w:t>
      </w:r>
    </w:p>
    <w:p w14:paraId="3BB605A3" w14:textId="77777777" w:rsidR="00CB3150" w:rsidRDefault="00000000">
      <w:pPr>
        <w:pStyle w:val="Heading2"/>
      </w:pPr>
      <w:bookmarkStart w:id="110" w:name="why-an-assignment-mechanism-is-needed"/>
      <w:r>
        <w:t xml:space="preserve">4.6.1 </w:t>
      </w:r>
      <w:r w:rsidR="00912BB1">
        <w:t>Representing individuals and groups</w:t>
      </w:r>
    </w:p>
    <w:p w14:paraId="5103138F" w14:textId="77777777" w:rsidR="00912BB1" w:rsidRPr="00912BB1" w:rsidRDefault="00000000" w:rsidP="00912BB1">
      <w:r>
        <w:t xml:space="preserve">The assignment mechanism supplies controlled group memberships for simulation. Observed rosters already </w:t>
      </w:r>
      <w:r w:rsidR="00912BB1" w:rsidRPr="00912BB1">
        <w:t xml:space="preserve">We represent the population as a network containing two kinds of nodes: individuals and groups. A connection between an individual and a group indicates membership. This is a </w:t>
      </w:r>
      <w:r w:rsidR="00912BB1" w:rsidRPr="00912BB1">
        <w:rPr>
          <w:i/>
          <w:iCs/>
        </w:rPr>
        <w:t>bipartite network</w:t>
      </w:r>
      <w:r w:rsidR="00912BB1" w:rsidRPr="00912BB1">
        <w:t>: connections run between the two kinds of nodes. Each individual belongs to exactly one group during the modeled period.</w:t>
      </w:r>
    </w:p>
    <w:p w14:paraId="7E122A84" w14:textId="77777777" w:rsidR="00912BB1" w:rsidRPr="00912BB1" w:rsidRDefault="00912BB1" w:rsidP="00912BB1">
      <w:r w:rsidRPr="00912BB1">
        <w:t xml:space="preserve">Let </w:t>
      </w:r>
      <m:oMath>
        <m:r>
          <w:rPr>
            <w:rFonts w:ascii="Cambria Math" w:hAnsi="Cambria Math"/>
            <w:sz w:val="22"/>
            <w:szCs w:val="22"/>
          </w:rPr>
          <m:t>J</m:t>
        </m:r>
      </m:oMath>
      <w:r w:rsidRPr="00912BB1">
        <w:t xml:space="preserve"> denote the number of groups and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912BB1">
        <w:t xml:space="preserve"> the specified capacity of group </w:t>
      </w:r>
      <m:oMath>
        <m:r>
          <w:rPr>
            <w:rFonts w:ascii="Cambria Math" w:hAnsi="Cambria Math"/>
            <w:sz w:val="22"/>
            <w:szCs w:val="22"/>
          </w:rPr>
          <m:t>j</m:t>
        </m:r>
      </m:oMath>
      <w:r w:rsidRPr="00912BB1">
        <w:t>. These capacities are positive integers satisfying</w:t>
      </w:r>
    </w:p>
    <w:p w14:paraId="19F5F46E" w14:textId="77777777" w:rsidR="00912BB1" w:rsidRPr="00912BB1" w:rsidRDefault="00000000" w:rsidP="00912BB1">
      <m:oMathPara>
        <m:oMath>
          <m:nary>
            <m:naryPr>
              <m:chr m:val="∑"/>
              <m:limLoc m:val="undOvr"/>
              <m:ctrlPr>
                <w:rPr>
                  <w:rFonts w:ascii="Cambria Math" w:hAnsi="Cambria Math"/>
                  <w:sz w:val="22"/>
                  <w:szCs w:val="22"/>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e>
          </m:nary>
          <m:r>
            <w:rPr>
              <w:rFonts w:ascii="Cambria Math" w:hAnsi="Cambria Math"/>
              <w:sz w:val="22"/>
              <w:szCs w:val="22"/>
            </w:rPr>
            <m:t>=N.</m:t>
          </m:r>
        </m:oMath>
      </m:oMathPara>
    </w:p>
    <w:p w14:paraId="0BAED7C9" w14:textId="77777777" w:rsidR="00912BB1" w:rsidRPr="00912BB1" w:rsidRDefault="00912BB1" w:rsidP="00912BB1">
      <w:r w:rsidRPr="00912BB1">
        <w:t>The assignment procedure must therefore give every individual one membership and fill every group to its specified capacity.</w:t>
      </w:r>
    </w:p>
    <w:p w14:paraId="4D98F9DC" w14:textId="77777777" w:rsidR="00CB3150" w:rsidRDefault="00912BB1" w:rsidP="00912BB1">
      <w:r w:rsidRPr="00912BB1">
        <w:t xml:space="preserve">The mechanism used here, referred to as the LG mechanism, combines fixed roster capacities with a preference based on the individual characteristic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912BB1">
        <w:t>. Individuals are more likely to join groups whose current members have similar performance. This is attachment based on a characteristic</w:t>
      </w:r>
      <w:r>
        <w:t xml:space="preserve">, importantly here metadata, </w:t>
      </w:r>
      <w:r w:rsidRPr="00912BB1">
        <w:t>rather than attachment that rewards a group simply because it already has many members. The remaining capacity of a group nevertheless matters because individuals must be allocated among a fixed number of available places.</w:t>
      </w:r>
    </w:p>
    <w:p w14:paraId="00B63D79" w14:textId="77777777" w:rsidR="00CB3150" w:rsidRDefault="00000000">
      <w:pPr>
        <w:pStyle w:val="Heading2"/>
      </w:pPr>
      <w:bookmarkStart w:id="111" w:name="X3819545970a9b5cccbdae8e4b8b7e3182042c91"/>
      <w:bookmarkEnd w:id="110"/>
      <w:r>
        <w:t>4.6.2 Sequential assignment with evolving centroids</w:t>
      </w:r>
    </w:p>
    <w:p w14:paraId="6A61088C" w14:textId="77777777" w:rsidR="00912BB1" w:rsidRPr="00912BB1" w:rsidRDefault="00912BB1" w:rsidP="00912BB1">
      <w:pPr>
        <w:pStyle w:val="BodyText"/>
      </w:pPr>
      <w:r w:rsidRPr="00912BB1">
        <w:t xml:space="preserve">Assignment proceeds one individual at a time. Before anyone is assigned, each group is an empty node with its full roster capacity available. We give every empty group the same </w:t>
      </w:r>
      <w:r w:rsidRPr="00912BB1">
        <w:lastRenderedPageBreak/>
        <w:t xml:space="preserve">initial reference value, the population mean </w:t>
      </w:r>
      <m:oMath>
        <m:acc>
          <m:accPr>
            <m:chr m:val="̅"/>
            <m:ctrlPr>
              <w:rPr>
                <w:rFonts w:ascii="Cambria Math" w:hAnsi="Cambria Math"/>
                <w:sz w:val="22"/>
                <w:szCs w:val="22"/>
              </w:rPr>
            </m:ctrlPr>
          </m:accPr>
          <m:e>
            <m:r>
              <m:rPr>
                <m:sty m:val="bi"/>
              </m:rPr>
              <w:rPr>
                <w:rFonts w:ascii="Cambria Math" w:hAnsi="Cambria Math"/>
                <w:sz w:val="22"/>
                <w:szCs w:val="22"/>
              </w:rPr>
              <m:t>A</m:t>
            </m:r>
          </m:e>
        </m:acc>
      </m:oMath>
      <w:r w:rsidRPr="00912BB1">
        <w:t xml:space="preserve">. Once a group receives its first member, that individual’s </w:t>
      </w:r>
      <m:oMath>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oMath>
      <w:r w:rsidRPr="00912BB1">
        <w:t xml:space="preserve"> replaces the initial reference value. Thereafter, the group’s reference value is the mean performance of its current members. We call this evolving mean its centroid.</w:t>
      </w:r>
    </w:p>
    <w:p w14:paraId="2791C88A" w14:textId="77777777" w:rsidR="00592BCF" w:rsidRDefault="00000000">
      <w:pPr>
        <w:pStyle w:val="BodyText"/>
        <w:keepNext/>
      </w:pPr>
      <w:r>
        <w:t>The assignment procedure proceeds as follows:</w:t>
      </w:r>
    </w:p>
    <w:p w14:paraId="1EC727BB" w14:textId="77777777" w:rsidR="00592BCF" w:rsidRDefault="00000000">
      <w:pPr>
        <w:pStyle w:val="BodyText"/>
        <w:numPr>
          <w:ilvl w:val="0"/>
          <w:numId w:val="16"/>
        </w:numPr>
      </w:pPr>
      <w:r>
        <w:t>Start with every group empty, with all of its roster places available and the population mean as its initial reference centroid.</w:t>
      </w:r>
    </w:p>
    <w:p w14:paraId="594C035A" w14:textId="77777777" w:rsidR="00592BCF" w:rsidRDefault="00000000">
      <w:pPr>
        <w:pStyle w:val="BodyText"/>
        <w:numPr>
          <w:ilvl w:val="0"/>
          <w:numId w:val="16"/>
        </w:numPr>
      </w:pPr>
      <w:r>
        <w:t>Randomly order the individuals.</w:t>
      </w:r>
    </w:p>
    <w:p w14:paraId="54298C67" w14:textId="77777777" w:rsidR="00592BCF" w:rsidRDefault="00000000">
      <w:pPr>
        <w:pStyle w:val="BodyText"/>
        <w:numPr>
          <w:ilvl w:val="0"/>
          <w:numId w:val="16"/>
        </w:numPr>
      </w:pPr>
      <w:r>
        <w:t>For the next individual, consider the groups with places still available. Give greater weight to groups whose current centroid is closer to that individual’s performance, while also accounting for how many places each group has left.</w:t>
      </w:r>
    </w:p>
    <w:p w14:paraId="58FC3D28" w14:textId="77777777" w:rsidR="00592BCF" w:rsidRDefault="00000000">
      <w:pPr>
        <w:pStyle w:val="BodyText"/>
        <w:numPr>
          <w:ilvl w:val="0"/>
          <w:numId w:val="16"/>
        </w:numPr>
      </w:pPr>
      <w:r>
        <w:t>Draw one group according to the resulting probabilities and assign the individual to it.</w:t>
      </w:r>
    </w:p>
    <w:p w14:paraId="5FC31D64" w14:textId="77777777" w:rsidR="00592BCF" w:rsidRDefault="00000000">
      <w:pPr>
        <w:pStyle w:val="BodyText"/>
        <w:numPr>
          <w:ilvl w:val="0"/>
          <w:numId w:val="16"/>
        </w:numPr>
      </w:pPr>
      <w:r>
        <w:t>Reduce the receiving group’s remaining capacity by one and update its centroid to the mean performance of its assigned members.</w:t>
      </w:r>
    </w:p>
    <w:p w14:paraId="5B4B7AD0" w14:textId="77777777" w:rsidR="00592BCF" w:rsidRDefault="00000000">
      <w:pPr>
        <w:pStyle w:val="BodyText"/>
        <w:numPr>
          <w:ilvl w:val="0"/>
          <w:numId w:val="16"/>
        </w:numPr>
      </w:pPr>
      <w:r>
        <w:t>Repeat for the next individual until everyone has been assigned.</w:t>
      </w:r>
    </w:p>
    <w:p w14:paraId="79B37692" w14:textId="77777777" w:rsidR="00592BCF" w:rsidRDefault="00000000">
      <w:pPr>
        <w:pStyle w:val="BodyText"/>
      </w:pPr>
      <w:r>
        <w:t xml:space="preserve">We now construct the probabilities used in the third and fourth steps. Let </w:t>
      </w:r>
      <m:oMath>
        <m:r>
          <w:rPr>
            <w:rFonts w:ascii="Cambria Math" w:hAnsi="Cambria Math"/>
            <w:sz w:val="22"/>
            <w:szCs w:val="22"/>
          </w:rPr>
          <m:t>m</m:t>
        </m:r>
      </m:oMath>
      <w:r>
        <w:t xml:space="preserve"> index the assignment steps,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oMath>
      <w:r>
        <w:t xml:space="preserve"> denote the number of places remaining in group </w:t>
      </w:r>
      <m:oMath>
        <m:r>
          <w:rPr>
            <w:rFonts w:ascii="Cambria Math" w:hAnsi="Cambria Math"/>
            <w:sz w:val="22"/>
            <w:szCs w:val="22"/>
          </w:rPr>
          <m:t>j</m:t>
        </m:r>
      </m:oMath>
      <w:r>
        <w:t xml:space="preserve">, and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w:rPr>
                <w:rFonts w:ascii="Cambria Math" w:hAnsi="Cambria Math"/>
                <w:sz w:val="22"/>
                <w:szCs w:val="22"/>
              </w:rPr>
              <m:t>(m)</m:t>
            </m:r>
          </m:sup>
        </m:sSup>
      </m:oMath>
      <w:r>
        <w:t xml:space="preserve"> denote its centroid immediately before step </w:t>
      </w:r>
      <m:oMath>
        <m:r>
          <w:rPr>
            <w:rFonts w:ascii="Cambria Math" w:hAnsi="Cambria Math"/>
            <w:sz w:val="22"/>
            <w:szCs w:val="22"/>
          </w:rPr>
          <m:t>m</m:t>
        </m:r>
      </m:oMath>
      <w:r>
        <w:t>.</w:t>
      </w:r>
    </w:p>
    <w:p w14:paraId="74D8A64A" w14:textId="77777777" w:rsidR="00592BCF" w:rsidRDefault="00000000">
      <w:pPr>
        <w:pStyle w:val="BodyText"/>
        <w:keepNext/>
      </w:pPr>
      <w:r>
        <w:t xml:space="preserve">First, measure how far the arriving individual’s performance lies from the group’s current centroid. Denote this absolute difference by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d</m:t>
                </m:r>
              </m:e>
              <m:sub>
                <m:r>
                  <w:rPr>
                    <w:rFonts w:ascii="Cambria Math" w:hAnsi="Cambria Math"/>
                    <w:sz w:val="22"/>
                    <w:szCs w:val="22"/>
                  </w:rPr>
                  <m:t>ij</m:t>
                </m:r>
              </m:sub>
            </m:sSub>
          </m:e>
          <m:sup>
            <m:r>
              <w:rPr>
                <w:rFonts w:ascii="Cambria Math" w:hAnsi="Cambria Math"/>
                <w:sz w:val="22"/>
                <w:szCs w:val="22"/>
              </w:rPr>
              <m:t>(m)</m:t>
            </m:r>
          </m:sup>
        </m:sSup>
      </m:oMath>
      <w:r>
        <w:t>:</w:t>
      </w:r>
    </w:p>
    <w:p w14:paraId="36704A43"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d</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w:rPr>
                  <w:rFonts w:ascii="Cambria Math" w:hAnsi="Cambria Math"/>
                  <w:sz w:val="22"/>
                  <w:szCs w:val="22"/>
                </w:rPr>
                <m:t>(m)</m:t>
              </m:r>
            </m:sup>
          </m:sSup>
          <m:r>
            <w:rPr>
              <w:rFonts w:ascii="Cambria Math" w:hAnsi="Cambria Math"/>
              <w:sz w:val="22"/>
              <w:szCs w:val="22"/>
            </w:rPr>
            <m:t>|.</m:t>
          </m:r>
        </m:oMath>
      </m:oMathPara>
    </w:p>
    <w:p w14:paraId="0CDDBD0B" w14:textId="77777777" w:rsidR="00592BCF" w:rsidRDefault="00000000">
      <w:pPr>
        <w:pStyle w:val="BodyText"/>
        <w:keepNext/>
      </w:pPr>
      <w:r>
        <w:lastRenderedPageBreak/>
        <w:t xml:space="preserve">Next, translate that distance into a similarity weight, denoted by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oMath>
      <w:r>
        <w:t xml:space="preserve">. We choose an exponential function that decreases as distance increases. The nonnegative parameter </w:t>
      </w:r>
      <m:oMath>
        <m:r>
          <w:rPr>
            <w:rFonts w:ascii="Cambria Math" w:hAnsi="Cambria Math"/>
            <w:sz w:val="22"/>
            <w:szCs w:val="22"/>
          </w:rPr>
          <m:t>ρ</m:t>
        </m:r>
      </m:oMath>
      <w:r>
        <w:t xml:space="preserve"> controls the strength of this preference:</w:t>
      </w:r>
    </w:p>
    <w:p w14:paraId="31A9F429"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-ρ</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d</m:t>
                      </m:r>
                    </m:e>
                    <m:sub>
                      <m:r>
                        <w:rPr>
                          <w:rFonts w:ascii="Cambria Math" w:hAnsi="Cambria Math"/>
                          <w:sz w:val="22"/>
                          <w:szCs w:val="22"/>
                        </w:rPr>
                        <m:t>ij</m:t>
                      </m:r>
                    </m:sub>
                  </m:sSub>
                </m:e>
                <m:sup>
                  <m:r>
                    <w:rPr>
                      <w:rFonts w:ascii="Cambria Math" w:hAnsi="Cambria Math"/>
                      <w:sz w:val="22"/>
                      <w:szCs w:val="22"/>
                    </w:rPr>
                    <m:t>(m)</m:t>
                  </m:r>
                </m:sup>
              </m:sSup>
            </m:sup>
          </m:sSup>
          <m:r>
            <w:rPr>
              <w:rFonts w:ascii="Cambria Math" w:hAnsi="Cambria Math"/>
              <w:sz w:val="22"/>
              <w:szCs w:val="22"/>
            </w:rPr>
            <m:t>.</m:t>
          </m:r>
        </m:oMath>
      </m:oMathPara>
    </w:p>
    <w:p w14:paraId="6008A654" w14:textId="77777777" w:rsidR="00592BCF" w:rsidRDefault="00000000">
      <w:pPr>
        <w:pStyle w:val="BodyText"/>
      </w:pPr>
      <w:r>
        <w:t xml:space="preserve">A larger </w:t>
      </w:r>
      <m:oMath>
        <m:r>
          <w:rPr>
            <w:rFonts w:ascii="Cambria Math" w:hAnsi="Cambria Math"/>
            <w:sz w:val="22"/>
            <w:szCs w:val="22"/>
          </w:rPr>
          <m:t>ρ</m:t>
        </m:r>
      </m:oMath>
      <w:r>
        <w:t xml:space="preserve"> gives a greater relative preference to groups whose current centroid is close to </w:t>
      </w: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oMath>
      <w:r>
        <w:t xml:space="preserve">. When </w:t>
      </w:r>
      <m:oMath>
        <m:r>
          <w:rPr>
            <w:rFonts w:ascii="Cambria Math" w:hAnsi="Cambria Math"/>
            <w:sz w:val="22"/>
            <w:szCs w:val="22"/>
          </w:rPr>
          <m:t>ρ</m:t>
        </m:r>
      </m:oMath>
      <w:r>
        <w:t xml:space="preserve"> is zero, all similarity weights equal one. The exponential form is a modeling choice that specifies how similarity affects assignment.</w:t>
      </w:r>
    </w:p>
    <w:p w14:paraId="46E1D1C3" w14:textId="77777777" w:rsidR="00592BCF" w:rsidRDefault="00000000">
      <w:pPr>
        <w:pStyle w:val="BodyText"/>
        <w:keepNext/>
      </w:pPr>
      <w:r>
        <w:t xml:space="preserve">We then account for remaining capacity. Giving each available place in group </w:t>
      </w:r>
      <m:oMath>
        <m:r>
          <w:rPr>
            <w:rFonts w:ascii="Cambria Math" w:hAnsi="Cambria Math"/>
            <w:sz w:val="22"/>
            <w:szCs w:val="22"/>
          </w:rPr>
          <m:t>j</m:t>
        </m:r>
      </m:oMath>
      <w:r>
        <w:t xml:space="preserve"> the same similarity weight makes the group’s total weight equal to</w:t>
      </w:r>
    </w:p>
    <w:p w14:paraId="6038F93C"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oMath>
      </m:oMathPara>
    </w:p>
    <w:p w14:paraId="04BE5302" w14:textId="77777777" w:rsidR="00592BCF" w:rsidRDefault="00000000">
      <w:pPr>
        <w:pStyle w:val="BodyText"/>
      </w:pPr>
      <w:r>
        <w:t>Thus, a group with twice as many available places receives twice the total weight when similarity is the same. This factor represents opportunities still available in the roster; it does not reward a group for having more members already assigned.</w:t>
      </w:r>
    </w:p>
    <w:p w14:paraId="14832FE6" w14:textId="77777777" w:rsidR="00592BCF" w:rsidRDefault="00000000">
      <w:pPr>
        <w:pStyle w:val="BodyText"/>
        <w:keepNext/>
      </w:pPr>
      <w:r>
        <w:t xml:space="preserve">Finally, divide each group’s weight by the total weight across all groups. This normalization makes the assignment probabilities sum to one. The index </w:t>
      </w:r>
      <m:oMath>
        <m:r>
          <w:rPr>
            <w:rFonts w:ascii="Cambria Math" w:hAnsi="Cambria Math"/>
            <w:sz w:val="22"/>
            <w:szCs w:val="22"/>
          </w:rPr>
          <m:t>h</m:t>
        </m:r>
      </m:oMath>
      <w:r>
        <w:t xml:space="preserve"> runs over all groups in the denominator:</w:t>
      </w:r>
    </w:p>
    <w:p w14:paraId="07D13890"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p</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num>
            <m:den>
              <m:nary>
                <m:naryPr>
                  <m:chr m:val="∑"/>
                  <m:limLoc m:val="undOvr"/>
                  <m:supHide m:val="1"/>
                  <m:ctrlPr>
                    <w:rPr>
                      <w:rFonts w:ascii="Cambria Math" w:hAnsi="Cambria Math"/>
                    </w:rPr>
                  </m:ctrlPr>
                </m:naryPr>
                <m:sub>
                  <m:r>
                    <w:rPr>
                      <w:rFonts w:ascii="Cambria Math" w:hAnsi="Cambria Math"/>
                      <w:sz w:val="22"/>
                      <w:szCs w:val="22"/>
                    </w:rPr>
                    <m:t>h</m:t>
                  </m:r>
                </m:sub>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h</m:t>
                          </m:r>
                        </m:sub>
                      </m:sSub>
                    </m:e>
                    <m:sup>
                      <m:r>
                        <w:rPr>
                          <w:rFonts w:ascii="Cambria Math" w:hAnsi="Cambria Math"/>
                          <w:sz w:val="22"/>
                          <w:szCs w:val="22"/>
                        </w:rPr>
                        <m:t>(m)</m:t>
                      </m:r>
                    </m:sup>
                  </m:sSup>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ih</m:t>
                          </m:r>
                        </m:sub>
                      </m:sSub>
                    </m:e>
                    <m:sup>
                      <m:r>
                        <w:rPr>
                          <w:rFonts w:ascii="Cambria Math" w:hAnsi="Cambria Math"/>
                          <w:sz w:val="22"/>
                          <w:szCs w:val="22"/>
                        </w:rPr>
                        <m:t>(m)</m:t>
                      </m:r>
                    </m:sup>
                  </m:sSup>
                </m:e>
              </m:nary>
            </m:den>
          </m:f>
          <m:r>
            <w:ins w:id="112" w:author="Levine, Charles Roger CTR USARMY USMA (USA)" w:date="2026-10-15T14:02:00Z" w16du:dateUtc="2026-10-15T18:02:00Z">
              <w:rPr>
                <w:rFonts w:ascii="Cambria Math" w:hAnsi="Cambria Math"/>
                <w:sz w:val="22"/>
                <w:szCs w:val="22"/>
              </w:rPr>
              <m:t xml:space="preserve">  </m:t>
            </w:ins>
          </m:r>
          <m:r>
            <w:rPr>
              <w:rFonts w:ascii="Cambria Math" w:hAnsi="Cambria Math"/>
              <w:sz w:val="22"/>
              <w:szCs w:val="22"/>
            </w:rPr>
            <m:t>=</m:t>
          </m:r>
          <m:r>
            <w:ins w:id="113" w:author="Levine, Charles Roger CTR USARMY USMA (USA)" w:date="2026-10-15T14:02:00Z" w16du:dateUtc="2026-10-15T18:02:00Z">
              <w:rPr>
                <w:rFonts w:ascii="Cambria Math" w:hAnsi="Cambria Math"/>
                <w:sz w:val="22"/>
                <w:szCs w:val="22"/>
              </w:rPr>
              <m:t xml:space="preserve">  </m:t>
            </w:ins>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-ρ|</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w:rPr>
                          <w:rFonts w:ascii="Cambria Math" w:hAnsi="Cambria Math"/>
                          <w:sz w:val="22"/>
                          <w:szCs w:val="22"/>
                        </w:rPr>
                        <m:t>(m)</m:t>
                      </m:r>
                    </m:sup>
                  </m:sSup>
                  <m:r>
                    <w:rPr>
                      <w:rFonts w:ascii="Cambria Math" w:hAnsi="Cambria Math"/>
                      <w:sz w:val="22"/>
                      <w:szCs w:val="22"/>
                    </w:rPr>
                    <m:t>|</m:t>
                  </m:r>
                </m:sup>
              </m:sSup>
            </m:num>
            <m:den>
              <m:nary>
                <m:naryPr>
                  <m:chr m:val="∑"/>
                  <m:limLoc m:val="undOvr"/>
                  <m:supHide m:val="1"/>
                  <m:ctrlPr>
                    <w:rPr>
                      <w:rFonts w:ascii="Cambria Math" w:hAnsi="Cambria Math"/>
                    </w:rPr>
                  </m:ctrlPr>
                </m:naryPr>
                <m:sub>
                  <m:r>
                    <w:rPr>
                      <w:rFonts w:ascii="Cambria Math" w:hAnsi="Cambria Math"/>
                      <w:sz w:val="22"/>
                      <w:szCs w:val="22"/>
                    </w:rPr>
                    <m:t>h</m:t>
                  </m:r>
                </m:sub>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h</m:t>
                          </m:r>
                        </m:sub>
                      </m:sSub>
                    </m:e>
                    <m:sup>
                      <m:r>
                        <w:rPr>
                          <w:rFonts w:ascii="Cambria Math" w:hAnsi="Cambria Math"/>
                          <w:sz w:val="22"/>
                          <w:szCs w:val="22"/>
                        </w:rPr>
                        <m:t>(m)</m:t>
                      </m:r>
                    </m:sup>
                  </m:sSup>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-ρ|</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h</m:t>
                              </m:r>
                            </m:sub>
                          </m:sSub>
                        </m:e>
                        <m:sup>
                          <m:r>
                            <w:rPr>
                              <w:rFonts w:ascii="Cambria Math" w:hAnsi="Cambria Math"/>
                              <w:sz w:val="22"/>
                              <w:szCs w:val="22"/>
                            </w:rPr>
                            <m:t>(m)</m:t>
                          </m:r>
                        </m:sup>
                      </m:sSup>
                      <m:r>
                        <w:rPr>
                          <w:rFonts w:ascii="Cambria Math" w:hAnsi="Cambria Math"/>
                          <w:sz w:val="22"/>
                          <w:szCs w:val="22"/>
                        </w:rPr>
                        <m:t>|</m:t>
                      </m:r>
                    </m:sup>
                  </m:sSup>
                </m:e>
              </m:nary>
            </m:den>
          </m:f>
          <m:r>
            <w:rPr>
              <w:rFonts w:ascii="Cambria Math" w:hAnsi="Cambria Math"/>
              <w:sz w:val="22"/>
              <w:szCs w:val="22"/>
            </w:rPr>
            <m:t>.</m:t>
          </m:r>
        </m:oMath>
      </m:oMathPara>
    </w:p>
    <w:p w14:paraId="0073B406" w14:textId="77777777" w:rsidR="00592BCF" w:rsidRDefault="00000000">
      <w:pPr>
        <w:pStyle w:val="BodyText"/>
      </w:pPr>
      <w:r>
        <w:t>A full group has no remaining places, so its total weight and assignment probability are zero. At every step before the final assignment, at least one place remains available, ensuring a positive denominator.</w:t>
      </w:r>
    </w:p>
    <w:p w14:paraId="71CDF722" w14:textId="77777777" w:rsidR="00592BCF" w:rsidRDefault="00000000">
      <w:pPr>
        <w:pStyle w:val="BodyText"/>
      </w:pPr>
      <w:r>
        <w:t xml:space="preserve">Each assignment changes the receiving group’s centroid. Let </w:t>
      </w:r>
      <m:oMath>
        <m:r>
          <w:rPr>
            <w:rFonts w:ascii="Cambria Math" w:hAnsi="Cambria Math"/>
            <w:sz w:val="22"/>
            <w:szCs w:val="22"/>
          </w:rPr>
          <m:t>q</m:t>
        </m:r>
      </m:oMath>
      <w:r>
        <w:t xml:space="preserve"> denote the number of members already assigned to that group. For </w:t>
      </w:r>
      <m:oMath>
        <m:r>
          <w:rPr>
            <w:rFonts w:ascii="Cambria Math" w:hAnsi="Cambria Math"/>
            <w:sz w:val="22"/>
            <w:szCs w:val="22"/>
          </w:rPr>
          <m:t>q&gt;0</m:t>
        </m:r>
      </m:oMath>
      <w:r>
        <w:t xml:space="preserve">, write its current centroid as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oMath>
      <w:r>
        <w:t xml:space="preserve">. Its current total performance is therefore </w:t>
      </w:r>
      <m:oMath>
        <m:r>
          <w:rPr>
            <w:rFonts w:ascii="Cambria Math" w:hAnsi="Cambria Math"/>
            <w:sz w:val="22"/>
            <w:szCs w:val="22"/>
          </w:rPr>
          <m:t>q</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oMath>
      <w:r>
        <w:t xml:space="preserve">. Adding individual </w:t>
      </w:r>
      <m:oMath>
        <m:r>
          <w:rPr>
            <w:rFonts w:ascii="Cambria Math" w:hAnsi="Cambria Math"/>
            <w:sz w:val="22"/>
            <w:szCs w:val="22"/>
          </w:rPr>
          <m:t>i</m:t>
        </m:r>
      </m:oMath>
      <w:r>
        <w:t xml:space="preserve"> increases the total by </w:t>
      </w: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oMath>
      <w:r>
        <w:t xml:space="preserve"> and the membership by one:</w:t>
      </w:r>
    </w:p>
    <w:p w14:paraId="058ED2F6"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new</m:t>
              </m:r>
            </m:sup>
          </m:sSup>
          <m:r>
            <w:rPr>
              <w:rFonts w:ascii="Cambria Math" w:hAnsi="Cambria Math"/>
              <w:sz w:val="22"/>
              <w:szCs w:val="22"/>
            </w:rPr>
            <m:t>=</m:t>
          </m:r>
          <m:f>
            <m:fPr>
              <m:ctrlPr>
                <w:rPr>
                  <w:rFonts w:ascii="Cambria Math" w:hAnsi="Cambria Math"/>
                </w:rPr>
              </m:ctrlPr>
            </m:fPr>
            <m:num>
              <m:r>
                <w:rPr>
                  <w:rFonts w:ascii="Cambria Math" w:hAnsi="Cambria Math"/>
                  <w:sz w:val="22"/>
                  <w:szCs w:val="22"/>
                </w:rPr>
                <m:t>q</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num>
            <m:den>
              <m:r>
                <w:rPr>
                  <w:rFonts w:ascii="Cambria Math" w:hAnsi="Cambria Math"/>
                  <w:sz w:val="22"/>
                  <w:szCs w:val="22"/>
                </w:rPr>
                <m:t>q+1</m:t>
              </m:r>
            </m:den>
          </m:f>
          <m:r>
            <w:rPr>
              <w:rFonts w:ascii="Cambria Math" w:hAnsi="Cambria Math"/>
              <w:sz w:val="22"/>
              <w:szCs w:val="22"/>
            </w:rPr>
            <m:t>.</m:t>
          </m:r>
        </m:oMath>
      </m:oMathPara>
    </w:p>
    <w:p w14:paraId="533FCCC1" w14:textId="77777777" w:rsidR="00592BCF" w:rsidRDefault="00000000">
      <w:pPr>
        <w:pStyle w:val="BodyText"/>
        <w:keepNext/>
      </w:pPr>
      <w:r>
        <w:t>Rearranging gives</w:t>
      </w:r>
    </w:p>
    <w:p w14:paraId="519EFA74"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new</m:t>
              </m:r>
            </m:sup>
          </m:sSup>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num>
            <m:den>
              <m:r>
                <w:rPr>
                  <w:rFonts w:ascii="Cambria Math" w:hAnsi="Cambria Math"/>
                  <w:sz w:val="22"/>
                  <w:szCs w:val="22"/>
                </w:rPr>
                <m:t>q+1</m:t>
              </m:r>
            </m:den>
          </m:f>
          <m:r>
            <w:rPr>
              <w:rFonts w:ascii="Cambria Math" w:hAnsi="Cambria Math"/>
              <w:sz w:val="22"/>
              <w:szCs w:val="22"/>
            </w:rPr>
            <m:t>.</m:t>
          </m:r>
        </m:oMath>
      </m:oMathPara>
    </w:p>
    <w:p w14:paraId="5AFB1506" w14:textId="77777777" w:rsidR="00592BCF" w:rsidRDefault="00000000">
      <w:pPr>
        <w:pStyle w:val="BodyText"/>
      </w:pPr>
      <w:r>
        <w:t>The centroid therefore moves toward the arriving individual’s performance. For the same difference between the individual and the current centroid, that movement becomes smaller as the group grows.</w:t>
      </w:r>
    </w:p>
    <w:p w14:paraId="6D625BB2" w14:textId="77777777" w:rsidR="00592BCF" w:rsidRDefault="00000000">
      <w:pPr>
        <w:pStyle w:val="BodyText"/>
        <w:keepNext/>
      </w:pPr>
      <w:r>
        <w:t>The first arrival is treated separately:</w:t>
      </w:r>
    </w:p>
    <w:p w14:paraId="7164B7AB"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new</m:t>
              </m:r>
            </m:sup>
          </m:s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m:rPr>
              <m:nor/>
            </m:rPr>
            <w:rPr>
              <w:rFonts w:ascii="Cambria Math" w:hAnsi="Cambria Math"/>
              <w:sz w:val="22"/>
              <w:szCs w:val="22"/>
            </w:rPr>
            <m:t> when </m:t>
          </m:r>
          <m:r>
            <w:rPr>
              <w:rFonts w:ascii="Cambria Math" w:hAnsi="Cambria Math"/>
              <w:sz w:val="22"/>
              <w:szCs w:val="22"/>
            </w:rPr>
            <m:t>q=0.</m:t>
          </m:r>
        </m:oMath>
      </m:oMathPara>
    </w:p>
    <w:p w14:paraId="3FE70CA3" w14:textId="77777777" w:rsidR="00592BCF" w:rsidRDefault="00000000">
      <w:pPr>
        <w:pStyle w:val="BodyText"/>
      </w:pPr>
      <w:r>
        <w:t xml:space="preserve">The population mean used to initialize an empty group is only a reference for calculating assignment probabilities. It is not an additional member and contributes nothing to the updated average. Once assignment is complete, </w:t>
      </w:r>
      <m:oMath>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oMath>
      <w:r>
        <w:t xml:space="preserve"> is the mean performance of the group’s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actual members. Because total capacity equals </w:t>
      </w:r>
      <m:oMath>
        <m:r>
          <w:rPr>
            <w:rFonts w:ascii="Cambria Math" w:hAnsi="Cambria Math"/>
            <w:sz w:val="22"/>
            <w:szCs w:val="22"/>
          </w:rPr>
          <m:t>N</m:t>
        </m:r>
      </m:oMath>
      <w:r>
        <w:t>, the procedure fills every group exactly.</w:t>
      </w:r>
    </w:p>
    <w:p w14:paraId="1DDCAA40" w14:textId="77777777" w:rsidR="007016DB" w:rsidRDefault="003369EC" w:rsidP="003369EC">
      <w:r>
        <w:fldChar w:fldCharType="begin"/>
      </w:r>
      <w:r>
        <w:instrText xml:space="preserve"> REF Chapter4Figure4 \h </w:instrText>
      </w:r>
      <w:r>
        <w:fldChar w:fldCharType="separate"/>
      </w:r>
      <w:r w:rsidR="005E5BEF">
        <w:t>Figure 4-6</w:t>
      </w:r>
      <w:r w:rsidR="005E5BEF">
        <w:noBreakHyphen/>
      </w:r>
      <w:r>
        <w:fldChar w:fldCharType="end"/>
      </w:r>
      <w:r>
        <w:t xml:space="preserve"> </w:t>
      </w:r>
      <w:r w:rsidR="007016DB">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r>
        <w:t>ity.</w:t>
      </w:r>
    </w:p>
    <w:p w14:paraId="357C1558" w14:textId="77777777" w:rsidR="003369EC" w:rsidRDefault="003369EC" w:rsidP="00C5784C">
      <w:pPr>
        <w:pStyle w:val="Illustration"/>
        <w:keepNext/>
      </w:pPr>
      <w:r>
        <w:rPr>
          <w:noProof/>
        </w:rPr>
        <w:lastRenderedPageBreak/>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3"/>
                    <a:stretch>
                      <a:fillRect/>
                    </a:stretch>
                  </pic:blipFill>
                  <pic:spPr>
                    <a:xfrm>
                      <a:off x="0" y="0"/>
                      <a:ext cx="5943600" cy="5085080"/>
                    </a:xfrm>
                    <a:prstGeom prst="rect">
                      <a:avLst/>
                    </a:prstGeom>
                  </pic:spPr>
                </pic:pic>
              </a:graphicData>
            </a:graphic>
          </wp:inline>
        </w:drawing>
      </w:r>
    </w:p>
    <w:p w14:paraId="744B9E5E" w14:textId="77777777" w:rsidR="003369EC" w:rsidRPr="00205937" w:rsidRDefault="003369EC" w:rsidP="00D8262B">
      <w:pPr>
        <w:pStyle w:val="Caption"/>
      </w:pPr>
      <w:bookmarkStart w:id="114" w:name="Chapter4Figure4"/>
      <w:r>
        <w:t>Figure 4-</w:t>
      </w:r>
      <w:fldSimple w:instr=" SEQ Figure \* ARABIC ">
        <w:r w:rsidR="005E5BEF">
          <w:rPr>
            <w:noProof/>
          </w:rPr>
          <w:t>6</w:t>
        </w:r>
      </w:fldSimple>
      <w:bookmarkEnd w:id="114"/>
      <w:r>
        <w:t xml:space="preserve">. </w:t>
      </w:r>
      <w:r w:rsidRPr="0030367F">
        <w:rPr>
          <w:rStyle w:val="CaptionTitle"/>
        </w:rPr>
        <w:t>Sequential assignment with evolving group centroids</w:t>
      </w:r>
      <w:r w:rsidRPr="00436C53">
        <w:t>.</w:t>
      </w:r>
      <w:r>
        <w:t xml:space="preserve">  Six individuals with performance values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-1.5,-0.9,-0.3,0.3,0.9,1.5</m:t>
            </m:r>
          </m:e>
        </m:d>
      </m:oMath>
      <w:r>
        <w:t xml:space="preserve"> are assigned to two groups of capacity three using </w:t>
      </w:r>
      <m:oMath>
        <m:r>
          <w:rPr>
            <w:rFonts w:ascii="Cambria Math" w:hAnsi="Cambria Math"/>
            <w:sz w:val="20"/>
            <w:szCs w:val="20"/>
          </w:rPr>
          <m:t>ρ=2</m:t>
        </m:r>
      </m:oMath>
      <w:r>
        <w:t xml:space="preserve">. Both empty groups begin with the population mean, </w:t>
      </w:r>
      <m:oMath>
        <m:acc>
          <m:accPr>
            <m:chr m:val="̅"/>
            <m:ctrlPr>
              <w:rPr>
                <w:rFonts w:ascii="Cambria Math" w:hAnsi="Cambria Math"/>
                <w:sz w:val="20"/>
                <w:szCs w:val="20"/>
              </w:rPr>
            </m:ctrlPr>
          </m:accPr>
          <m:e>
            <m:r>
              <w:rPr>
                <w:rFonts w:ascii="Cambria Math" w:hAnsi="Cambria Math"/>
                <w:sz w:val="20"/>
                <w:szCs w:val="20"/>
              </w:rPr>
              <m:t>A</m:t>
            </m:r>
          </m:e>
        </m:acc>
        <m:r>
          <w:rPr>
            <w:rFonts w:ascii="Cambria Math" w:hAnsi="Cambria Math"/>
            <w:sz w:val="20"/>
            <w:szCs w:val="20"/>
          </w:rPr>
          <m:t>=0</m:t>
        </m:r>
      </m:oMath>
      <w:r>
        <w:t>, as their reference centroid. Each row reports the arriving individual, the probabilities calculated before assignment, and the group drawn. Group panels show the resulting memberships; 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p>
    <w:p w14:paraId="14076E58" w14:textId="77777777" w:rsidR="00CB3150" w:rsidRDefault="00205937" w:rsidP="00205937">
      <w:r w:rsidRPr="00205937">
        <w:t xml:space="preserve">At </w:t>
      </w:r>
      <m:oMath>
        <m:r>
          <w:rPr>
            <w:rFonts w:ascii="Cambria Math" w:hAnsi="Cambria Math"/>
            <w:sz w:val="22"/>
            <w:szCs w:val="22"/>
          </w:rPr>
          <m:t>ρ=0</m:t>
        </m:r>
      </m:oMath>
      <w:r w:rsidRPr="00205937">
        <w:t xml:space="preserve">, the similarity terms all equal one. Assignment probabilities then reduce to remaining group capacity divided by total remaining capacity. This is equivalent to choosing uniformly among all remaining membership places. Positive </w:t>
      </w:r>
      <m:oMath>
        <m:r>
          <w:rPr>
            <w:rFonts w:ascii="Cambria Math" w:hAnsi="Cambria Math"/>
            <w:sz w:val="22"/>
            <w:szCs w:val="22"/>
          </w:rPr>
          <m:t>ρ</m:t>
        </m:r>
      </m:oMath>
      <w:r w:rsidRPr="00205937">
        <w:t xml:space="preserve"> introduces a preference for similar performance, but does not remove randomness. Because each assignment changes a centroid, the arrival order and earlier random choices can influence subsequent assignments and the final groups.</w:t>
      </w:r>
    </w:p>
    <w:p w14:paraId="7C20D28C" w14:textId="77777777" w:rsidR="00CB3150" w:rsidRDefault="00000000">
      <w:pPr>
        <w:pStyle w:val="Heading2"/>
      </w:pPr>
      <w:bookmarkStart w:id="115" w:name="preference-and-realized-sorting"/>
      <w:bookmarkEnd w:id="111"/>
      <w:r>
        <w:lastRenderedPageBreak/>
        <w:t xml:space="preserve">4.6.3 </w:t>
      </w:r>
      <w:r w:rsidR="0050416D">
        <w:t>Measuring the sorting that results</w:t>
      </w:r>
    </w:p>
    <w:p w14:paraId="123A47FD" w14:textId="77777777" w:rsidR="0050416D" w:rsidRPr="0050416D" w:rsidRDefault="0050416D" w:rsidP="0050416D">
      <w:pPr>
        <w:pStyle w:val="BodyText"/>
      </w:pPr>
      <w:r w:rsidRPr="0050416D">
        <w:t xml:space="preserve">The parameter </w:t>
      </w:r>
      <m:oMath>
        <m:r>
          <m:rPr>
            <m:sty m:val="bi"/>
          </m:rPr>
          <w:rPr>
            <w:rFonts w:ascii="Cambria Math" w:hAnsi="Cambria Math"/>
            <w:sz w:val="22"/>
            <w:szCs w:val="22"/>
          </w:rPr>
          <m:t>ρ</m:t>
        </m:r>
      </m:oMath>
      <w:r w:rsidRPr="0050416D">
        <w:t xml:space="preserve"> describes the preference used during assignment. It does not directly tell us how strongly individuals are sorted in the completed groups. To measure the resulting arrangement, we ask how much of the population’s variation in </w:t>
      </w:r>
      <m:oMath>
        <m:r>
          <m:rPr>
            <m:sty m:val="bi"/>
          </m:rPr>
          <w:rPr>
            <w:rFonts w:ascii="Cambria Math" w:hAnsi="Cambria Math"/>
            <w:sz w:val="22"/>
            <w:szCs w:val="22"/>
          </w:rPr>
          <m:t>A</m:t>
        </m:r>
      </m:oMath>
      <w:r w:rsidRPr="0050416D">
        <w:t xml:space="preserve"> lies between groups rather than within them.</w:t>
      </w:r>
    </w:p>
    <w:p w14:paraId="60E86370" w14:textId="77777777" w:rsidR="0050416D" w:rsidRPr="0050416D" w:rsidRDefault="0050416D" w:rsidP="0050416D">
      <w:pPr>
        <w:pStyle w:val="BodyText"/>
      </w:pPr>
      <w:r w:rsidRPr="0050416D">
        <w:t>If each group contains a broad mixture resembling the population, its mean will be close to the population mean. If similar performers cluster together, groups will tend to be more internally homogeneous and their means will differ more from one another.</w:t>
      </w:r>
    </w:p>
    <w:p w14:paraId="4E3BB82C" w14:textId="77777777" w:rsidR="00240C6A" w:rsidRDefault="00000000">
      <w:pPr>
        <w:pStyle w:val="BodyText"/>
      </w:pPr>
      <w:r>
        <w:t xml:space="preserve">We summarize the resulting sorting using </w:t>
      </w: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oMath>
      <w:r>
        <w:t>, the fraction of total variation in individual performance that lies between groups. This measure describes how strongly group membership distinguishes individuals by performance.</w:t>
      </w:r>
    </w:p>
    <w:p w14:paraId="64154CD2" w14:textId="77777777" w:rsidR="0050416D" w:rsidRPr="0050416D" w:rsidRDefault="00000000" w:rsidP="0050416D">
      <w:pPr>
        <w:pStyle w:val="BodyText"/>
      </w:pPr>
      <m:oMathPara>
        <m:oMath>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r>
            <m:rPr>
              <m:sty m:val="bi"/>
            </m:rPr>
            <w:rPr>
              <w:rFonts w:ascii="Cambria Math" w:hAnsi="Cambria Math"/>
              <w:sz w:val="22"/>
              <w:szCs w:val="22"/>
            </w:rPr>
            <m:t>=1-</m:t>
          </m:r>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m:rPr>
                      <m:sty m:val="bi"/>
                    </m:rPr>
                    <w:rPr>
                      <w:rFonts w:ascii="Cambria Math" w:hAnsi="Cambria Math"/>
                      <w:sz w:val="22"/>
                      <w:szCs w:val="22"/>
                    </w:rPr>
                    <m:t>i</m:t>
                  </m:r>
                </m:sub>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r>
                            <m:rPr>
                              <m:sty m:val="bi"/>
                            </m:rPr>
                            <w:rPr>
                              <w:rFonts w:ascii="Cambria Math" w:hAnsi="Cambria Math"/>
                              <w:sz w:val="22"/>
                              <w:szCs w:val="22"/>
                            </w:rPr>
                            <m:t>-</m:t>
                          </m:r>
                          <m:sSub>
                            <m:sSubPr>
                              <m:ctrlPr>
                                <w:rPr>
                                  <w:rFonts w:ascii="Cambria Math" w:hAnsi="Cambria Math"/>
                                  <w:sz w:val="22"/>
                                  <w:szCs w:val="22"/>
                                </w:rPr>
                              </m:ctrlPr>
                            </m:sSubPr>
                            <m:e>
                              <m:r>
                                <m:rPr>
                                  <m:sty m:val="bi"/>
                                </m:rPr>
                                <w:rPr>
                                  <w:rFonts w:ascii="Cambria Math" w:hAnsi="Cambria Math"/>
                                  <w:sz w:val="22"/>
                                  <w:szCs w:val="22"/>
                                </w:rPr>
                                <m:t>T</m:t>
                              </m:r>
                            </m:e>
                            <m:sub>
                              <m:r>
                                <m:rPr>
                                  <m:sty m:val="bi"/>
                                </m:rPr>
                                <w:rPr>
                                  <w:rFonts w:ascii="Cambria Math" w:hAnsi="Cambria Math"/>
                                  <w:sz w:val="22"/>
                                  <w:szCs w:val="22"/>
                                </w:rPr>
                                <m:t>g</m:t>
                              </m:r>
                              <m:d>
                                <m:dPr>
                                  <m:ctrlPr>
                                    <w:rPr>
                                      <w:rFonts w:ascii="Cambria Math" w:hAnsi="Cambria Math"/>
                                      <w:sz w:val="22"/>
                                      <w:szCs w:val="22"/>
                                    </w:rPr>
                                  </m:ctrlPr>
                                </m:dPr>
                                <m:e>
                                  <m:r>
                                    <m:rPr>
                                      <m:sty m:val="bi"/>
                                    </m:rPr>
                                    <w:rPr>
                                      <w:rFonts w:ascii="Cambria Math" w:hAnsi="Cambria Math"/>
                                      <w:sz w:val="22"/>
                                      <w:szCs w:val="22"/>
                                    </w:rPr>
                                    <m:t>i</m:t>
                                  </m:r>
                                </m:e>
                              </m:d>
                            </m:sub>
                          </m:sSub>
                        </m:e>
                      </m:d>
                    </m:e>
                    <m:sup>
                      <m:r>
                        <m:rPr>
                          <m:sty m:val="bi"/>
                        </m:rPr>
                        <w:rPr>
                          <w:rFonts w:ascii="Cambria Math" w:hAnsi="Cambria Math"/>
                          <w:sz w:val="22"/>
                          <w:szCs w:val="22"/>
                        </w:rPr>
                        <m:t>2</m:t>
                      </m:r>
                    </m:sup>
                  </m:sSup>
                </m:e>
              </m:nary>
            </m:num>
            <m:den>
              <m:nary>
                <m:naryPr>
                  <m:chr m:val="∑"/>
                  <m:limLoc m:val="undOvr"/>
                  <m:supHide m:val="1"/>
                  <m:ctrlPr>
                    <w:rPr>
                      <w:rFonts w:ascii="Cambria Math" w:hAnsi="Cambria Math"/>
                      <w:sz w:val="22"/>
                      <w:szCs w:val="22"/>
                    </w:rPr>
                  </m:ctrlPr>
                </m:naryPr>
                <m:sub>
                  <m:r>
                    <m:rPr>
                      <m:sty m:val="bi"/>
                    </m:rPr>
                    <w:rPr>
                      <w:rFonts w:ascii="Cambria Math" w:hAnsi="Cambria Math"/>
                      <w:sz w:val="22"/>
                      <w:szCs w:val="22"/>
                    </w:rPr>
                    <m:t>i</m:t>
                  </m:r>
                </m:sub>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r>
                            <m:rPr>
                              <m:sty m:val="bi"/>
                            </m:rPr>
                            <w:rPr>
                              <w:rFonts w:ascii="Cambria Math" w:hAnsi="Cambria Math"/>
                              <w:sz w:val="22"/>
                              <w:szCs w:val="22"/>
                            </w:rPr>
                            <m:t>-</m:t>
                          </m:r>
                          <m:acc>
                            <m:accPr>
                              <m:chr m:val="̅"/>
                              <m:ctrlPr>
                                <w:rPr>
                                  <w:rFonts w:ascii="Cambria Math" w:hAnsi="Cambria Math"/>
                                  <w:sz w:val="22"/>
                                  <w:szCs w:val="22"/>
                                </w:rPr>
                              </m:ctrlPr>
                            </m:accPr>
                            <m:e>
                              <m:r>
                                <m:rPr>
                                  <m:sty m:val="bi"/>
                                </m:rPr>
                                <w:rPr>
                                  <w:rFonts w:ascii="Cambria Math" w:hAnsi="Cambria Math"/>
                                  <w:sz w:val="22"/>
                                  <w:szCs w:val="22"/>
                                </w:rPr>
                                <m:t>A</m:t>
                              </m:r>
                            </m:e>
                          </m:acc>
                        </m:e>
                      </m:d>
                    </m:e>
                    <m:sup>
                      <m:r>
                        <m:rPr>
                          <m:sty m:val="bi"/>
                        </m:rPr>
                        <w:rPr>
                          <w:rFonts w:ascii="Cambria Math" w:hAnsi="Cambria Math"/>
                          <w:sz w:val="22"/>
                          <w:szCs w:val="22"/>
                        </w:rPr>
                        <m:t>2</m:t>
                      </m:r>
                    </m:sup>
                  </m:sSup>
                </m:e>
              </m:nary>
            </m:den>
          </m:f>
          <m:r>
            <m:rPr>
              <m:sty m:val="bi"/>
            </m:rPr>
            <w:rPr>
              <w:rFonts w:ascii="Cambria Math" w:hAnsi="Cambria Math"/>
              <w:sz w:val="22"/>
              <w:szCs w:val="22"/>
            </w:rPr>
            <m:t>.</m:t>
          </m:r>
        </m:oMath>
      </m:oMathPara>
    </w:p>
    <w:p w14:paraId="2030F027" w14:textId="77777777" w:rsidR="0050416D" w:rsidRPr="0050416D" w:rsidRDefault="0050416D" w:rsidP="0050416D">
      <w:pPr>
        <w:pStyle w:val="BodyText"/>
      </w:pPr>
      <w:r w:rsidRPr="0050416D">
        <w:t xml:space="preserve">Here, </w:t>
      </w:r>
      <m:oMath>
        <m:r>
          <m:rPr>
            <m:sty m:val="bi"/>
          </m:rPr>
          <w:rPr>
            <w:rFonts w:ascii="Cambria Math" w:hAnsi="Cambria Math"/>
            <w:sz w:val="22"/>
            <w:szCs w:val="22"/>
          </w:rPr>
          <m:t>g</m:t>
        </m:r>
        <m:d>
          <m:dPr>
            <m:ctrlPr>
              <w:rPr>
                <w:rFonts w:ascii="Cambria Math" w:hAnsi="Cambria Math"/>
                <w:sz w:val="22"/>
                <w:szCs w:val="22"/>
              </w:rPr>
            </m:ctrlPr>
          </m:dPr>
          <m:e>
            <m:r>
              <m:rPr>
                <m:sty m:val="bi"/>
              </m:rPr>
              <w:rPr>
                <w:rFonts w:ascii="Cambria Math" w:hAnsi="Cambria Math"/>
                <w:sz w:val="22"/>
                <w:szCs w:val="22"/>
              </w:rPr>
              <m:t>i</m:t>
            </m:r>
          </m:e>
        </m:d>
      </m:oMath>
      <w:r w:rsidRPr="0050416D">
        <w:t xml:space="preserve"> identifies the group containing individual </w:t>
      </w:r>
      <m:oMath>
        <m:r>
          <m:rPr>
            <m:sty m:val="bi"/>
          </m:rPr>
          <w:rPr>
            <w:rFonts w:ascii="Cambria Math" w:hAnsi="Cambria Math"/>
            <w:sz w:val="22"/>
            <w:szCs w:val="22"/>
          </w:rPr>
          <m:t>i</m:t>
        </m:r>
      </m:oMath>
      <w:r w:rsidRPr="0050416D">
        <w:t xml:space="preserv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w:r w:rsidRPr="0050416D">
        <w:t xml:space="preserve"> is that group’s final mean of </w:t>
      </w:r>
      <m:oMath>
        <m:r>
          <m:rPr>
            <m:sty m:val="bi"/>
          </m:rPr>
          <w:rPr>
            <w:rFonts w:ascii="Cambria Math" w:hAnsi="Cambria Math"/>
            <w:sz w:val="22"/>
            <w:szCs w:val="22"/>
          </w:rPr>
          <m:t>A</m:t>
        </m:r>
      </m:oMath>
      <w:r w:rsidRPr="0050416D">
        <w:t xml:space="preserve">, including individual </w:t>
      </w:r>
      <m:oMath>
        <m:r>
          <m:rPr>
            <m:sty m:val="bi"/>
          </m:rPr>
          <w:rPr>
            <w:rFonts w:ascii="Cambria Math" w:hAnsi="Cambria Math"/>
            <w:sz w:val="22"/>
            <w:szCs w:val="22"/>
          </w:rPr>
          <m:t>i</m:t>
        </m:r>
      </m:oMath>
      <w:r w:rsidRPr="0050416D">
        <w:t xml:space="preserve">, and </w:t>
      </w:r>
      <m:oMath>
        <m:acc>
          <m:accPr>
            <m:chr m:val="̅"/>
            <m:ctrlPr>
              <w:rPr>
                <w:rFonts w:ascii="Cambria Math" w:hAnsi="Cambria Math"/>
                <w:sz w:val="22"/>
                <w:szCs w:val="22"/>
              </w:rPr>
            </m:ctrlPr>
          </m:accPr>
          <m:e>
            <m:r>
              <m:rPr>
                <m:sty m:val="bi"/>
              </m:rPr>
              <w:rPr>
                <w:rFonts w:ascii="Cambria Math" w:hAnsi="Cambria Math"/>
                <w:sz w:val="22"/>
                <w:szCs w:val="22"/>
              </w:rPr>
              <m:t>A</m:t>
            </m:r>
          </m:e>
        </m:acc>
      </m:oMath>
      <w:r w:rsidRPr="0050416D">
        <w:t xml:space="preserve"> is the population mean of </w:t>
      </w:r>
      <m:oMath>
        <m:r>
          <m:rPr>
            <m:sty m:val="bi"/>
          </m:rPr>
          <w:rPr>
            <w:rFonts w:ascii="Cambria Math" w:hAnsi="Cambria Math"/>
            <w:sz w:val="22"/>
            <w:szCs w:val="22"/>
          </w:rPr>
          <m:t>A</m:t>
        </m:r>
      </m:oMath>
      <w:r w:rsidRPr="0050416D">
        <w:t>. Both sums run over all individuals in the population.</w:t>
      </w:r>
    </w:p>
    <w:p w14:paraId="1079D62C" w14:textId="77777777" w:rsidR="0050416D" w:rsidRPr="0050416D" w:rsidRDefault="0050416D" w:rsidP="0050416D">
      <w:pPr>
        <w:pStyle w:val="BodyText"/>
      </w:pPr>
      <w:r w:rsidRPr="0050416D">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p>
    <w:p w14:paraId="2D1A0CD5" w14:textId="77777777" w:rsidR="00240C6A" w:rsidRDefault="00000000">
      <w:pPr>
        <w:pStyle w:val="BodyText"/>
        <w:keepNext/>
      </w:pPr>
      <w:r>
        <w:t xml:space="preserve">To see why this formula measures between-group variation, we decompose each individual’s departure from the population mean into a within-group component and a between-group component. For individual </w:t>
      </w:r>
      <m:oMath>
        <m:r>
          <w:rPr>
            <w:rFonts w:ascii="Cambria Math" w:hAnsi="Cambria Math"/>
            <w:sz w:val="22"/>
            <w:szCs w:val="22"/>
          </w:rPr>
          <m:t>i</m:t>
        </m:r>
      </m:oMath>
      <w:r>
        <w:t xml:space="preserve"> in group </w:t>
      </w:r>
      <m:oMath>
        <m:r>
          <w:rPr>
            <w:rFonts w:ascii="Cambria Math" w:hAnsi="Cambria Math"/>
            <w:sz w:val="22"/>
            <w:szCs w:val="22"/>
          </w:rPr>
          <m:t>j</m:t>
        </m:r>
      </m:oMath>
      <w:r>
        <w:t>,</w:t>
      </w:r>
    </w:p>
    <w:p w14:paraId="5B6B1FB8"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oMath>
      </m:oMathPara>
    </w:p>
    <w:p w14:paraId="37ACB59A" w14:textId="77777777" w:rsidR="00592BCF" w:rsidRDefault="00000000">
      <w:pPr>
        <w:pStyle w:val="BodyText"/>
        <w:keepNext/>
      </w:pPr>
      <w:r>
        <w:lastRenderedPageBreak/>
        <w:t>Squaring both sides gives</w:t>
      </w:r>
    </w:p>
    <w:p w14:paraId="77BFB407"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+2(</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oMath>
      </m:oMathPara>
    </w:p>
    <w:p w14:paraId="106A5DA4" w14:textId="77777777" w:rsidR="00592BCF" w:rsidRDefault="00000000">
      <w:pPr>
        <w:pStyle w:val="BodyText"/>
      </w:pPr>
      <w:r>
        <w:t xml:space="preserve">Now sum over all members of group </w:t>
      </w:r>
      <m:oMath>
        <m:r>
          <w:rPr>
            <w:rFonts w:ascii="Cambria Math" w:hAnsi="Cambria Math"/>
            <w:sz w:val="22"/>
            <w:szCs w:val="22"/>
          </w:rPr>
          <m:t>j</m:t>
        </m:r>
      </m:oMath>
      <w:r>
        <w:t xml:space="preserve">. Because </w:t>
      </w:r>
      <m:oMath>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oMath>
      <w:r>
        <w:t xml:space="preserve"> is the same for every member, we can take it outside the corresponding sums:</w:t>
      </w:r>
    </w:p>
    <w:p w14:paraId="5B972209"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sz w:val="22"/>
                  <w:szCs w:val="22"/>
                </w:rPr>
                <m:t>i:g(i)=j</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i:g(i)=j</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+2(</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i:g(i)=j</m:t>
              </m:r>
            </m:sub>
            <m:sup/>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nary>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oMath>
      </m:oMathPara>
    </w:p>
    <w:p w14:paraId="50019BB8" w14:textId="77777777" w:rsidR="00592BCF" w:rsidRDefault="00000000">
      <w:pPr>
        <w:pStyle w:val="BodyText"/>
      </w:pPr>
      <w:r>
        <w:t xml:space="preserve">The middle term is zero. By definition, </w:t>
      </w:r>
      <m:oMath>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oMath>
      <w:r>
        <w:t xml:space="preserve"> is the mean of the group’s performance values, so their deviations from that mean sum to zero:</w:t>
      </w:r>
    </w:p>
    <w:p w14:paraId="68BFC39F"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sz w:val="22"/>
                  <w:szCs w:val="22"/>
                </w:rPr>
                <m:t>i:g(i)=j</m:t>
              </m:r>
            </m:sub>
            <m:sup/>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nary>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i:g(i)=j</m:t>
              </m:r>
            </m:sub>
            <m:sup/>
            <m:e>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e>
          </m:nary>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=0.</m:t>
          </m:r>
        </m:oMath>
      </m:oMathPara>
    </w:p>
    <w:p w14:paraId="1FC0AC8A" w14:textId="77777777" w:rsidR="00592BCF" w:rsidRDefault="00000000">
      <w:pPr>
        <w:pStyle w:val="BodyText"/>
        <w:keepNext/>
      </w:pPr>
      <w:r>
        <w:t>Summing across all groups therefore gives</w:t>
      </w:r>
    </w:p>
    <w:p w14:paraId="3DA7F4B0" w14:textId="77777777" w:rsidR="00592BCF" w:rsidRDefault="00000000">
      <w:pPr>
        <w:spacing w:before="120" w:line="240" w:lineRule="auto"/>
        <w:jc w:val="center"/>
      </w:pPr>
      <m:oMathPara>
        <m:oMathParaPr>
          <m:jc m:val="center"/>
        </m:oMathParaPr>
        <m:oMath>
          <m:limLow>
            <m:limLowPr>
              <m:ctrlPr>
                <w:rPr>
                  <w:rFonts w:ascii="Cambria Math" w:hAnsi="Cambria Math"/>
                </w:rPr>
              </m:ctrlPr>
            </m:limLowPr>
            <m:e>
              <m:groupChr>
                <m:groupChrPr>
                  <m:ctrlPr>
                    <w:rPr>
                      <w:rFonts w:ascii="Cambria Math" w:hAnsi="Cambria Math"/>
                    </w:rPr>
                  </m:ctrlPr>
                </m:groupChrPr>
                <m:e>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e>
              </m:groupChr>
            </m:e>
            <m:lim>
              <m:r>
                <m:rPr>
                  <m:nor/>
                </m:rPr>
                <w:rPr>
                  <w:rFonts w:ascii="Cambria Math" w:hAnsi="Cambria Math"/>
                  <w:sz w:val="22"/>
                  <w:szCs w:val="22"/>
                </w:rPr>
                <m:t>total variation</m:t>
              </m:r>
            </m:lim>
          </m:limLow>
          <m:r>
            <w:rPr>
              <w:rFonts w:ascii="Cambria Math" w:hAnsi="Cambria Math"/>
              <w:sz w:val="22"/>
              <w:szCs w:val="22"/>
            </w:rPr>
            <m:t>=</m:t>
          </m:r>
          <m:limLow>
            <m:limLowPr>
              <m:ctrlPr>
                <w:rPr>
                  <w:rFonts w:ascii="Cambria Math" w:hAnsi="Cambria Math"/>
                </w:rPr>
              </m:ctrlPr>
            </m:limLowPr>
            <m:e>
              <m:groupChr>
                <m:groupChrPr>
                  <m:ctrlPr>
                    <w:rPr>
                      <w:rFonts w:ascii="Cambria Math" w:hAnsi="Cambria Math"/>
                    </w:rPr>
                  </m:ctrlPr>
                </m:groupChrPr>
                <m:e>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g(i)</m:t>
                              </m:r>
                            </m:sub>
                          </m:sSub>
                          <m:r>
                            <w:rPr>
                              <w:rFonts w:ascii="Cambria Math" w:hAnsi="Cambria Math"/>
                              <w:sz w:val="22"/>
                              <w:szCs w:val="22"/>
                            </w:rPr>
                            <m:t>)</m:t>
                          </m:r>
                        </m:e>
                        <m:sup>
                          <m:r>
                            <w:rPr>
                              <w:rFonts w:ascii="Cambria Math" w:hAnsi="Cambria Math"/>
                              <w:sz w:val="22"/>
                              <w:szCs w:val="22"/>
                            </w:rPr>
                            <m:t>2</m:t>
                          </m:r>
                        </m:sup>
                      </m:sSup>
                    </m:e>
                  </m:nary>
                </m:e>
              </m:groupChr>
            </m:e>
            <m:lim>
              <m:r>
                <m:rPr>
                  <m:nor/>
                </m:rPr>
                <w:rPr>
                  <w:rFonts w:ascii="Cambria Math" w:hAnsi="Cambria Math"/>
                  <w:sz w:val="22"/>
                  <w:szCs w:val="22"/>
                </w:rPr>
                <m:t>within-group variation</m:t>
              </m:r>
            </m:lim>
          </m:limLow>
          <m:r>
            <w:rPr>
              <w:rFonts w:ascii="Cambria Math" w:hAnsi="Cambria Math"/>
              <w:sz w:val="22"/>
              <w:szCs w:val="22"/>
            </w:rPr>
            <m:t>+</m:t>
          </m:r>
          <m:limLow>
            <m:limLowPr>
              <m:ctrlPr>
                <w:rPr>
                  <w:rFonts w:ascii="Cambria Math" w:hAnsi="Cambria Math"/>
                </w:rPr>
              </m:ctrlPr>
            </m:limLowPr>
            <m:e>
              <m:groupChr>
                <m:groupChrPr>
                  <m:ctrlPr>
                    <w:rPr>
                      <w:rFonts w:ascii="Cambria Math" w:hAnsi="Cambria Math"/>
                    </w:rPr>
                  </m:ctrlPr>
                </m:groupChrPr>
                <m:e>
                  <m:nary>
                    <m:naryPr>
                      <m:chr m:val="∑"/>
                      <m:limLoc m:val="undOvr"/>
                      <m:ctrlPr>
                        <w:rPr>
                          <w:rFonts w:ascii="Cambria Math" w:hAnsi="Cambria Math"/>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e>
              </m:groupChr>
            </m:e>
            <m:lim>
              <m:r>
                <m:rPr>
                  <m:nor/>
                </m:rPr>
                <w:rPr>
                  <w:rFonts w:ascii="Cambria Math" w:hAnsi="Cambria Math"/>
                  <w:sz w:val="22"/>
                  <w:szCs w:val="22"/>
                </w:rPr>
                <m:t>between-group variation</m:t>
              </m:r>
            </m:lim>
          </m:limLow>
          <m:r>
            <w:rPr>
              <w:rFonts w:ascii="Cambria Math" w:hAnsi="Cambria Math"/>
              <w:sz w:val="22"/>
              <w:szCs w:val="22"/>
            </w:rPr>
            <m:t>.</m:t>
          </m:r>
        </m:oMath>
      </m:oMathPara>
    </w:p>
    <w:p w14:paraId="6F62D382" w14:textId="77777777" w:rsidR="00592BCF" w:rsidRDefault="00000000">
      <w:pPr>
        <w:pStyle w:val="BodyText"/>
      </w:pPr>
      <w:r>
        <w:t xml:space="preserve">Thus, total variation equals within-group variation plus between-group variation. Substituting this identity into our definition of </w:t>
      </w: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oMath>
      <w:r>
        <w:t>, provided total variation is positive, gives</w:t>
      </w:r>
    </w:p>
    <w:p w14:paraId="3D591EAF"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r>
            <w:rPr>
              <w:rFonts w:ascii="Cambria Math" w:hAnsi="Cambria Math"/>
              <w:sz w:val="22"/>
              <w:szCs w:val="22"/>
            </w:rPr>
            <m:t>=1-</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g(i)</m:t>
                          </m:r>
                        </m:sub>
                      </m:sSub>
                      <m:r>
                        <w:rPr>
                          <w:rFonts w:ascii="Cambria Math" w:hAnsi="Cambria Math"/>
                          <w:sz w:val="22"/>
                          <w:szCs w:val="22"/>
                        </w:rPr>
                        <m:t>)</m:t>
                      </m:r>
                    </m:e>
                    <m:sup>
                      <m:r>
                        <w:rPr>
                          <w:rFonts w:ascii="Cambria Math" w:hAnsi="Cambria Math"/>
                          <w:sz w:val="22"/>
                          <w:szCs w:val="22"/>
                        </w:rPr>
                        <m:t>2</m:t>
                      </m:r>
                    </m:sup>
                  </m:sSup>
                </m:e>
              </m:nary>
            </m:num>
            <m:den>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den>
          </m:f>
          <m:r>
            <w:rPr>
              <w:rFonts w:ascii="Cambria Math" w:hAnsi="Cambria Math"/>
              <w:sz w:val="22"/>
              <w:szCs w:val="22"/>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num>
            <m:den>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den>
          </m:f>
          <m:r>
            <w:rPr>
              <w:rFonts w:ascii="Cambria Math" w:hAnsi="Cambria Math"/>
              <w:sz w:val="22"/>
              <w:szCs w:val="22"/>
            </w:rPr>
            <m:t>.</m:t>
          </m:r>
        </m:oMath>
      </m:oMathPara>
    </w:p>
    <w:p w14:paraId="1EFAEE2D" w14:textId="77777777" w:rsidR="00592BCF" w:rsidRDefault="00000000">
      <w:pPr>
        <w:pStyle w:val="BodyText"/>
      </w:pPr>
      <w:r>
        <w:t xml:space="preserve">This establishes why </w:t>
      </w: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oMath>
      <w:r>
        <w:t xml:space="preserve"> measures the fraction of performance variation lying between groups. The factor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accounts for how many individuals belong to each group.</w:t>
      </w:r>
    </w:p>
    <w:p w14:paraId="1B8FFC95" w14:textId="77777777" w:rsidR="0050416D" w:rsidRPr="0050416D" w:rsidRDefault="0050416D" w:rsidP="0050416D">
      <w:pPr>
        <w:pStyle w:val="BodyText"/>
      </w:pPr>
      <w:r w:rsidRPr="0050416D">
        <w:t xml:space="preserve">Provided the population has positive variation in </w:t>
      </w:r>
      <m:oMath>
        <m:r>
          <m:rPr>
            <m:sty m:val="bi"/>
          </m:rPr>
          <w:rPr>
            <w:rFonts w:ascii="Cambria Math" w:hAnsi="Cambria Math"/>
            <w:sz w:val="22"/>
            <w:szCs w:val="22"/>
          </w:rPr>
          <m:t>A</m:t>
        </m:r>
      </m:oMath>
      <w:r w:rsidRPr="0050416D">
        <w:t xml:space="preserve">, the index lies between zero and one. A value of zero means all group means equal the population mean. A value of one means there is no variation within groups. If everyone has the same </w:t>
      </w:r>
      <m:oMath>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oMath>
      <w:r w:rsidRPr="0050416D">
        <w:t>, total variation is zero and the index is undefined.</w:t>
      </w:r>
    </w:p>
    <w:p w14:paraId="7DD9977F" w14:textId="77777777" w:rsidR="0050416D" w:rsidRPr="0050416D" w:rsidRDefault="0050416D" w:rsidP="0050416D">
      <w:pPr>
        <w:pStyle w:val="BodyText"/>
      </w:pPr>
      <w:r w:rsidRPr="0050416D">
        <w:lastRenderedPageBreak/>
        <w:t xml:space="preserve">Random assignment does not generally produce an index of exactly zero. Even without a similarity preference, finite groups can differ in their means by chance. Under uniform random allocation of a fixed population into </w:t>
      </w:r>
      <m:oMath>
        <m:r>
          <m:rPr>
            <m:sty m:val="bi"/>
          </m:rPr>
          <w:rPr>
            <w:rFonts w:ascii="Cambria Math" w:hAnsi="Cambria Math"/>
            <w:sz w:val="22"/>
            <w:szCs w:val="22"/>
          </w:rPr>
          <m:t>J</m:t>
        </m:r>
      </m:oMath>
      <w:r w:rsidRPr="0050416D">
        <w:t xml:space="preserve"> nonempty groups with fixed capacities,</w:t>
      </w:r>
    </w:p>
    <w:p w14:paraId="1F95EC42" w14:textId="77777777" w:rsidR="0050416D" w:rsidRPr="0050416D" w:rsidRDefault="0050416D" w:rsidP="0050416D">
      <w:pPr>
        <w:pStyle w:val="BodyText"/>
      </w:pPr>
      <m:oMathPara>
        <m:oMath>
          <m:r>
            <m:rPr>
              <m:scr m:val="double-struck"/>
              <m:sty m:val="b"/>
            </m:rPr>
            <w:rPr>
              <w:rFonts w:ascii="Cambria Math" w:hAnsi="Cambria Math"/>
              <w:sz w:val="22"/>
              <w:szCs w:val="22"/>
            </w:rPr>
            <m:t>E</m:t>
          </m:r>
          <m:r>
            <m:rPr>
              <m:sty m:val="bi"/>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e>
          </m:d>
          <m:r>
            <m:rPr>
              <m:sty m:val="bi"/>
            </m:rPr>
            <w:rPr>
              <w:rFonts w:ascii="Cambria Math" w:hAnsi="Cambria Math"/>
              <w:sz w:val="22"/>
              <w:szCs w:val="22"/>
            </w:rPr>
            <m:t>=</m:t>
          </m:r>
          <m:f>
            <m:fPr>
              <m:ctrlPr>
                <w:rPr>
                  <w:rFonts w:ascii="Cambria Math" w:hAnsi="Cambria Math"/>
                  <w:sz w:val="22"/>
                  <w:szCs w:val="22"/>
                </w:rPr>
              </m:ctrlPr>
            </m:fPr>
            <m:num>
              <m:r>
                <m:rPr>
                  <m:sty m:val="bi"/>
                </m:rPr>
                <w:rPr>
                  <w:rFonts w:ascii="Cambria Math" w:hAnsi="Cambria Math"/>
                  <w:sz w:val="22"/>
                  <w:szCs w:val="22"/>
                </w:rPr>
                <m:t>J-1</m:t>
              </m:r>
            </m:num>
            <m:den>
              <m:r>
                <m:rPr>
                  <m:sty m:val="bi"/>
                </m:rPr>
                <w:rPr>
                  <w:rFonts w:ascii="Cambria Math" w:hAnsi="Cambria Math"/>
                  <w:sz w:val="22"/>
                  <w:szCs w:val="22"/>
                </w:rPr>
                <m:t>N-1</m:t>
              </m:r>
            </m:den>
          </m:f>
          <m:r>
            <m:rPr>
              <m:sty m:val="bi"/>
            </m:rPr>
            <w:rPr>
              <w:rFonts w:ascii="Cambria Math" w:hAnsi="Cambria Math"/>
              <w:sz w:val="22"/>
              <w:szCs w:val="22"/>
            </w:rPr>
            <m:t>,</m:t>
          </m:r>
        </m:oMath>
      </m:oMathPara>
    </w:p>
    <w:p w14:paraId="559562E3" w14:textId="77777777" w:rsidR="0050416D" w:rsidRPr="0050416D" w:rsidRDefault="0050416D" w:rsidP="0050416D">
      <w:pPr>
        <w:pStyle w:val="BodyText"/>
      </w:pPr>
      <w:r w:rsidRPr="0050416D">
        <w:t xml:space="preserve">where </w:t>
      </w:r>
      <m:oMath>
        <m:r>
          <m:rPr>
            <m:scr m:val="double-struck"/>
            <m:sty m:val="b"/>
          </m:rPr>
          <w:rPr>
            <w:rFonts w:ascii="Cambria Math" w:hAnsi="Cambria Math"/>
            <w:sz w:val="22"/>
            <w:szCs w:val="22"/>
          </w:rPr>
          <m:t>E</m:t>
        </m:r>
      </m:oMath>
      <w:r w:rsidRPr="0050416D">
        <w:t xml:space="preserve"> denotes the average over possible random assignments. This expression gives the expected reference value, while repeated random assignments show how much individual realizations can vary around it.</w:t>
      </w:r>
      <w:r>
        <w:t xml:space="preserve"> Appendix 4A.6 derives this expectation for uniformly random assignment into nonempty groups with fixed capacities, including unequal group sizes.</w:t>
      </w:r>
    </w:p>
    <w:p w14:paraId="5EFF802B" w14:textId="77777777" w:rsidR="0050416D" w:rsidRDefault="0050416D">
      <w:pPr>
        <w:pStyle w:val="BodyText"/>
      </w:pPr>
      <w:r w:rsidRPr="0050416D">
        <w:t xml:space="preserve">We therefore report both the assignment preference </w:t>
      </w:r>
      <m:oMath>
        <m:r>
          <w:rPr>
            <w:rFonts w:ascii="Cambria Math" w:hAnsi="Cambria Math"/>
            <w:sz w:val="22"/>
            <w:szCs w:val="22"/>
          </w:rPr>
          <m:t>ρ</m:t>
        </m:r>
      </m:oMath>
      <w:r w:rsidRPr="0050416D">
        <w:t xml:space="preserve"> and the resulting </w:t>
      </w:r>
      <m:oMath>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oMath>
      <w:r w:rsidRPr="0050416D">
        <w:t xml:space="preserve">. The first describes how groups were generated; the second describes the arrangement that resulted. Their relationship also depends on the performance distribution, roster capacities, and assignment history. In particular, </w:t>
      </w:r>
      <m:oMath>
        <m:r>
          <m:rPr>
            <m:sty m:val="bi"/>
          </m:rPr>
          <w:rPr>
            <w:rFonts w:ascii="Cambria Math" w:hAnsi="Cambria Math"/>
            <w:sz w:val="22"/>
            <w:szCs w:val="22"/>
          </w:rPr>
          <m:t>ρ=0</m:t>
        </m:r>
      </m:oMath>
      <w:r w:rsidRPr="0050416D">
        <w:t xml:space="preserve"> should not be equated with an observed sorting index of zero</w:t>
      </w:r>
      <w:r>
        <w:t>.</w:t>
      </w:r>
    </w:p>
    <w:p w14:paraId="0AE4EC6F" w14:textId="77777777" w:rsidR="00CB3150" w:rsidRDefault="00000000">
      <w:pPr>
        <w:pStyle w:val="Heading2"/>
      </w:pPr>
      <w:bookmarkStart w:id="116" w:name="X1ad203f4aedc8fcded9afae827919e65ec1bf18"/>
      <w:bookmarkEnd w:id="115"/>
      <w:r>
        <w:t xml:space="preserve">4.6.4 </w:t>
      </w:r>
      <w:r w:rsidR="0050416D">
        <w:t>Using artificial groups to investigate congestion</w:t>
      </w:r>
    </w:p>
    <w:p w14:paraId="0B4F06A4" w14:textId="77777777" w:rsidR="0050416D" w:rsidRPr="0050416D" w:rsidRDefault="0050416D" w:rsidP="0050416D">
      <w:r w:rsidRPr="0050416D">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p>
    <w:p w14:paraId="71BE6A69" w14:textId="77777777" w:rsidR="0050416D" w:rsidRPr="0050416D" w:rsidRDefault="0050416D" w:rsidP="0050416D">
      <w:r w:rsidRPr="0050416D">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p>
    <w:p w14:paraId="31053E20" w14:textId="77777777" w:rsidR="0050416D" w:rsidRPr="0050416D" w:rsidRDefault="0050416D" w:rsidP="0050416D">
      <w:r w:rsidRPr="0050416D">
        <w:t xml:space="preserve">To examine the consequences of sorting, we instead vary </w:t>
      </w:r>
      <m:oMath>
        <m:r>
          <w:rPr>
            <w:rFonts w:ascii="Cambria Math" w:hAnsi="Cambria Math"/>
            <w:sz w:val="22"/>
            <w:szCs w:val="22"/>
          </w:rPr>
          <m:t>ρ</m:t>
        </m:r>
      </m:oMath>
      <w:r w:rsidRPr="0050416D">
        <w:t xml:space="preserve"> while retaining the same individuals, performance values, and group capacities. The resulting memberships are </w:t>
      </w:r>
      <w:r w:rsidRPr="0050416D">
        <w:lastRenderedPageBreak/>
        <w:t>allowed to change—that is the purpose of the comparison. Threshold and selection settings remain fixed within a comparison at a given level of scarcity; comparisons across scarcity levels use the threshold alignment described in Section 4.5.3.</w:t>
      </w:r>
    </w:p>
    <w:p w14:paraId="312D0E65" w14:textId="77777777" w:rsidR="00CB3150" w:rsidRDefault="0050416D" w:rsidP="0050416D">
      <w:r w:rsidRPr="0050416D">
        <w:t>Changing assignment preference can alter which individuals encounter strong peers, the distribution of roster pressure across groups, and the association between individual performance and group environment. These changes can affect the selection curves discussed in Section 4.5.4. Recording both realized sorting and selection outcomes allows us to distinguish how the population was rearranged from what that rearrangement meant for advancement.</w:t>
      </w:r>
    </w:p>
    <w:p w14:paraId="288DF815" w14:textId="77777777" w:rsidR="00CB3150" w:rsidRDefault="00000000">
      <w:pPr>
        <w:pStyle w:val="Heading1"/>
      </w:pPr>
      <w:bookmarkStart w:id="117" w:name="X3c3c4c0997d1df4bc4320797fc414201263c54a"/>
      <w:bookmarkEnd w:id="109"/>
      <w:bookmarkEnd w:id="116"/>
      <w:r>
        <w:t>4.7 What the completed mechanism experiments establish</w:t>
      </w:r>
    </w:p>
    <w:p w14:paraId="69730ABA" w14:textId="77777777" w:rsidR="00CB3150" w:rsidRDefault="00000000">
      <w:r>
        <w:t>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capacities; the simulations address the general mechanism rather than recreate all features of that source institution.</w:t>
      </w:r>
    </w:p>
    <w:p w14:paraId="7D6F7E3F" w14:textId="77777777" w:rsidR="00CB3150" w:rsidRDefault="00000000">
      <w:pPr>
        <w:pStyle w:val="Heading2"/>
      </w:pPr>
      <w:bookmarkStart w:id="118" w:name="experimental-setting-and-interpretation"/>
      <w:r>
        <w:t>4.7.1 Experimental setting and interpretation</w:t>
      </w:r>
    </w:p>
    <w:p w14:paraId="394B40AE" w14:textId="77777777" w:rsidR="00CB3150" w:rsidRDefault="00000000">
      <w: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hAnsi="Cambria Math"/>
            <w:sz w:val="22"/>
            <w:szCs w:val="22"/>
          </w:rPr>
          <m:t>γ</m:t>
        </m:r>
        <m:r>
          <m:rPr>
            <m:sty m:val="p"/>
          </m:rPr>
          <w:rPr>
            <w:rFonts w:ascii="Cambria Math" w:hAnsi="Cambria Math"/>
            <w:sz w:val="22"/>
            <w:szCs w:val="22"/>
          </w:rPr>
          <m:t>=</m:t>
        </m:r>
        <m:r>
          <w:rPr>
            <w:rFonts w:ascii="Cambria Math" w:hAnsi="Cambria Math"/>
            <w:sz w:val="22"/>
            <w:szCs w:val="22"/>
          </w:rPr>
          <m:t>10</m:t>
        </m:r>
      </m:oMath>
      <w:r>
        <w:t xml:space="preserve">, and a </w:t>
      </w:r>
      <m:oMath>
        <m:r>
          <w:rPr>
            <w:rFonts w:ascii="Cambria Math" w:hAnsi="Cambria Math"/>
            <w:sz w:val="22"/>
            <w:szCs w:val="22"/>
          </w:rPr>
          <m:t>θ</m:t>
        </m:r>
      </m:oMath>
      <w:r>
        <w:t xml:space="preserve"> fixed at the season’s 99th performance percentile. The selection rule was deterministic top-</w:t>
      </w:r>
      <m:oMath>
        <m:r>
          <w:rPr>
            <w:rFonts w:ascii="Cambria Math" w:hAnsi="Cambria Math"/>
            <w:sz w:val="22"/>
            <w:szCs w:val="22"/>
          </w:rPr>
          <m:t>K</m:t>
        </m:r>
      </m:oMath>
      <w:r>
        <w:t>. Thus these experiments demonstrate behavior of the deterministic member of the model family; they are not results from the unrestricted stochastic SELECT rule. [14]</w:t>
      </w:r>
    </w:p>
    <w:p w14:paraId="16FD2E8D" w14:textId="77777777" w:rsidR="00CB3150" w:rsidRDefault="00000000">
      <w:pPr>
        <w:pStyle w:val="BodyText"/>
      </w:pPr>
      <w:r>
        <w:lastRenderedPageBreak/>
        <w:t>The characteristic values came from measured basketball production and should not be relabeled portable or innate talent. The 2015 working population contained 4,267 players on 351 teams. The same athlete can appear in more than one year, and repeated assignments do not create independent empirical populations. These are controlled mechanism experiments, not a held-out prediction exercise or a causal estimate of basketball peer effects.</w:t>
      </w:r>
    </w:p>
    <w:p w14:paraId="09EF9AD0" w14:textId="77777777" w:rsidR="00CB3150" w:rsidRDefault="00000000">
      <w:pPr>
        <w:pStyle w:val="Heading2"/>
      </w:pPr>
      <w:bookmarkStart w:id="119" w:name="X2bdcce90be781303280a4b078df70adb92028df"/>
      <w:bookmarkEnd w:id="118"/>
      <w:r>
        <w:t>4.7.2 Congestion can change winners without similarity preference</w:t>
      </w:r>
    </w:p>
    <w:p w14:paraId="4812CAE5" w14:textId="77777777" w:rsidR="00CB3150" w:rsidRDefault="00000000">
      <w:r>
        <w:t xml:space="preserve">At approximately 2.7% selection and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1</m:t>
        </m:r>
      </m:oMath>
      <w: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13FE88EA" w14:textId="77777777" w:rsidR="00CB3150" w:rsidRDefault="00000000">
      <w:pPr>
        <w:pStyle w:val="BodyText"/>
      </w:pPr>
      <w: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26D724B1" w14:textId="77777777" w:rsidR="00CB3150" w:rsidRDefault="00000000">
      <w:pPr>
        <w:pStyle w:val="BodyText"/>
      </w:pPr>
      <w:r>
        <w:t xml:space="preserve">The penalty’s numerical scale helped explain the small initial changes. At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1</m:t>
        </m:r>
      </m:oMath>
      <w: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14:paraId="26A7702C" w14:textId="77777777" w:rsidR="00CB3150" w:rsidRDefault="00000000">
      <w:pPr>
        <w:pStyle w:val="Heading2"/>
      </w:pPr>
      <w:bookmarkStart w:id="120" w:name="X97d9df95a828479ab0f1857fc0478829051bfc4"/>
      <w:bookmarkEnd w:id="119"/>
      <w:r>
        <w:t>4.7.3 Penalty strength and the visibility of the tail</w:t>
      </w:r>
    </w:p>
    <w:p w14:paraId="0087019C" w14:textId="77777777" w:rsidR="00CB3150" w:rsidRDefault="00000000">
      <w:r>
        <w:t xml:space="preserve">Holding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1</m:t>
        </m:r>
      </m:oMath>
      <w:r>
        <w:t xml:space="preserve"> and selection near 10% fixed, the next comparison varied </w:t>
      </w:r>
      <m:oMath>
        <m:r>
          <w:rPr>
            <w:rFonts w:ascii="Cambria Math" w:hAnsi="Cambria Math"/>
            <w:sz w:val="22"/>
            <w:szCs w:val="22"/>
          </w:rPr>
          <m:t>λ</m:t>
        </m:r>
      </m:oMath>
      <w:r>
        <w:t xml:space="preserve"> across 0, 1, 2, and 4 on the same saved assignments. At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4</m:t>
        </m:r>
      </m:oMath>
      <w:r>
        <w:t xml:space="preserve">, equal-width peer-quality bins displayed a </w:t>
      </w:r>
      <w:r>
        <w:lastRenderedPageBreak/>
        <w:t>rise and fall in all three seasons, while quantile-bin rates continued to rise. The two displays summarized the same selected outcomes. Quantile bins combined a broad upper-peer-quality region, whereas equal-width bins separated the extreme tail. [16]</w:t>
      </w:r>
    </w:p>
    <w:p w14:paraId="565564EF" w14:textId="77777777" w:rsidR="00CB3150" w:rsidRDefault="00000000">
      <w:pPr>
        <w:pStyle w:val="BodyText"/>
      </w:pPr>
      <w:r>
        <w:t xml:space="preserve">In 2015 at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4</m:t>
        </m:r>
      </m:oMath>
      <w:r>
        <w:t xml:space="preserve">, equal-width bins 12–15 had selection rates of approximately 32.3%, 31.8%, 27.8%, and 11.9%. Their mean populations per assignment fell from about 95 to 32, 11, and 2.4. The last bin averaged only 0.26 players per assignment. The upper-tail decline was therefore not solely the last bar, but its outermost estimates were supported by few </w:t>
      </w:r>
      <w:proofErr w:type="spellStart"/>
      <w:r>
        <w:t>observations.</w:t>
      </w:r>
      <w:r>
        <w:fldChar w:fldCharType="begin"/>
      </w:r>
      <w:r>
        <w:instrText xml:space="preserve"> REF Chapter4Figure5 \h </w:instrText>
      </w:r>
      <w:r>
        <w:fldChar w:fldCharType="separate"/>
      </w:r>
      <w:r w:rsidR="005E5BEF">
        <w:t>Figure</w:t>
      </w:r>
      <w:proofErr w:type="spellEnd"/>
      <w:r w:rsidR="005E5BEF">
        <w:t xml:space="preserve"> 4-7</w:t>
      </w:r>
      <w:r w:rsidR="005E5BEF">
        <w:noBreakHyphen/>
      </w:r>
      <w:r>
        <w:fldChar w:fldCharType="end"/>
      </w:r>
      <w:r>
        <w:t>retains the population-count row so that the visual pattern can be judged alongside its support.</w:t>
      </w:r>
    </w:p>
    <w:p w14:paraId="250E058F" w14:textId="77777777" w:rsidR="00CB3150" w:rsidRDefault="00000000">
      <w:pPr>
        <w:pStyle w:val="BodyText"/>
      </w:pPr>
      <w: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14:paraId="25F810FF" w14:textId="77777777" w:rsidR="00CB3150" w:rsidRDefault="00000000">
      <w:pPr>
        <w:pStyle w:val="Illustration"/>
        <w:keepNext/>
      </w:pPr>
      <w:r>
        <w:rPr>
          <w:noProof/>
        </w:rPr>
        <w:lastRenderedPageBreak/>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4"/>
                    <a:stretch>
                      <a:fillRect/>
                    </a:stretch>
                  </pic:blipFill>
                  <pic:spPr bwMode="auto">
                    <a:xfrm>
                      <a:off x="0" y="0"/>
                      <a:ext cx="5943600" cy="6438900"/>
                    </a:xfrm>
                    <a:prstGeom prst="rect">
                      <a:avLst/>
                    </a:prstGeom>
                    <a:noFill/>
                    <a:ln w="9525">
                      <a:noFill/>
                      <a:headEnd/>
                      <a:tailEnd/>
                    </a:ln>
                  </pic:spPr>
                </pic:pic>
              </a:graphicData>
            </a:graphic>
          </wp:inline>
        </w:drawing>
      </w:r>
    </w:p>
    <w:p w14:paraId="38B0DC81" w14:textId="77777777" w:rsidR="00CB3150" w:rsidRDefault="00000000">
      <w:pPr>
        <w:pStyle w:val="Caption"/>
      </w:pPr>
      <w:bookmarkStart w:id="121" w:name="Chapter4Figure5"/>
      <w:r>
        <w:t>Figure 4-</w:t>
      </w:r>
      <w:fldSimple w:instr=" SEQ Figure \* ARABIC ">
        <w:r w:rsidR="005E5BEF">
          <w:rPr>
            <w:noProof/>
          </w:rPr>
          <w:t>7</w:t>
        </w:r>
      </w:fldSimple>
      <w:bookmarkEnd w:id="121"/>
      <w:r>
        <w:t xml:space="preserve">.  </w:t>
      </w:r>
      <w:r>
        <w:rPr>
          <w:rStyle w:val="CaptionTitle"/>
        </w:rPr>
        <w:t>Penalty strength and binning in the 2015 simulation.</w:t>
      </w:r>
      <w:r>
        <w:t xml:space="preserve"> Rows compare </w:t>
      </w:r>
      <m:oMath>
        <m:r>
          <w:rPr>
            <w:rFonts w:ascii="Cambria Math" w:hAnsi="Cambria Math"/>
            <w:sz w:val="20"/>
            <w:szCs w:val="20"/>
          </w:rPr>
          <m:t>λ</m:t>
        </m:r>
      </m:oMath>
      <w:r>
        <w:t xml:space="preserve"> = 0, 1, 2, and 4; the final row shows mean player counts per assignment. Assignment preference is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1</m:t>
        </m:r>
      </m:oMath>
      <w: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p>
    <w:p w14:paraId="740820D8" w14:textId="77777777" w:rsidR="00CB3150" w:rsidRDefault="00000000">
      <w:pPr>
        <w:pStyle w:val="Heading2"/>
      </w:pPr>
      <w:bookmarkStart w:id="122" w:name="assignment-preference-and-scarcity"/>
      <w:bookmarkEnd w:id="120"/>
      <w:r>
        <w:t>4.7.4 Assignment preference and scarcity</w:t>
      </w:r>
    </w:p>
    <w:p w14:paraId="76E0F274" w14:textId="77777777" w:rsidR="00CB3150" w:rsidRDefault="00000000">
      <w:r>
        <w:t xml:space="preserve">A later comparison held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4</m:t>
        </m:r>
      </m:oMath>
      <w:r>
        <w:t xml:space="preserve"> fixed and compared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1</m:t>
        </m:r>
      </m:oMath>
      <w:r>
        <w:t xml:space="preserve"> with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0.05</m:t>
        </m:r>
      </m:oMath>
      <w:r>
        <w:t xml:space="preserve"> at selection fractions of 50% and 1%. It reused the same saved paired assignments rather than generating new </w:t>
      </w:r>
      <w:r>
        <w:lastRenderedPageBreak/>
        <w:t xml:space="preserve">teams for each scarcity level. Lower preference substantially flattened the relative selection profile and narrowed the occupied range of peer environments. The contrast persisted at 1% selection. </w:t>
      </w:r>
      <w:r>
        <w:fldChar w:fldCharType="begin"/>
      </w:r>
      <w:r>
        <w:instrText xml:space="preserve"> REF Chapter4Figure6 \h </w:instrText>
      </w:r>
      <w:r>
        <w:fldChar w:fldCharType="separate"/>
      </w:r>
      <w:r w:rsidR="005E5BEF">
        <w:t>Figure 4-8</w:t>
      </w:r>
      <w:r w:rsidR="005E5BEF">
        <w:noBreakHyphen/>
      </w:r>
      <w:r>
        <w:fldChar w:fldCharType="end"/>
      </w:r>
      <w:r>
        <w:t xml:space="preserve"> expresses each bin’s rate relative to the achieved overall selection rate, making small absolute probabilities visible on a comparable relative scale. [17]</w:t>
      </w:r>
    </w:p>
    <w:p w14:paraId="2EC2533D" w14:textId="77777777" w:rsidR="00CB3150" w:rsidRDefault="00000000">
      <w:pPr>
        <w:pStyle w:val="BodyText"/>
      </w:pPr>
      <w: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700011D1" w14:textId="77777777" w:rsidR="00CB3150" w:rsidRDefault="00000000">
      <w:pPr>
        <w:pStyle w:val="BodyText"/>
      </w:pPr>
      <w: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4DB863C7" w14:textId="77777777" w:rsidR="00CB3150" w:rsidRDefault="00000000">
      <w:pPr>
        <w:pStyle w:val="Illustration"/>
        <w:keepNext/>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5"/>
                    <a:stretch>
                      <a:fillRect/>
                    </a:stretch>
                  </pic:blipFill>
                  <pic:spPr bwMode="auto">
                    <a:xfrm>
                      <a:off x="0" y="0"/>
                      <a:ext cx="5943600" cy="5448300"/>
                    </a:xfrm>
                    <a:prstGeom prst="rect">
                      <a:avLst/>
                    </a:prstGeom>
                    <a:noFill/>
                    <a:ln w="9525">
                      <a:noFill/>
                      <a:headEnd/>
                      <a:tailEnd/>
                    </a:ln>
                  </pic:spPr>
                </pic:pic>
              </a:graphicData>
            </a:graphic>
          </wp:inline>
        </w:drawing>
      </w:r>
    </w:p>
    <w:p w14:paraId="35D8B5DD" w14:textId="77777777" w:rsidR="00CB3150" w:rsidRDefault="00000000">
      <w:pPr>
        <w:pStyle w:val="Caption"/>
      </w:pPr>
      <w:bookmarkStart w:id="123" w:name="Chapter4Figure6"/>
      <w:r>
        <w:t>Figure 4-</w:t>
      </w:r>
      <w:fldSimple w:instr=" SEQ Figure \* ARABIC ">
        <w:r w:rsidR="005E5BEF">
          <w:rPr>
            <w:noProof/>
          </w:rPr>
          <w:t>8</w:t>
        </w:r>
      </w:fldSimple>
      <w:bookmarkEnd w:id="123"/>
      <w:r>
        <w:t xml:space="preserve">.  </w:t>
      </w:r>
      <w:r>
        <w:rPr>
          <w:rStyle w:val="CaptionTitle"/>
        </w:rPr>
        <w:t>Assignment preference under two levels of scarcity in the 2015 simulation.</w:t>
      </w:r>
      <w:r>
        <w:t xml:space="preserve"> The upper two rows show selection near 50%; the lower two show selection near 1%. Red indicates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1</m:t>
        </m:r>
      </m:oMath>
      <w:r>
        <w:t xml:space="preserve"> and teal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0.05</m:t>
        </m:r>
      </m:oMath>
      <w:r>
        <w:t xml:space="preserve">. The penalty is </w:t>
      </w:r>
      <m:oMath>
        <m:r>
          <w:rPr>
            <w:rFonts w:ascii="Cambria Math" w:hAnsi="Cambria Math"/>
            <w:sz w:val="20"/>
            <w:szCs w:val="20"/>
          </w:rPr>
          <m:t>λ</m:t>
        </m:r>
        <m:r>
          <m:rPr>
            <m:sty m:val="p"/>
          </m:rPr>
          <w:rPr>
            <w:rFonts w:ascii="Cambria Math" w:hAnsi="Cambria Math"/>
            <w:sz w:val="20"/>
            <w:szCs w:val="20"/>
          </w:rPr>
          <m:t>=</m:t>
        </m:r>
        <m:r>
          <w:rPr>
            <w:rFonts w:ascii="Cambria Math" w:hAnsi="Cambria Math"/>
            <w:sz w:val="20"/>
            <w:szCs w:val="20"/>
          </w:rPr>
          <m:t>4</m:t>
        </m:r>
      </m:oMath>
      <w: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p>
    <w:p w14:paraId="55C5C0B1" w14:textId="77777777" w:rsidR="00CB3150" w:rsidRDefault="00000000">
      <w:pPr>
        <w:pStyle w:val="Heading2"/>
      </w:pPr>
      <w:bookmarkStart w:id="124" w:name="what-remains-to-be-established"/>
      <w:bookmarkEnd w:id="122"/>
      <w:r>
        <w:t>4.7.5 What remains to be established</w:t>
      </w:r>
    </w:p>
    <w:p w14:paraId="1E7E253D" w14:textId="77777777" w:rsidR="00CB3150" w:rsidRDefault="00000000">
      <w: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w:t>
      </w:r>
      <w:r>
        <w:lastRenderedPageBreak/>
        <w:t>configurations. They do not prove a universal necessity theorem for assortativity or guarantee a downturn within every high-performance band.</w:t>
      </w:r>
    </w:p>
    <w:p w14:paraId="68674DF4" w14:textId="77777777" w:rsidR="00CB3150" w:rsidRDefault="00000000">
      <w:pPr>
        <w:pStyle w:val="BodyText"/>
      </w:pPr>
      <w:r>
        <w:t xml:space="preserve">The analytic discussion in Section 4.5 explains the roles of </w:t>
      </w:r>
      <m:oMath>
        <m:r>
          <w:rPr>
            <w:rFonts w:ascii="Cambria Math" w:hAnsi="Cambria Math"/>
            <w:sz w:val="22"/>
            <w:szCs w:val="22"/>
          </w:rPr>
          <m:t>γ</m:t>
        </m:r>
      </m:oMath>
      <w:r>
        <w:t xml:space="preserve">, </w:t>
      </w:r>
      <m:oMath>
        <m:r>
          <w:rPr>
            <w:rFonts w:ascii="Cambria Math" w:hAnsi="Cambria Math"/>
            <w:sz w:val="22"/>
            <w:szCs w:val="22"/>
          </w:rPr>
          <m:t>θ</m:t>
        </m:r>
      </m:oMath>
      <w:r>
        <w:t xml:space="preserve">, </w:t>
      </w:r>
      <m:oMath>
        <m:r>
          <w:rPr>
            <w:rFonts w:ascii="Cambria Math" w:hAnsi="Cambria Math"/>
            <w:sz w:val="22"/>
            <w:szCs w:val="22"/>
          </w:rPr>
          <m:t>λ</m:t>
        </m:r>
      </m:oMath>
      <w:r>
        <w:t xml:space="preserve">,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 xml:space="preserve">, and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5E267DB4" w14:textId="77777777" w:rsidR="00CB3150" w:rsidRDefault="00000000">
      <w:pPr>
        <w:pStyle w:val="Heading1"/>
      </w:pPr>
      <w:bookmarkStart w:id="125" w:name="the-bridge-to-empirical-fitting"/>
      <w:bookmarkEnd w:id="117"/>
      <w:bookmarkEnd w:id="124"/>
      <w:r>
        <w:t>4.8 The bridge to empirical fitting</w:t>
      </w:r>
    </w:p>
    <w:p w14:paraId="05B14A18" w14:textId="77777777" w:rsidR="00CB3150" w:rsidRDefault="00000000">
      <w: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7D743D2D" w14:textId="77777777" w:rsidR="00CB3150" w:rsidRDefault="00000000">
      <w:pPr>
        <w:pStyle w:val="BodyText"/>
      </w:pPr>
      <w:r>
        <w:t>The completed fitting work used observed basketball rosters, so group membership was an input rather than something generated through the assignment mechanism. It also used a different outcome model from the sequential, exact-</w:t>
      </w:r>
      <m:oMath>
        <m:r>
          <w:rPr>
            <w:rFonts w:ascii="Cambria Math" w:hAnsi="Cambria Math"/>
            <w:sz w:val="22"/>
            <w:szCs w:val="22"/>
          </w:rPr>
          <m:t>K</m:t>
        </m:r>
      </m:oMath>
      <w:r>
        <w:t xml:space="preserve"> selection rule introduced in Section 4.3. We describe that fitted specification explicitly because its parameter estimates must be interpreted in relation to the probability model that produced them.</w:t>
      </w:r>
    </w:p>
    <w:p w14:paraId="6F5BEBF8" w14:textId="77777777" w:rsidR="00CB3150" w:rsidRDefault="00000000">
      <w:pPr>
        <w:pStyle w:val="BodyText"/>
      </w:pPr>
      <w:r>
        <w:t xml:space="preserve">Each observation describes a player in a particular season. Let </w:t>
      </w:r>
      <m:oMath>
        <m:r>
          <w:rPr>
            <w:rFonts w:ascii="Cambria Math" w:hAnsi="Cambria Math"/>
            <w:sz w:val="22"/>
            <w:szCs w:val="22"/>
          </w:rPr>
          <m:t>s</m:t>
        </m:r>
      </m:oMath>
      <w:r>
        <w:t xml:space="preserve"> index seasons and let </w:t>
      </w:r>
      <m:oMath>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oMath>
      <w:r>
        <w:t xml:space="preserve"> denote the set of players included in season </w:t>
      </w:r>
      <m:oMath>
        <m:r>
          <w:rPr>
            <w:rFonts w:ascii="Cambria Math" w:hAnsi="Cambria Math"/>
            <w:sz w:val="22"/>
            <w:szCs w:val="22"/>
          </w:rPr>
          <m:t>s</m:t>
        </m:r>
      </m:oMath>
      <w:r>
        <w:t xml:space="preserve">. For player </w:t>
      </w:r>
      <m:oMath>
        <m:r>
          <w:rPr>
            <w:rFonts w:ascii="Cambria Math" w:hAnsi="Cambria Math"/>
            <w:sz w:val="22"/>
            <w:szCs w:val="22"/>
          </w:rPr>
          <m:t>i</m:t>
        </m:r>
      </m:oMath>
      <w:r>
        <w:t xml:space="preserv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oMath>
      <w:r>
        <w:t xml:space="preserve"> is performance measured as points per minute and standardized within that season. The group identifier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oMath>
      <w:r>
        <w:t xml:space="preserve"> specifies the player’s team in that season. The binary outcome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oMath>
      <w:r>
        <w:t xml:space="preserve"> equals one if the player was eventually drafted and zero otherwise. Consequently, a player observed in several seasons </w:t>
      </w:r>
      <w:r>
        <w:lastRenderedPageBreak/>
        <w:t xml:space="preserve">can contribute several observations carrying the same eventual-draft outcome;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oMath>
      <w:r>
        <w:t xml:space="preserve"> does not indicate that the player was drafted during season </w:t>
      </w:r>
      <m:oMath>
        <m:r>
          <w:rPr>
            <w:rFonts w:ascii="Cambria Math" w:hAnsi="Cambria Math"/>
            <w:sz w:val="22"/>
            <w:szCs w:val="22"/>
          </w:rPr>
          <m:t>s</m:t>
        </m:r>
      </m:oMath>
      <w:r>
        <w:t>.</w:t>
      </w:r>
    </w:p>
    <w:p w14:paraId="34787644" w14:textId="77777777" w:rsidR="00CB3150" w:rsidRDefault="00000000">
      <w:pPr>
        <w:pStyle w:val="BodyText"/>
      </w:pPr>
      <w:r>
        <w:t xml:space="preserve">Congestion was calculated from each observed team roster using the full-group mean of competitive relevance defined in Section 4.4.3. We write </w:t>
      </w:r>
      <m:oMath>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r>
          <m:rPr>
            <m:sty m:val="p"/>
          </m:rPr>
          <w:rPr>
            <w:rFonts w:ascii="Cambria Math" w:hAnsi="Cambria Math"/>
            <w:sz w:val="22"/>
            <w:szCs w:val="22"/>
          </w:rPr>
          <m:t>)</m:t>
        </m:r>
      </m:oMath>
      <w:r>
        <w:t xml:space="preserve"> for the congestion assigned to player </w:t>
      </w:r>
      <m:oMath>
        <m:r>
          <w:rPr>
            <w:rFonts w:ascii="Cambria Math" w:hAnsi="Cambria Math"/>
            <w:sz w:val="22"/>
            <w:szCs w:val="22"/>
          </w:rPr>
          <m:t>i</m:t>
        </m:r>
      </m:oMath>
      <w:r>
        <w:t xml:space="preserve"> in season </w:t>
      </w:r>
      <m:oMath>
        <m:r>
          <w:rPr>
            <w:rFonts w:ascii="Cambria Math" w:hAnsi="Cambria Math"/>
            <w:sz w:val="22"/>
            <w:szCs w:val="22"/>
          </w:rPr>
          <m:t>s</m:t>
        </m:r>
      </m:oMath>
      <w:r>
        <w:t xml:space="preserve">. The parameter </w:t>
      </w:r>
      <m:oMath>
        <m:r>
          <w:rPr>
            <w:rFonts w:ascii="Cambria Math" w:hAnsi="Cambria Math"/>
            <w:sz w:val="22"/>
            <w:szCs w:val="22"/>
          </w:rPr>
          <m:t>γ</m:t>
        </m:r>
      </m:oMath>
      <w:r>
        <w:t xml:space="preserve"> controls how sharply competitive relevance increases around the threshold, and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oMath>
      <w:r>
        <w:t xml:space="preserve"> is the threshold used for that season. The thresholds were calculated before optimization and then held fixed; congestion was recalculated as the fitted value of </w:t>
      </w:r>
      <m:oMath>
        <m:r>
          <w:rPr>
            <w:rFonts w:ascii="Cambria Math" w:hAnsi="Cambria Math"/>
            <w:sz w:val="22"/>
            <w:szCs w:val="22"/>
          </w:rPr>
          <m:t>γ</m:t>
        </m:r>
      </m:oMath>
      <w:r>
        <w:t xml:space="preserve"> changed.</w:t>
      </w:r>
    </w:p>
    <w:p w14:paraId="0C5DDB35" w14:textId="77777777" w:rsidR="00CB3150" w:rsidRDefault="00000000">
      <w:pPr>
        <w:pStyle w:val="BodyText"/>
      </w:pPr>
      <w:r>
        <w:t xml:space="preserve">The fitting procedure combines performance and congestion into an intermediate comparison quantity, denoted by </w:t>
      </w:r>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oMath>
      <w:r>
        <w:t xml:space="preserve">. Two additional positive parameters govern this calculation. The parameter </w:t>
      </w:r>
      <m:oMath>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oMath>
      <w:r>
        <w:t xml:space="preserve"> divides the performance term, controlling how strongly performance differences enter the comparison. The coefficient </w:t>
      </w:r>
      <m:oMath>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oMath>
      <w:r>
        <w:t xml:space="preserve"> controls the congestion penalty. The subscript identifies these as parameters of the fitting specification, whose numerical values are not assumed to equal those of the selection model. The fitted comparison quantity is</w:t>
      </w:r>
    </w:p>
    <w:p w14:paraId="07AF4531"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num>
            <m:den>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den>
          </m:f>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r>
            <m:rPr>
              <m:sty m:val="p"/>
            </m:rPr>
            <w:rPr>
              <w:rFonts w:ascii="Cambria Math" w:hAnsi="Cambria Math"/>
              <w:sz w:val="22"/>
              <w:szCs w:val="22"/>
            </w:rPr>
            <m:t>).</m:t>
          </m:r>
        </m:oMath>
      </m:oMathPara>
    </w:p>
    <w:p w14:paraId="69FE2078" w14:textId="77777777" w:rsidR="00CB3150" w:rsidRDefault="00000000">
      <w: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oMath>
      <w:r>
        <w:t xml:space="preserve"> for the resulting modeled probability of a positive outcome gives</w:t>
      </w:r>
    </w:p>
    <w:p w14:paraId="55309A39"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exp(</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r>
                <m:rPr>
                  <m:sty m:val="p"/>
                </m:rPr>
                <w:rPr>
                  <w:rFonts w:ascii="Cambria Math" w:hAnsi="Cambria Math"/>
                  <w:sz w:val="22"/>
                  <w:szCs w:val="22"/>
                </w:rPr>
                <m:t>)</m:t>
              </m:r>
            </m:num>
            <m:den>
              <m:nary>
                <m:naryPr>
                  <m:chr m:val="∑"/>
                  <m:limLoc m:val="undOvr"/>
                  <m:supHide m:val="1"/>
                  <m:ctrlPr>
                    <w:rPr>
                      <w:rFonts w:ascii="Cambria Math" w:hAnsi="Cambria Math"/>
                      <w:sz w:val="22"/>
                      <w:szCs w:val="22"/>
                    </w:rPr>
                  </m:ctrlPr>
                </m:naryPr>
                <m:sub>
                  <m:r>
                    <w:rPr>
                      <w:rFonts w:ascii="Cambria Math" w:hAnsi="Cambria Math"/>
                      <w:sz w:val="22"/>
                      <w:szCs w:val="22"/>
                    </w:rPr>
                    <m:t>h</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r>
                    <m:rPr>
                      <m:sty m:val="p"/>
                    </m:rPr>
                    <w:rPr>
                      <w:rFonts w:ascii="Cambria Math" w:hAnsi="Cambria Math"/>
                      <w:sz w:val="22"/>
                      <w:szCs w:val="22"/>
                    </w:rPr>
                    <m:t>exp</m:t>
                  </m:r>
                </m:e>
              </m:nary>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hs</m:t>
                  </m:r>
                </m:sub>
              </m:sSub>
              <m:r>
                <m:rPr>
                  <m:sty m:val="p"/>
                </m:rPr>
                <w:rPr>
                  <w:rFonts w:ascii="Cambria Math" w:hAnsi="Cambria Math"/>
                  <w:sz w:val="22"/>
                  <w:szCs w:val="22"/>
                </w:rPr>
                <m:t>)</m:t>
              </m:r>
            </m:den>
          </m:f>
          <m:r>
            <m:rPr>
              <m:sty m:val="p"/>
            </m:rPr>
            <w:rPr>
              <w:rFonts w:ascii="Cambria Math" w:hAnsi="Cambria Math"/>
              <w:sz w:val="22"/>
              <w:szCs w:val="22"/>
            </w:rPr>
            <m:t>,</m:t>
          </m:r>
          <m:r>
            <w:rPr>
              <w:rFonts w:ascii="Cambria Math" w:hAnsi="Cambria Math"/>
              <w:sz w:val="22"/>
              <w:szCs w:val="22"/>
            </w:rPr>
            <m:t>  </m:t>
          </m:r>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e>
          </m:nary>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m:oMathPara>
    </w:p>
    <w:p w14:paraId="4499557F" w14:textId="77777777" w:rsidR="00CB3150" w:rsidRDefault="00000000">
      <w:r>
        <w:t xml:space="preserve">To evaluate the parameters, the fitting procedure treats each observed outcome as a Bernoulli observation: a positive outcome contributes probability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oMath>
      <w:r>
        <w:t xml:space="preserve">, while a negative </w:t>
      </w:r>
      <w:r>
        <w:lastRenderedPageBreak/>
        <w:t xml:space="preserve">outcome contributes probability </w:t>
      </w:r>
      <m:oMath>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oMath>
      <w:r>
        <w:t xml:space="preserve">. Its working likelihood multiplies these contributions across all player-season observations. Taking logarithms converts that product into a sum. Denoting the Bernoulli log-likelihood by </w:t>
      </w:r>
      <m:oMath>
        <m:sSub>
          <m:sSubPr>
            <m:ctrlPr>
              <w:rPr>
                <w:rFonts w:ascii="Cambria Math" w:hAnsi="Cambria Math"/>
                <w:sz w:val="22"/>
                <w:szCs w:val="22"/>
              </w:rPr>
            </m:ctrlPr>
          </m:sSubPr>
          <m:e>
            <m:r>
              <m:rPr>
                <m:scr m:val="script"/>
              </m:rPr>
              <w:rPr>
                <w:rFonts w:ascii="Cambria Math" w:hAnsi="Cambria Math"/>
                <w:sz w:val="22"/>
                <w:szCs w:val="22"/>
              </w:rPr>
              <m:t>l</m:t>
            </m:r>
          </m:e>
          <m:sub>
            <m:r>
              <w:rPr>
                <w:rFonts w:ascii="Cambria Math" w:hAnsi="Cambria Math"/>
                <w:sz w:val="22"/>
                <w:szCs w:val="22"/>
              </w:rPr>
              <m:t>B</m:t>
            </m:r>
          </m:sub>
        </m:sSub>
      </m:oMath>
      <w:r>
        <w:t>, the objective is</w:t>
      </w:r>
    </w:p>
    <w:p w14:paraId="4971CC57" w14:textId="77777777" w:rsidR="00CB3150" w:rsidRDefault="00000000">
      <w:pPr>
        <w:pStyle w:val="BodyText"/>
      </w:pPr>
      <m:oMathPara>
        <m:oMathParaPr>
          <m:jc m:val="center"/>
        </m:oMathParaPr>
        <m:oMath>
          <m:sSub>
            <m:sSubPr>
              <m:ctrlPr>
                <w:rPr>
                  <w:rFonts w:ascii="Cambria Math" w:hAnsi="Cambria Math"/>
                  <w:sz w:val="22"/>
                  <w:szCs w:val="22"/>
                </w:rPr>
              </m:ctrlPr>
            </m:sSubPr>
            <m:e>
              <m:r>
                <m:rPr>
                  <m:scr m:val="script"/>
                </m:rPr>
                <w:rPr>
                  <w:rFonts w:ascii="Cambria Math" w:hAnsi="Cambria Math"/>
                  <w:sz w:val="22"/>
                  <w:szCs w:val="22"/>
                </w:rPr>
                <m:t>l</m:t>
              </m:r>
            </m:e>
            <m:sub>
              <m:r>
                <w:rPr>
                  <w:rFonts w:ascii="Cambria Math" w:hAnsi="Cambria Math"/>
                  <w:sz w:val="22"/>
                  <w:szCs w:val="22"/>
                </w:rPr>
                <m:t>B</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s</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e>
                  </m:d>
                </m:e>
              </m:nary>
            </m:e>
          </m:nary>
          <m:r>
            <m:rPr>
              <m:sty m:val="p"/>
            </m:rPr>
            <w:rPr>
              <w:rFonts w:ascii="Cambria Math" w:hAnsi="Cambria Math"/>
              <w:sz w:val="22"/>
              <w:szCs w:val="22"/>
            </w:rPr>
            <m:t>.</m:t>
          </m:r>
        </m:oMath>
      </m:oMathPara>
    </w:p>
    <w:p w14:paraId="2DB91254" w14:textId="77777777" w:rsidR="00CB3150" w:rsidRDefault="00000000">
      <w:r>
        <w:t xml:space="preserve">The joint optimization estimated </w:t>
      </w:r>
      <m:oMath>
        <m:r>
          <w:rPr>
            <w:rFonts w:ascii="Cambria Math" w:hAnsi="Cambria Math"/>
            <w:sz w:val="22"/>
            <w:szCs w:val="22"/>
          </w:rPr>
          <m:t>γ</m:t>
        </m:r>
      </m:oMath>
      <w:r>
        <w:t xml:space="preserve">, </w:t>
      </w:r>
      <m:oMath>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oMath>
      <w:r>
        <w:t xml:space="preserve">, and </w:t>
      </w:r>
      <m:oMath>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oMath>
      <w:r>
        <w:t xml:space="preserve"> by maximizing this objective. Assignment preference </w:t>
      </w:r>
      <m:oMath>
        <m:r>
          <w:rPr>
            <w:rFonts w:ascii="Cambria Math" w:hAnsi="Cambria Math"/>
            <w:sz w:val="22"/>
            <w:szCs w:val="22"/>
          </w:rPr>
          <m:t>ρ</m:t>
        </m:r>
      </m:oMath>
      <w:r>
        <w:t xml:space="preserve"> was outside the outcome fit because observed team memberships were held fixed. The saved estimates were approximately </w:t>
      </w:r>
      <m:oMath>
        <m:acc>
          <m:accPr>
            <m:ctrlPr>
              <w:rPr>
                <w:rFonts w:ascii="Cambria Math" w:hAnsi="Cambria Math"/>
                <w:sz w:val="22"/>
                <w:szCs w:val="22"/>
              </w:rPr>
            </m:ctrlPr>
          </m:accPr>
          <m:e>
            <m:r>
              <w:rPr>
                <w:rFonts w:ascii="Cambria Math" w:hAnsi="Cambria Math"/>
                <w:sz w:val="22"/>
                <w:szCs w:val="22"/>
              </w:rPr>
              <m:t>γ</m:t>
            </m:r>
          </m:e>
        </m:acc>
        <m:r>
          <m:rPr>
            <m:sty m:val="p"/>
          </m:rPr>
          <w:rPr>
            <w:rFonts w:ascii="Cambria Math" w:hAnsi="Cambria Math"/>
            <w:sz w:val="22"/>
            <w:szCs w:val="22"/>
          </w:rPr>
          <m:t>=</m:t>
        </m:r>
        <m:r>
          <w:rPr>
            <w:rFonts w:ascii="Cambria Math" w:hAnsi="Cambria Math"/>
            <w:sz w:val="22"/>
            <w:szCs w:val="22"/>
          </w:rPr>
          <m:t>19.5723</m:t>
        </m:r>
      </m:oMath>
      <w:r>
        <w:t xml:space="preserv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λ</m:t>
                </m:r>
              </m:e>
            </m:acc>
          </m:e>
          <m:sub>
            <m:r>
              <m:rPr>
                <m:sty m:val="p"/>
              </m:rP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1.3024</m:t>
        </m:r>
      </m:oMath>
      <w:r>
        <w:t xml:space="preserve">, and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t</m:t>
                </m:r>
              </m:e>
            </m:acc>
          </m:e>
          <m:sub>
            <m:r>
              <m:rPr>
                <m:sty m:val="p"/>
              </m:rP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1.0699</m:t>
        </m:r>
      </m:oMath>
      <w:r>
        <w:t>. These estimates belong to the Bernoulli fitting specification described here. They were not obtained by fitting the exact-</w:t>
      </w:r>
      <m:oMath>
        <m:r>
          <w:rPr>
            <w:rFonts w:ascii="Cambria Math" w:hAnsi="Cambria Math"/>
            <w:sz w:val="22"/>
            <w:szCs w:val="22"/>
          </w:rPr>
          <m:t>K</m:t>
        </m:r>
      </m:oMath>
      <w:r>
        <w:t xml:space="preserve"> selection model. Appendix 4A provides the sample description, numerical implementation details, and supporting source record. [4–9]</w:t>
      </w:r>
    </w:p>
    <w:p w14:paraId="3000E97F" w14:textId="77777777" w:rsidR="00CB3150" w:rsidRDefault="00000000">
      <w:pPr>
        <w:pStyle w:val="BodyText"/>
      </w:pPr>
      <w: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2E0A83D5" w14:textId="77777777" w:rsidR="00CB3150" w:rsidRDefault="00000000">
      <w:pPr>
        <w:pStyle w:val="BodyText"/>
      </w:pPr>
      <w:r>
        <w:t xml:space="preserve">There is also a coefficient-scale distinction: dividing </w:t>
      </w:r>
      <m:oMath>
        <m:r>
          <w:rPr>
            <w:rFonts w:ascii="Cambria Math" w:hAnsi="Cambria Math"/>
            <w:sz w:val="22"/>
            <w:szCs w:val="22"/>
          </w:rPr>
          <m:t>A</m:t>
        </m:r>
      </m:oMath>
      <w:r>
        <w:t xml:space="preserve"> alone by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oMath>
      <w:r>
        <w:t xml:space="preserve"> is not the same as dividing </w:t>
      </w:r>
      <m:oMath>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λC</m:t>
        </m:r>
      </m:oMath>
      <w:r>
        <w:t xml:space="preserve"> by temperature while retaining the same numerical </w:t>
      </w:r>
      <m:oMath>
        <m:r>
          <w:rPr>
            <w:rFonts w:ascii="Cambria Math" w:hAnsi="Cambria Math"/>
            <w:sz w:val="22"/>
            <w:szCs w:val="22"/>
          </w:rPr>
          <m:t>λ</m:t>
        </m:r>
      </m:oMath>
      <w:r>
        <w:t>. An algebraic reparameterization can match logits for fixed congestion, but it does not turn the Bernoulli likelihood into the likelihood of exact-</w:t>
      </w:r>
      <m:oMath>
        <m:r>
          <w:rPr>
            <w:rFonts w:ascii="Cambria Math" w:hAnsi="Cambria Math"/>
            <w:sz w:val="22"/>
            <w:szCs w:val="22"/>
          </w:rPr>
          <m:t>K</m:t>
        </m:r>
      </m:oMath>
      <w:r>
        <w:t xml:space="preserve"> selection. No completed exact-</w:t>
      </w:r>
      <m:oMath>
        <m:r>
          <w:rPr>
            <w:rFonts w:ascii="Cambria Math" w:hAnsi="Cambria Math"/>
            <w:sz w:val="22"/>
            <w:szCs w:val="22"/>
          </w:rPr>
          <m:t>K</m:t>
        </m:r>
      </m:oMath>
      <w:r>
        <w:t xml:space="preserve"> refit has been established in the verified record. [11, 12]</w:t>
      </w:r>
    </w:p>
    <w:p w14:paraId="64703BEC" w14:textId="77777777" w:rsidR="00CB3150" w:rsidRDefault="00000000">
      <w:pPr>
        <w:pStyle w:val="BodyText"/>
      </w:pPr>
      <w:r>
        <w:lastRenderedPageBreak/>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40B7B9C1" w14:textId="77777777" w:rsidR="00CB3150" w:rsidRDefault="00000000">
      <w:pPr>
        <w:pStyle w:val="Heading1"/>
      </w:pPr>
      <w:bookmarkStart w:id="126" w:name="X34faad1c749316954420b934931aff7c96ea3d6"/>
      <w:bookmarkEnd w:id="125"/>
      <w:r>
        <w:t>Appendix 4A Technical qualifications and the historical fitting record</w:t>
      </w:r>
    </w:p>
    <w:p w14:paraId="635E05F7" w14:textId="77777777" w:rsidR="00CB3150" w:rsidRDefault="00000000">
      <w:pPr>
        <w:pStyle w:val="Heading2"/>
      </w:pPr>
      <w:bookmarkStart w:id="127" w:name="Xc4cff8260d0316924cc51552c5cb860d3737775"/>
      <w:r>
        <w:t>4A.1 The intended stochastic rule and legacy software</w:t>
      </w:r>
    </w:p>
    <w:p w14:paraId="2917C14E" w14:textId="77777777" w:rsidR="00CB3150" w:rsidRDefault="00000000">
      <w:r>
        <w:t xml:space="preserve">The stochastic selection rule in Section 4.3 accepts any finite score, including negative scores, and selects exactly </w:t>
      </w:r>
      <m:oMath>
        <m:r>
          <w:rPr>
            <w:rFonts w:ascii="Cambria Math" w:hAnsi="Cambria Math"/>
            <w:sz w:val="22"/>
            <w:szCs w:val="22"/>
          </w:rPr>
          <m:t>K</m:t>
        </m:r>
      </m:oMath>
      <w:r>
        <w:t xml:space="preserve"> individuals. A negative score still produces a positive exponential weight. Adding the same constant to every score leaves the selection probabilities unchanged because it preserves all score differences.</w:t>
      </w:r>
    </w:p>
    <w:p w14:paraId="0F5F8862" w14:textId="77777777" w:rsidR="00CB3150" w:rsidRDefault="00000000">
      <w:pPr>
        <w:pStyle w:val="BodyText"/>
      </w:pPr>
      <w:r>
        <w:t xml:space="preserve">The selection function used in some earlier simulations includes additional operations. It first replaces negative scores with zero. It then limits the number selected to the smaller of </w:t>
      </w:r>
      <m:oMath>
        <m:r>
          <w:rPr>
            <w:rFonts w:ascii="Cambria Math" w:hAnsi="Cambria Math"/>
            <w:sz w:val="22"/>
            <w:szCs w:val="22"/>
          </w:rPr>
          <m:t>K</m:t>
        </m:r>
      </m:oMath>
      <w: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hAnsi="Cambria Math"/>
            <w:sz w:val="22"/>
            <w:szCs w:val="22"/>
          </w:rPr>
          <m:t>K</m:t>
        </m:r>
      </m:oMath>
      <w:r>
        <w:t xml:space="preserve"> individuals. Replacing negative scores with zero can also change relative selection probabilities by erasing differences among those scores. [3]</w:t>
      </w:r>
    </w:p>
    <w:p w14:paraId="5EFFD02C" w14:textId="77777777" w:rsidR="00CB3150" w:rsidRDefault="00000000">
      <w:pPr>
        <w:pStyle w:val="BodyText"/>
      </w:pPr>
      <w:r>
        <w:t>The limit on the number selected does not, by itself, exclude every person whose score was replaced with zero. When the function performs stochastic sampling, those individuals still receive positive exponential weights and may be selected.</w:t>
      </w:r>
    </w:p>
    <w:p w14:paraId="16E20725" w14:textId="77777777" w:rsidR="00CB3150" w:rsidRDefault="00000000">
      <w:pPr>
        <w:pStyle w:val="BodyText"/>
      </w:pPr>
      <w:r>
        <w:lastRenderedPageBreak/>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7838E424" w14:textId="77777777" w:rsidR="00CB3150" w:rsidRDefault="00000000">
      <w:pPr>
        <w:pStyle w:val="Heading2"/>
      </w:pPr>
      <w:bookmarkStart w:id="128" w:name="X30020ca2e28c3ddcf47702a707f4f0d8976e712"/>
      <w:bookmarkEnd w:id="127"/>
      <w:r>
        <w:t>4A.2 Differences between the stated selection rule and earlier implementations</w:t>
      </w:r>
    </w:p>
    <w:p w14:paraId="399520C8" w14:textId="77777777" w:rsidR="00CB3150" w:rsidRDefault="00000000">
      <w:r>
        <w:t xml:space="preserve">For season </w:t>
      </w:r>
      <m:oMath>
        <m:r>
          <w:rPr>
            <w:rFonts w:ascii="Cambria Math" w:hAnsi="Cambria Math"/>
            <w:sz w:val="22"/>
            <w:szCs w:val="22"/>
          </w:rPr>
          <m:t>s</m:t>
        </m:r>
      </m:oMath>
      <w:r>
        <w:t xml:space="preserve">, let </w:t>
      </w:r>
      <m:oMath>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oMath>
      <w:r>
        <w:t xml:space="preserve"> denote the player-season observations entering the likelihood. The measured performance quantity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oMath>
      <w:r>
        <w:t xml:space="preserve"> was points per minute standardized within season by the analysis pipeline. The binary outcome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oMath>
      <w: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29175B1F" w14:textId="77777777" w:rsidR="00CB3150" w:rsidRDefault="00000000">
      <w:pPr>
        <w:pStyle w:val="BodyText"/>
      </w:pPr>
      <w:r>
        <w:t xml:space="preserve">Congestion was computed on the observed team-season rosters using the full-group definition introduced in Section 4.4.3. Let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oMath>
      <w:r>
        <w:t xml:space="preserve"> identify individual </w:t>
      </w:r>
      <m:oMath>
        <m:r>
          <w:rPr>
            <w:rFonts w:ascii="Cambria Math" w:hAnsi="Cambria Math"/>
            <w:sz w:val="22"/>
            <w:szCs w:val="22"/>
          </w:rPr>
          <m:t>i</m:t>
        </m:r>
      </m:oMath>
      <w:r>
        <w:t xml:space="preserve">’s group in season </w:t>
      </w:r>
      <m:oMath>
        <m:r>
          <w:rPr>
            <w:rFonts w:ascii="Cambria Math" w:hAnsi="Cambria Math"/>
            <w:sz w:val="22"/>
            <w:szCs w:val="22"/>
          </w:rPr>
          <m:t>s</m:t>
        </m:r>
      </m:oMath>
      <w:r>
        <w:t xml:space="preserve">, and let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js</m:t>
            </m:r>
          </m:sub>
        </m:sSub>
      </m:oMath>
      <w:r>
        <w:t xml:space="preserve"> be the number of individuals included in group </w:t>
      </w:r>
      <m:oMath>
        <m:r>
          <w:rPr>
            <w:rFonts w:ascii="Cambria Math" w:hAnsi="Cambria Math"/>
            <w:sz w:val="22"/>
            <w:szCs w:val="22"/>
          </w:rPr>
          <m:t>j</m:t>
        </m:r>
      </m:oMath>
      <w:r>
        <w:t xml:space="preserve"> for that season. Thus, the fitted congestion term was</w:t>
      </w:r>
    </w:p>
    <w:p w14:paraId="000F6C2A"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js</m:t>
              </m:r>
            </m:sub>
          </m:sSub>
          <m:d>
            <m:dPr>
              <m:ctrlPr>
                <w:rPr>
                  <w:rFonts w:ascii="Cambria Math" w:hAnsi="Cambria Math"/>
                  <w:sz w:val="22"/>
                  <w:szCs w:val="22"/>
                </w:rPr>
              </m:ctrlPr>
            </m:dPr>
            <m:e>
              <m:r>
                <w:rPr>
                  <w:rFonts w:ascii="Cambria Math" w:hAnsi="Cambria Math"/>
                  <w:sz w:val="22"/>
                  <w:szCs w:val="22"/>
                </w:rPr>
                <m:t>γ,</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js</m:t>
                  </m:r>
                </m:sub>
              </m:sSub>
            </m:den>
          </m:f>
          <m:nary>
            <m:naryPr>
              <m:chr m:val="∑"/>
              <m:limLoc m:val="undOvr"/>
              <m:supHide m:val="1"/>
              <m:ctrlPr>
                <w:rPr>
                  <w:rFonts w:ascii="Cambria Math" w:hAnsi="Cambria Math"/>
                  <w:sz w:val="22"/>
                  <w:szCs w:val="22"/>
                </w:rPr>
              </m:ctrlPr>
            </m:naryPr>
            <m: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r>
                <w:rPr>
                  <w:rFonts w:ascii="Cambria Math" w:hAnsi="Cambria Math"/>
                  <w:sz w:val="22"/>
                  <w:szCs w:val="22"/>
                </w:rPr>
                <m:t>σ</m:t>
              </m:r>
            </m:e>
          </m:nary>
          <m:d>
            <m:dPr>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hs</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e>
          </m:d>
          <m:r>
            <w:rPr>
              <w:rFonts w:ascii="Cambria Math" w:hAnsi="Cambria Math"/>
              <w:sz w:val="22"/>
              <w:szCs w:val="22"/>
            </w:rPr>
            <m:t>,σ</m:t>
          </m:r>
          <m:d>
            <m:dPr>
              <m:ctrlPr>
                <w:rPr>
                  <w:rFonts w:ascii="Cambria Math" w:hAnsi="Cambria Math"/>
                  <w:sz w:val="22"/>
                  <w:szCs w:val="22"/>
                </w:rPr>
              </m:ctrlPr>
            </m:dPr>
            <m:e>
              <m:r>
                <w:rPr>
                  <w:rFonts w:ascii="Cambria Math" w:hAnsi="Cambria Math"/>
                  <w:sz w:val="22"/>
                  <w:szCs w:val="22"/>
                </w:rPr>
                <m:t>x</m:t>
              </m:r>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r>
                        <w:rPr>
                          <w:rFonts w:ascii="Cambria Math" w:hAnsi="Cambria Math"/>
                          <w:sz w:val="22"/>
                          <w:szCs w:val="22"/>
                        </w:rPr>
                        <m:t>-x</m:t>
                      </m:r>
                    </m:e>
                  </m:d>
                </m:sup>
              </m:sSup>
            </m:den>
          </m:f>
        </m:oMath>
      </m:oMathPara>
    </w:p>
    <w:p w14:paraId="6AB527B3" w14:textId="77777777" w:rsidR="00CB3150" w:rsidRDefault="00000000">
      <w:r>
        <w:t xml:space="preserve">The mean included the focal player as well as the other retained members of the group. In the code this quantity was stored as </w:t>
      </w:r>
      <m:oMath>
        <m:r>
          <m:rPr>
            <m:scr m:val="monospace"/>
            <m:sty m:val="p"/>
          </m:rPr>
          <w:rPr>
            <w:rFonts w:ascii="Cambria Math" w:hAnsi="Cambria Math"/>
            <w:sz w:val="22"/>
            <w:szCs w:val="22"/>
          </w:rPr>
          <m:t>poolcsmoothteam</m:t>
        </m:r>
      </m:oMath>
      <w:r>
        <w:t xml:space="preserve"> and was often denoted </w:t>
      </w:r>
      <m:oMath>
        <m:sSup>
          <m:sSupPr>
            <m:ctrlPr>
              <w:rPr>
                <w:rFonts w:ascii="Cambria Math" w:hAnsi="Cambria Math"/>
                <w:sz w:val="22"/>
                <w:szCs w:val="22"/>
              </w:rPr>
            </m:ctrlPr>
          </m:sSupPr>
          <m:e>
            <m:r>
              <w:rPr>
                <w:rFonts w:ascii="Cambria Math" w:hAnsi="Cambria Math"/>
                <w:sz w:val="22"/>
                <w:szCs w:val="22"/>
              </w:rPr>
              <m:t>L</m:t>
            </m:r>
          </m:e>
          <m:sup>
            <m:r>
              <w:rPr>
                <w:rFonts w:ascii="Cambria Math" w:hAnsi="Cambria Math"/>
                <w:sz w:val="22"/>
                <w:szCs w:val="22"/>
              </w:rPr>
              <m:t>C</m:t>
            </m:r>
          </m:sup>
        </m:sSup>
      </m:oMath>
      <w:r>
        <w:t xml:space="preserve"> in development documents. Here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js</m:t>
            </m:r>
          </m:sub>
        </m:sSub>
      </m:oMath>
      <w:r>
        <w:t xml:space="preserve"> denotes the shared congestion of group </w:t>
      </w:r>
      <m:oMath>
        <m:r>
          <w:rPr>
            <w:rFonts w:ascii="Cambria Math" w:hAnsi="Cambria Math"/>
            <w:sz w:val="22"/>
            <w:szCs w:val="22"/>
          </w:rPr>
          <m:t>j</m:t>
        </m:r>
      </m:oMath>
      <w:r>
        <w:t xml:space="preserve"> in season </w:t>
      </w:r>
      <m:oMath>
        <m:r>
          <w:rPr>
            <w:rFonts w:ascii="Cambria Math" w:hAnsi="Cambria Math"/>
            <w:sz w:val="22"/>
            <w:szCs w:val="22"/>
          </w:rPr>
          <m:t>s</m:t>
        </m:r>
      </m:oMath>
      <w:r>
        <w:t xml:space="preserve">; the </w:t>
      </w:r>
      <w:r>
        <w:lastRenderedPageBreak/>
        <w:t xml:space="preserve">effective congestion applied to individual </w:t>
      </w:r>
      <m:oMath>
        <m:r>
          <w:rPr>
            <w:rFonts w:ascii="Cambria Math" w:hAnsi="Cambria Math"/>
            <w:sz w:val="22"/>
            <w:szCs w:val="22"/>
          </w:rPr>
          <m:t>i</m:t>
        </m:r>
      </m:oMath>
      <w:r>
        <w:t xml:space="preserve"> is therefore </w:t>
      </w:r>
      <m:oMath>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oMath>
      <w: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42C0F0D2" w14:textId="77777777" w:rsidR="00CB3150" w:rsidRDefault="00000000">
      <w:pPr>
        <w:pStyle w:val="BodyText"/>
      </w:pPr>
      <w:r>
        <w:t>The intermediate quantity supplied to the probability calculation, called the board logit in the implementation, was</w:t>
      </w:r>
    </w:p>
    <w:p w14:paraId="7EE373E3"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den>
          </m:f>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d>
            <m:dPr>
              <m:ctrlPr>
                <w:rPr>
                  <w:rFonts w:ascii="Cambria Math" w:hAnsi="Cambria Math"/>
                  <w:sz w:val="22"/>
                  <w:szCs w:val="22"/>
                </w:rPr>
              </m:ctrlPr>
            </m:dPr>
            <m:e>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oMath>
      </m:oMathPara>
    </w:p>
    <w:p w14:paraId="76E1D63B" w14:textId="77777777" w:rsidR="00CB3150" w:rsidRDefault="00000000">
      <w:r>
        <w:t>The script converted these quantities to probabilities by applying a softmax function within each season:</w:t>
      </w:r>
    </w:p>
    <w:p w14:paraId="50E47E8F"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w:rPr>
              <w:rFonts w:ascii="Cambria Math" w:hAnsi="Cambria Math"/>
              <w:sz w:val="22"/>
              <w:szCs w:val="22"/>
            </w:rPr>
            <m:t>=</m:t>
          </m:r>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e>
                  </m:d>
                </m:sup>
              </m:sSup>
            </m:num>
            <m:den>
              <m:nary>
                <m:naryPr>
                  <m:chr m:val="∑"/>
                  <m:limLoc m:val="undOvr"/>
                  <m:supHide m:val="1"/>
                  <m:ctrlPr>
                    <w:rPr>
                      <w:rFonts w:ascii="Cambria Math" w:hAnsi="Cambria Math"/>
                      <w:sz w:val="22"/>
                      <w:szCs w:val="22"/>
                    </w:rPr>
                  </m:ctrlPr>
                </m:naryPr>
                <m:sub>
                  <m:r>
                    <w:rPr>
                      <w:rFonts w:ascii="Cambria Math" w:hAnsi="Cambria Math"/>
                      <w:sz w:val="22"/>
                      <w:szCs w:val="22"/>
                    </w:rPr>
                    <m:t>h∈</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e>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hs</m:t>
                              </m:r>
                            </m:sub>
                          </m:sSub>
                        </m:e>
                      </m:d>
                    </m:sup>
                  </m:sSup>
                </m:e>
              </m:nary>
            </m:den>
          </m:f>
          <m: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e>
          </m:nary>
          <m:r>
            <w:rPr>
              <w:rFonts w:ascii="Cambria Math" w:hAnsi="Cambria Math"/>
              <w:sz w:val="22"/>
              <w:szCs w:val="22"/>
            </w:rPr>
            <m:t>=1</m:t>
          </m:r>
        </m:oMath>
      </m:oMathPara>
    </w:p>
    <w:p w14:paraId="68D807CB" w14:textId="77777777" w:rsidR="00CB3150" w:rsidRDefault="00000000">
      <w:r>
        <w:t>The softmax specifies the probabilities; the Bernoulli model specifies how those probabilities contribute to the likelihood of the observed binary outcomes. The historical likelihood and log-likelihood were</w:t>
      </w:r>
    </w:p>
    <w:p w14:paraId="42AFDA67" w14:textId="77777777" w:rsidR="00CB3150" w:rsidRDefault="00000000">
      <w:pPr>
        <w:pStyle w:val="BodyText"/>
      </w:pPr>
      <m:oMathPara>
        <m:oMathParaPr>
          <m:jc m:val="center"/>
        </m:oMathParaPr>
        <m:oMath>
          <m:sSub>
            <m:sSubPr>
              <m:ctrlPr>
                <w:rPr>
                  <w:rFonts w:ascii="Cambria Math" w:hAnsi="Cambria Math"/>
                  <w:sz w:val="22"/>
                  <w:szCs w:val="22"/>
                </w:rPr>
              </m:ctrlPr>
            </m:sSubPr>
            <m:e>
              <m:r>
                <m:rPr>
                  <m:scr m:val="script"/>
                  <m:sty m:val="p"/>
                </m:rPr>
                <w:rPr>
                  <w:rFonts w:ascii="Cambria Math" w:hAnsi="Cambria Math"/>
                  <w:sz w:val="22"/>
                  <w:szCs w:val="22"/>
                </w:rPr>
                <m:t>L</m:t>
              </m:r>
            </m:e>
            <m:sub>
              <m:r>
                <w:rPr>
                  <w:rFonts w:ascii="Cambria Math" w:hAnsi="Cambria Math"/>
                  <w:sz w:val="22"/>
                  <w:szCs w:val="22"/>
                </w:rPr>
                <m:t>B</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s</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Sup>
                    <m:sSubSupPr>
                      <m:ctrlPr>
                        <w:rPr>
                          <w:rFonts w:ascii="Cambria Math" w:hAnsi="Cambria Math"/>
                          <w:sz w:val="22"/>
                          <w:szCs w:val="22"/>
                        </w:rPr>
                      </m:ctrlPr>
                    </m:sSubSupPr>
                    <m:e>
                      <m:r>
                        <w:rPr>
                          <w:rFonts w:ascii="Cambria Math" w:hAnsi="Cambria Math"/>
                          <w:sz w:val="22"/>
                          <w:szCs w:val="22"/>
                        </w:rPr>
                        <m:t>p</m:t>
                      </m:r>
                    </m:e>
                    <m:sub>
                      <m:r>
                        <w:rPr>
                          <w:rFonts w:ascii="Cambria Math" w:hAnsi="Cambria Math"/>
                          <w:sz w:val="22"/>
                          <w:szCs w:val="22"/>
                        </w:rPr>
                        <m:t>is</m:t>
                      </m:r>
                    </m:sub>
                    <m:sup>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sup>
                  </m:sSubSup>
                </m:e>
              </m:nary>
            </m:e>
          </m:nary>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sup>
          </m:sSup>
          <m:r>
            <m:rPr>
              <m:sty m:val="p"/>
            </m:rPr>
            <w:rPr>
              <w:rFonts w:ascii="Cambria Math" w:hAnsi="Cambria Math"/>
              <w:sz w:val="22"/>
              <w:szCs w:val="22"/>
            </w:rPr>
            <m:t>,</m:t>
          </m:r>
        </m:oMath>
      </m:oMathPara>
    </w:p>
    <w:p w14:paraId="6F5A6B38" w14:textId="77777777" w:rsidR="00CB3150" w:rsidRDefault="00000000">
      <m:oMathPara>
        <m:oMathParaPr>
          <m:jc m:val="center"/>
        </m:oMathParaPr>
        <m:oMath>
          <m:sSub>
            <m:sSubPr>
              <m:ctrlPr>
                <w:rPr>
                  <w:rFonts w:ascii="Cambria Math" w:hAnsi="Cambria Math"/>
                  <w:sz w:val="22"/>
                  <w:szCs w:val="22"/>
                </w:rPr>
              </m:ctrlPr>
            </m:sSubPr>
            <m:e>
              <m:r>
                <m:rPr>
                  <m:scr m:val="script"/>
                  <m:sty m:val="p"/>
                </m:rPr>
                <w:rPr>
                  <w:rFonts w:ascii="Cambria Math" w:hAnsi="Cambria Math"/>
                  <w:sz w:val="22"/>
                  <w:szCs w:val="22"/>
                </w:rPr>
                <m:t>l</m:t>
              </m:r>
            </m:e>
            <m:sub>
              <m:r>
                <w:rPr>
                  <w:rFonts w:ascii="Cambria Math" w:hAnsi="Cambria Math"/>
                  <w:sz w:val="22"/>
                  <w:szCs w:val="22"/>
                </w:rPr>
                <m:t>B</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s</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r>
                    <m:rPr>
                      <m:sty m:val="p"/>
                    </m:rPr>
                    <w:rPr>
                      <w:rFonts w:ascii="Cambria Math" w:hAnsi="Cambria Math"/>
                      <w:sz w:val="22"/>
                      <w:szCs w:val="22"/>
                    </w:rPr>
                    <m:t>[</m:t>
                  </m:r>
                </m:e>
              </m:nary>
            </m:e>
          </m:nary>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oMath>
      </m:oMathPara>
    </w:p>
    <w:p w14:paraId="7AD04052" w14:textId="77777777" w:rsidR="00CB3150" w:rsidRDefault="00000000">
      <w:r>
        <w:t xml:space="preserve">For numerical evaluation, the implementation clipped each probability to the interval </w:t>
      </w:r>
      <m:oMath>
        <m:d>
          <m:dPr>
            <m:begChr m:val="["/>
            <m:endChr m:val="]"/>
            <m:ctrlPr>
              <w:rPr>
                <w:rFonts w:ascii="Cambria Math" w:hAnsi="Cambria Math"/>
                <w:sz w:val="22"/>
                <w:szCs w:val="22"/>
              </w:rPr>
            </m:ctrlPr>
          </m:dPr>
          <m:e>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15</m:t>
                </m:r>
              </m:sup>
            </m:sSup>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15</m:t>
                </m:r>
              </m:sup>
            </m:sSup>
          </m:e>
        </m:d>
      </m:oMath>
      <w:r>
        <w:t xml:space="preserve"> before taking logarithms. It minimized the negative log-likelihood using L-BFGS-B over the logarithms of the positive parameters </w:t>
      </w:r>
      <m:oMath>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oMath>
      <w:r>
        <w:t xml:space="preserve">, </w:t>
      </w:r>
      <m:oMath>
        <m:r>
          <w:rPr>
            <w:rFonts w:ascii="Cambria Math" w:hAnsi="Cambria Math"/>
            <w:sz w:val="22"/>
            <w:szCs w:val="22"/>
          </w:rPr>
          <m:t>γ</m:t>
        </m:r>
      </m:oMath>
      <w:r>
        <w:t xml:space="preserve">, and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oMath>
      <w:r>
        <w:t xml:space="preserve">. Congestion was recomputed as </w:t>
      </w:r>
      <m:oMath>
        <m:r>
          <w:rPr>
            <w:rFonts w:ascii="Cambria Math" w:hAnsi="Cambria Math"/>
            <w:sz w:val="22"/>
            <w:szCs w:val="22"/>
          </w:rPr>
          <m:t>γ</m:t>
        </m:r>
      </m:oMath>
      <w:r>
        <w:t xml:space="preserve"> changed during joint optimization. A separate option held </w:t>
      </w:r>
      <m:oMath>
        <m:r>
          <w:rPr>
            <w:rFonts w:ascii="Cambria Math" w:hAnsi="Cambria Math"/>
            <w:sz w:val="22"/>
            <w:szCs w:val="22"/>
          </w:rPr>
          <m:t>γ</m:t>
        </m:r>
      </m:oMath>
      <w:r>
        <w:t xml:space="preserve"> fixed and optimized the other two parameters. Reported overlap between the highest-probability observations and positive outcomes was a diagnostic, not the objective being optimized. [4]</w:t>
      </w:r>
    </w:p>
    <w:p w14:paraId="22408918" w14:textId="77777777" w:rsidR="00CB3150" w:rsidRDefault="00000000">
      <w:pPr>
        <w:pStyle w:val="Heading2"/>
      </w:pPr>
      <w:bookmarkStart w:id="129" w:name="X61c80e37b1d723545285bb680c26300a41eba3a"/>
      <w:bookmarkEnd w:id="128"/>
      <w:r>
        <w:lastRenderedPageBreak/>
        <w:t>4A.3 Normalization and threshold construction</w:t>
      </w:r>
    </w:p>
    <w:p w14:paraId="20D82893" w14:textId="77777777" w:rsidR="00CB3150" w:rsidRDefault="00000000">
      <w:r>
        <w:t xml:space="preserve">We can ask how many positive outcomes this probability model expects in a season. Write </w:t>
      </w:r>
      <m:oMath>
        <m:r>
          <w:rPr>
            <w:rFonts w:ascii="Cambria Math" w:hAnsi="Cambria Math"/>
            <w:sz w:val="22"/>
            <w:szCs w:val="22"/>
          </w:rPr>
          <m:t>E</m:t>
        </m:r>
        <m:r>
          <m:rPr>
            <m:sty m:val="p"/>
          </m:rPr>
          <w:rPr>
            <w:rFonts w:ascii="Cambria Math" w:hAnsi="Cambria Math"/>
            <w:sz w:val="22"/>
            <w:szCs w:val="22"/>
          </w:rPr>
          <m:t>[⋅]</m:t>
        </m:r>
      </m:oMath>
      <w:r>
        <w:t xml:space="preserve"> for an expected value under the model, and let </w:t>
      </w:r>
      <m:oMath>
        <m:r>
          <m:rPr>
            <m:sty m:val="bi"/>
          </m:rPr>
          <w:rPr>
            <w:rFonts w:ascii="Cambria Math" w:hAnsi="Cambria Math"/>
            <w:sz w:val="22"/>
            <w:szCs w:val="22"/>
          </w:rPr>
          <m:t>A</m:t>
        </m:r>
      </m:oMath>
      <w:r>
        <w:t xml:space="preserve"> and </w:t>
      </w:r>
      <m:oMath>
        <m:r>
          <m:rPr>
            <m:sty m:val="bi"/>
          </m:rPr>
          <w:rPr>
            <w:rFonts w:ascii="Cambria Math" w:hAnsi="Cambria Math"/>
            <w:sz w:val="22"/>
            <w:szCs w:val="22"/>
          </w:rPr>
          <m:t>g</m:t>
        </m:r>
      </m:oMath>
      <w:r>
        <w:t xml:space="preserve"> denote the observed performance values and group memberships. Before numerical clipping, and conditional on these inputs and the fixed season threshold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oMath>
      <w:r>
        <w:t>, the working Bernoulli model satisfies</w:t>
      </w:r>
    </w:p>
    <w:p w14:paraId="1F99547D" w14:textId="77777777" w:rsidR="00CB3150" w:rsidRDefault="00000000">
      <w:pPr>
        <w:pStyle w:val="BodyText"/>
      </w:pPr>
      <m:oMathPara>
        <m:oMathParaPr>
          <m:jc m:val="center"/>
        </m:oMathParaPr>
        <m:oMath>
          <m:r>
            <w:rPr>
              <w:rFonts w:ascii="Cambria Math" w:hAnsi="Cambria Math"/>
              <w:sz w:val="22"/>
              <w:szCs w:val="22"/>
            </w:rPr>
            <m:t>E</m:t>
          </m:r>
          <m:d>
            <m:dPr>
              <m:begChr m:val="["/>
              <m:endChr m:val="]"/>
              <m:ctrlPr>
                <w:rPr>
                  <w:rFonts w:ascii="Cambria Math" w:hAnsi="Cambria Math"/>
                  <w:sz w:val="22"/>
                  <w:szCs w:val="22"/>
                </w:rPr>
              </m:ctrlPr>
            </m:dPr>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e>
              </m:nary>
              <m:r>
                <m:rPr>
                  <m:sty m:val="p"/>
                </m:rPr>
                <w:rPr>
                  <w:rFonts w:ascii="Cambria Math" w:hAnsi="Cambria Math"/>
                  <w:sz w:val="22"/>
                  <w:szCs w:val="22"/>
                </w:rPr>
                <m:t>|</m:t>
              </m:r>
              <m:r>
                <m:rPr>
                  <m:sty m:val="bi"/>
                </m:rPr>
                <w:rPr>
                  <w:rFonts w:ascii="Cambria Math" w:hAnsi="Cambria Math"/>
                  <w:sz w:val="22"/>
                  <w:szCs w:val="22"/>
                </w:rPr>
                <m:t>A</m:t>
              </m:r>
              <m:r>
                <m:rPr>
                  <m:sty m:val="p"/>
                </m:rPr>
                <w:rPr>
                  <w:rFonts w:ascii="Cambria Math" w:hAnsi="Cambria Math"/>
                  <w:sz w:val="22"/>
                  <w:szCs w:val="22"/>
                </w:rPr>
                <m:t>,</m:t>
              </m:r>
              <m:r>
                <m:rPr>
                  <m:sty m:val="bi"/>
                </m:rPr>
                <w:rPr>
                  <w:rFonts w:ascii="Cambria Math" w:hAnsi="Cambria Math"/>
                  <w:sz w:val="22"/>
                  <w:szCs w:val="22"/>
                </w:rPr>
                <m:t>g</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e>
          </m:nary>
          <m:r>
            <m:rPr>
              <m:sty m:val="p"/>
            </m:rPr>
            <w:rPr>
              <w:rFonts w:ascii="Cambria Math" w:hAnsi="Cambria Math"/>
              <w:sz w:val="22"/>
              <w:szCs w:val="22"/>
            </w:rPr>
            <m:t>=</m:t>
          </m:r>
          <m:r>
            <w:rPr>
              <w:rFonts w:ascii="Cambria Math" w:hAnsi="Cambria Math"/>
              <w:sz w:val="22"/>
              <w:szCs w:val="22"/>
            </w:rPr>
            <m:t>1</m:t>
          </m:r>
        </m:oMath>
      </m:oMathPara>
    </w:p>
    <w:p w14:paraId="584B0504" w14:textId="77777777" w:rsidR="00CB3150" w:rsidRDefault="00000000">
      <w:r>
        <w:t xml:space="preserve">The code did not multiply the probabilities by the observed number of positive outcomes, fit a season intercept to that count, or condition the likelihood on selecting exactly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s</m:t>
            </m:r>
          </m:sub>
        </m:sSub>
      </m:oMath>
      <w: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510C60D7" w14:textId="77777777" w:rsidR="00CB3150" w:rsidRDefault="00000000">
      <w:pPr>
        <w:pStyle w:val="BodyText"/>
      </w:pPr>
      <w:r>
        <w:t xml:space="preserve">The viability threshold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oMath>
      <w:r>
        <w:t xml:space="preserve"> was calculated separately for each season and then held fixed during optimization. It was chosen from the season’s observed performance distribution. Let </w:t>
      </w:r>
      <m:oMath>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q</m:t>
            </m:r>
          </m:sub>
        </m:sSub>
      </m:oMath>
      <w:r>
        <w:t xml:space="preserve"> denote its empirical </w:t>
      </w:r>
      <m:oMath>
        <m:r>
          <w:rPr>
            <w:rFonts w:ascii="Cambria Math" w:hAnsi="Cambria Math"/>
            <w:sz w:val="22"/>
            <w:szCs w:val="22"/>
          </w:rPr>
          <m:t>q</m:t>
        </m:r>
      </m:oMath>
      <w:r>
        <w:t xml:space="preserve">-quantile—the performance value marking approximately the fraction </w:t>
      </w:r>
      <m:oMath>
        <m:r>
          <w:rPr>
            <w:rFonts w:ascii="Cambria Math" w:hAnsi="Cambria Math"/>
            <w:sz w:val="22"/>
            <w:szCs w:val="22"/>
          </w:rPr>
          <m:t>q</m:t>
        </m:r>
      </m:oMath>
      <w:r>
        <w:t xml:space="preserve"> of observations at or below it. The preprocessing routine counted positive draft labels among that season’s observations with measured performance and defined </w:t>
      </w:r>
      <m:oMath>
        <m:sSubSup>
          <m:sSubSupPr>
            <m:ctrlPr>
              <w:rPr>
                <w:rFonts w:ascii="Cambria Math" w:hAnsi="Cambria Math"/>
                <w:sz w:val="22"/>
                <w:szCs w:val="22"/>
              </w:rPr>
            </m:ctrlPr>
          </m:sSubSupPr>
          <m:e>
            <m:r>
              <w:rPr>
                <w:rFonts w:ascii="Cambria Math" w:hAnsi="Cambria Math"/>
                <w:sz w:val="22"/>
                <w:szCs w:val="22"/>
              </w:rPr>
              <m:t>K</m:t>
            </m:r>
          </m:e>
          <m:sub>
            <m:r>
              <w:rPr>
                <w:rFonts w:ascii="Cambria Math" w:hAnsi="Cambria Math"/>
                <w:sz w:val="22"/>
                <w:szCs w:val="22"/>
              </w:rPr>
              <m:t>s</m:t>
            </m:r>
          </m:sub>
          <m:sup>
            <m:r>
              <w:rPr>
                <w:rFonts w:ascii="Cambria Math" w:hAnsi="Cambria Math"/>
                <w:sz w:val="22"/>
                <w:szCs w:val="22"/>
              </w:rPr>
              <m:t>Y</m:t>
            </m:r>
          </m:sup>
        </m:sSubSup>
        <m:r>
          <m:rPr>
            <m:sty m:val="p"/>
          </m:rPr>
          <w:rPr>
            <w:rFonts w:ascii="Cambria Math" w:hAnsi="Cambria Math"/>
            <w:sz w:val="22"/>
            <w:szCs w:val="22"/>
          </w:rPr>
          <m:t>=max(</m:t>
        </m:r>
        <m:r>
          <w:rPr>
            <w:rFonts w:ascii="Cambria Math" w:hAnsi="Cambria Math"/>
            <w:sz w:val="22"/>
            <w:szCs w:val="22"/>
          </w:rPr>
          <m:t>1</m:t>
        </m:r>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e>
        </m:nary>
        <m:r>
          <m:rPr>
            <m:sty m:val="p"/>
          </m:rPr>
          <w:rPr>
            <w:rFonts w:ascii="Cambria Math" w:hAnsi="Cambria Math"/>
            <w:sz w:val="22"/>
            <w:szCs w:val="22"/>
          </w:rPr>
          <m:t>)</m:t>
        </m:r>
      </m:oMath>
      <w:r>
        <w:t xml:space="preserve">.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s</m:t>
            </m:r>
          </m:sub>
        </m:sSub>
      </m:oMath>
      <w:r>
        <w:t xml:space="preserve"> denoting the number of observations in that preprocessing population, the threshold was set to</w:t>
      </w:r>
    </w:p>
    <w:p w14:paraId="62EBF1A5"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1</m:t>
              </m:r>
              <m:r>
                <m:rPr>
                  <m:sty m:val="p"/>
                </m:rP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K</m:t>
                  </m:r>
                </m:e>
                <m:sub>
                  <m:r>
                    <w:rPr>
                      <w:rFonts w:ascii="Cambria Math" w:hAnsi="Cambria Math"/>
                      <w:sz w:val="22"/>
                      <w:szCs w:val="22"/>
                    </w:rPr>
                    <m:t>s</m:t>
                  </m:r>
                </m:sub>
                <m:sup>
                  <m:r>
                    <w:rPr>
                      <w:rFonts w:ascii="Cambria Math" w:hAnsi="Cambria Math"/>
                      <w:sz w:val="22"/>
                      <w:szCs w:val="22"/>
                    </w:rPr>
                    <m:t>Y</m:t>
                  </m:r>
                </m:sup>
              </m:sSubSup>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s</m:t>
                  </m:r>
                </m:sub>
              </m:sSub>
            </m:sub>
          </m:sSub>
          <m:d>
            <m:dPr>
              <m:ctrlPr>
                <w:rPr>
                  <w:rFonts w:ascii="Cambria Math" w:hAnsi="Cambria Math"/>
                  <w:sz w:val="22"/>
                  <w:szCs w:val="22"/>
                </w:rPr>
              </m:ctrlPr>
            </m:dPr>
            <m:e>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e>
              </m:d>
            </m:e>
          </m:d>
        </m:oMath>
      </m:oMathPara>
    </w:p>
    <w:p w14:paraId="10A2231B" w14:textId="77777777" w:rsidR="00CB3150" w:rsidRDefault="00000000">
      <w:r>
        <w:lastRenderedPageBreak/>
        <w:t xml:space="preserve">The superscript </w:t>
      </w:r>
      <m:oMath>
        <m:r>
          <w:rPr>
            <w:rFonts w:ascii="Cambria Math" w:hAnsi="Cambria Math"/>
            <w:sz w:val="22"/>
            <w:szCs w:val="22"/>
          </w:rPr>
          <m:t>Y</m:t>
        </m:r>
      </m:oMath>
      <w: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37298652" w14:textId="77777777" w:rsidR="00CB3150" w:rsidRDefault="00000000">
      <w:pPr>
        <w:pStyle w:val="BodyText"/>
      </w:pPr>
      <w:r>
        <w:t xml:space="preserve">Assignment preference </w:t>
      </w:r>
      <m:oMath>
        <m:r>
          <w:rPr>
            <w:rFonts w:ascii="Cambria Math" w:hAnsi="Cambria Math"/>
            <w:sz w:val="22"/>
            <w:szCs w:val="22"/>
          </w:rPr>
          <m:t>ρ</m:t>
        </m:r>
      </m:oMath>
      <w:r>
        <w:t xml:space="preserve"> was outside the outcome likelihood because team membership was observed and held fixed. A separate calibration compared simulated and empirical values of the sorting statistic </w:t>
      </w: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sort</m:t>
            </m:r>
          </m:sub>
        </m:sSub>
      </m:oMath>
      <w:r>
        <w:t xml:space="preserve">. The saved longitudinal result selected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0</m:t>
        </m:r>
      </m:oMath>
      <w: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hAnsi="Cambria Math"/>
            <w:sz w:val="22"/>
            <w:szCs w:val="22"/>
          </w:rPr>
          <m:t>K</m:t>
        </m:r>
      </m:oMath>
      <w:r>
        <w:t xml:space="preserve"> likelihood. [1, 8]</w:t>
      </w:r>
    </w:p>
    <w:p w14:paraId="4F12C484" w14:textId="77777777" w:rsidR="00CB3150" w:rsidRDefault="00000000">
      <w:pPr>
        <w:pStyle w:val="Heading2"/>
      </w:pPr>
      <w:bookmarkStart w:id="130" w:name="X37bb242055bc516b188ab4496a584a40b1a9c72"/>
      <w:bookmarkEnd w:id="129"/>
      <w:r>
        <w:t>4A.4 Saved estimates and parameter transfer</w:t>
      </w:r>
    </w:p>
    <w:p w14:paraId="1E09D5CB" w14:textId="77777777" w:rsidR="00CB3150" w:rsidRDefault="00000000">
      <w:r>
        <w:t xml:space="preserve">A hat denotes an estimated parameter value; for example, </w:t>
      </w:r>
      <m:oMath>
        <m:acc>
          <m:accPr>
            <m:ctrlPr>
              <w:rPr>
                <w:rFonts w:ascii="Cambria Math" w:hAnsi="Cambria Math"/>
                <w:sz w:val="22"/>
                <w:szCs w:val="22"/>
              </w:rPr>
            </m:ctrlPr>
          </m:accPr>
          <m:e>
            <m:r>
              <w:rPr>
                <w:rFonts w:ascii="Cambria Math" w:hAnsi="Cambria Math"/>
                <w:sz w:val="22"/>
                <w:szCs w:val="22"/>
              </w:rPr>
              <m:t>γ</m:t>
            </m:r>
          </m:e>
        </m:acc>
      </m:oMath>
      <w:r>
        <w:t xml:space="preserve"> is the estimate of </w:t>
      </w:r>
      <m:oMath>
        <m:r>
          <w:rPr>
            <w:rFonts w:ascii="Cambria Math" w:hAnsi="Cambria Math"/>
            <w:sz w:val="22"/>
            <w:szCs w:val="22"/>
          </w:rPr>
          <m:t>γ</m:t>
        </m:r>
      </m:oMath>
      <w:r>
        <w:t xml:space="preserve"> obtained by fitting the model. The joint fitting artifact saved on 28 August 2026 reports</w:t>
      </w:r>
    </w:p>
    <w:p w14:paraId="7A5B9E6A" w14:textId="77777777" w:rsidR="00CB3150" w:rsidRDefault="00000000">
      <w:pPr>
        <w:pStyle w:val="BodyText"/>
      </w:pPr>
      <m:oMath>
        <m:acc>
          <m:accPr>
            <m:ctrlPr>
              <w:rPr>
                <w:rFonts w:ascii="Cambria Math" w:hAnsi="Cambria Math"/>
                <w:sz w:val="22"/>
                <w:szCs w:val="22"/>
              </w:rPr>
            </m:ctrlPr>
          </m:accPr>
          <m:e>
            <m:r>
              <w:rPr>
                <w:rFonts w:ascii="Cambria Math" w:hAnsi="Cambria Math"/>
                <w:sz w:val="22"/>
                <w:szCs w:val="22"/>
              </w:rPr>
              <m:t>γ</m:t>
            </m:r>
          </m:e>
        </m:acc>
        <m:r>
          <m:rPr>
            <m:sty m:val="p"/>
          </m:rPr>
          <w:rPr>
            <w:rFonts w:ascii="Cambria Math" w:hAnsi="Cambria Math"/>
            <w:sz w:val="22"/>
            <w:szCs w:val="22"/>
          </w:rPr>
          <m:t>=</m:t>
        </m:r>
        <m:r>
          <w:rPr>
            <w:rFonts w:ascii="Cambria Math" w:hAnsi="Cambria Math"/>
            <w:sz w:val="22"/>
            <w:szCs w:val="22"/>
          </w:rPr>
          <m:t>19.57233208</m:t>
        </m:r>
      </m:oMath>
      <w:r>
        <w:t xml:space="preserv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λ</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1.30243058</m:t>
        </m:r>
      </m:oMath>
      <w:r>
        <w:t xml:space="preserv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t</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1.06989673</m:t>
        </m:r>
      </m:oMath>
      <w:r>
        <w:t>,</w:t>
      </w:r>
    </w:p>
    <w:p w14:paraId="27D94843" w14:textId="77777777" w:rsidR="00CB3150" w:rsidRDefault="00000000">
      <w:pPr>
        <w:pStyle w:val="BodyText"/>
      </w:pPr>
      <w:r>
        <w:t xml:space="preserve">with log-likelihood -8865.70116079, </w:t>
      </w:r>
      <m:oMath>
        <m:r>
          <w:rPr>
            <w:rFonts w:ascii="Cambria Math" w:hAnsi="Cambria Math"/>
            <w:sz w:val="22"/>
            <w:szCs w:val="22"/>
          </w:rPr>
          <m:t>46</m:t>
        </m:r>
        <m:r>
          <m:rPr>
            <m:sty m:val="p"/>
          </m:rPr>
          <w:rPr>
            <w:rFonts w:ascii="Cambria Math" w:hAnsi="Cambria Math"/>
            <w:sz w:val="22"/>
            <w:szCs w:val="22"/>
          </w:rPr>
          <m:t>,</m:t>
        </m:r>
        <m:r>
          <w:rPr>
            <w:rFonts w:ascii="Cambria Math" w:hAnsi="Cambria Math"/>
            <w:sz w:val="22"/>
            <w:szCs w:val="22"/>
          </w:rPr>
          <m:t>306</m:t>
        </m:r>
      </m:oMath>
      <w:r>
        <w:t xml:space="preserve"> player-season observations, and </w:t>
      </w:r>
      <m:oMath>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133</m:t>
        </m:r>
      </m:oMath>
      <w:r>
        <w:t xml:space="preserve"> positive outcome flags across 11 season batches. The optimizer reported convergence. These are historical point estimates, not evidence by themselves of precise identification, causal effects, or a validated generative selection model. [9]</w:t>
      </w:r>
    </w:p>
    <w:p w14:paraId="55B600A4" w14:textId="77777777" w:rsidR="00CB3150" w:rsidRDefault="00000000">
      <w:pPr>
        <w:pStyle w:val="BodyText"/>
      </w:pPr>
      <w:r>
        <w:t xml:space="preserve">The run’s analysis-window documentation is internally inconsistent. Its filename, saved metadata, and campaign description identify 2009–2021. However, the inspected panel </w:t>
      </w:r>
      <w:r>
        <w:lastRenderedPageBreak/>
        <w:t xml:space="preserve">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Confirmation of the original run’s input seasons and code version remains necessary to finalize its sample description. An earlier 2013–2021 fit, with </w:t>
      </w:r>
      <m:oMath>
        <m:r>
          <w:rPr>
            <w:rFonts w:ascii="Cambria Math" w:hAnsi="Cambria Math"/>
            <w:sz w:val="22"/>
            <w:szCs w:val="22"/>
          </w:rPr>
          <m:t>γ</m:t>
        </m:r>
        <m:r>
          <m:rPr>
            <m:sty m:val="p"/>
          </m:rPr>
          <w:rPr>
            <w:rFonts w:ascii="Cambria Math" w:hAnsi="Cambria Math"/>
            <w:sz w:val="22"/>
            <w:szCs w:val="22"/>
          </w:rPr>
          <m:t>=</m:t>
        </m:r>
        <m:r>
          <w:rPr>
            <w:rFonts w:ascii="Cambria Math" w:hAnsi="Cambria Math"/>
            <w:sz w:val="22"/>
            <w:szCs w:val="22"/>
          </w:rPr>
          <m:t>18</m:t>
        </m:r>
      </m:oMath>
      <w:r>
        <w:t xml:space="preserve"> fixed, instead reported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λ</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2.57150065</m:t>
        </m:r>
      </m:oMath>
      <w:r>
        <w:t xml:space="preserve"> and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t</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1.06556159</m:t>
        </m:r>
      </m:oMath>
      <w:r>
        <w:t>. Those estimates belong to a different fitting specification and should not be merged with the later joint estimates. [5, 9, 10]</w:t>
      </w:r>
    </w:p>
    <w:p w14:paraId="4243664D" w14:textId="77777777" w:rsidR="00CB3150" w:rsidRDefault="00000000">
      <w:pPr>
        <w:pStyle w:val="BodyText"/>
      </w:pPr>
      <w:r>
        <w:t>There is a further distinction between the scale of the fitted logit and the score used in the generative model. In the fitting code, temperature divides measured performance alone; in stochastic SELECT it divides the entire score. Algebraically,</w:t>
      </w:r>
    </w:p>
    <w:p w14:paraId="2EB85FD5" w14:textId="77777777" w:rsidR="00CB3150" w:rsidRDefault="00000000">
      <w:pPr>
        <w:pStyle w:val="BodyText"/>
      </w:pPr>
      <m:oMathPara>
        <m:oMathParaPr>
          <m:jc m:val="center"/>
        </m:oMathParaPr>
        <m:oMath>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den>
          </m:f>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den>
          </m:f>
        </m:oMath>
      </m:oMathPara>
    </w:p>
    <w:p w14:paraId="72412945" w14:textId="77777777" w:rsidR="00CB3150" w:rsidRDefault="00000000">
      <w:r>
        <w:t xml:space="preserve">For fixed congestion values, reproducing those same logits with a score of the chapter’s form would require a score coefficient </w:t>
      </w:r>
      <m:oMath>
        <m:r>
          <w:rPr>
            <w:rFonts w:ascii="Cambria Math" w:hAnsi="Cambria Math"/>
            <w:sz w:val="22"/>
            <w:szCs w:val="22"/>
          </w:rPr>
          <m:t>λ</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oMath>
      <w:r>
        <w:t xml:space="preserve"> and, for the Gibbs weights,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oMath>
      <w:r>
        <w:t xml:space="preserve">. This identity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oMath>
      <w:r>
        <w:t xml:space="preserve"> when the numerical penalty coefficient is transferred unchanged. [4, 11]</w:t>
      </w:r>
    </w:p>
    <w:p w14:paraId="48D9336D" w14:textId="77777777" w:rsidR="00CB3150" w:rsidRDefault="00000000">
      <w:pPr>
        <w:pStyle w:val="BodyText"/>
      </w:pPr>
      <w:r>
        <w:t>An exact-</w:t>
      </w:r>
      <m:oMath>
        <m:r>
          <w:rPr>
            <w:rFonts w:ascii="Cambria Math" w:hAnsi="Cambria Math"/>
            <w:sz w:val="22"/>
            <w:szCs w:val="22"/>
          </w:rPr>
          <m:t>K</m:t>
        </m:r>
      </m:oMath>
      <w: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hAnsi="Cambria Math"/>
            <w:sz w:val="22"/>
            <w:szCs w:val="22"/>
          </w:rPr>
          <m:t>K</m:t>
        </m:r>
      </m:oMath>
      <w:r>
        <w:t xml:space="preserve"> refit has been established in the verified record. [2, 12]</w:t>
      </w:r>
    </w:p>
    <w:p w14:paraId="4F96C413" w14:textId="77777777" w:rsidR="00CB3150" w:rsidRDefault="00000000">
      <w:pPr>
        <w:pStyle w:val="BodyText"/>
      </w:pPr>
      <w:r>
        <w:lastRenderedPageBreak/>
        <w:t>The empirical bridge consequently remains a separate methodological task. Before treating the historical estimates as fitted parameters of deterministic top-</w:t>
      </w:r>
      <m:oMath>
        <m:r>
          <w:rPr>
            <w:rFonts w:ascii="Cambria Math" w:hAnsi="Cambria Math"/>
            <w:sz w:val="22"/>
            <w:szCs w:val="22"/>
          </w:rPr>
          <m:t>K</m:t>
        </m:r>
      </m:oMath>
      <w:r>
        <w:t xml:space="preserve"> or stochastic exact-</w:t>
      </w:r>
      <m:oMath>
        <m:r>
          <w:rPr>
            <w:rFonts w:ascii="Cambria Math" w:hAnsi="Cambria Math"/>
            <w:sz w:val="22"/>
            <w:szCs w:val="22"/>
          </w:rPr>
          <m:t>K</m:t>
        </m:r>
      </m:oMath>
      <w: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65ECE0D2" w14:textId="77777777" w:rsidR="00CB3150" w:rsidRDefault="00000000">
      <w:pPr>
        <w:pStyle w:val="Heading2"/>
      </w:pPr>
      <w:bookmarkStart w:id="131" w:name="Xc89fd0d0a0538ad258b22b5118afea5b3189c30"/>
      <w:bookmarkEnd w:id="130"/>
      <w:r>
        <w:t>4A.5 Alternative congestion specifications</w:t>
      </w:r>
    </w:p>
    <w:p w14:paraId="4B79C2E9" w14:textId="77777777" w:rsidR="00CB3150" w:rsidRDefault="00000000">
      <w:r>
        <w:t xml:space="preserve">After introducing the two mean-performance benchmarks, the main chapter uses refined full-group congestion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oMath>
      <w: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hAnsi="Cambria Math"/>
            <w:sz w:val="22"/>
            <w:szCs w:val="22"/>
          </w:rPr>
          <m:t>λ</m:t>
        </m:r>
      </m:oMath>
      <w:r>
        <w:t xml:space="preserve">. Moving the threshold with </w:t>
      </w:r>
      <m:oMath>
        <m:r>
          <w:rPr>
            <w:rFonts w:ascii="Cambria Math" w:hAnsi="Cambria Math"/>
            <w:sz w:val="22"/>
            <w:szCs w:val="22"/>
          </w:rPr>
          <m:t>K</m:t>
        </m:r>
      </m:oMath>
      <w:r>
        <w:t xml:space="preserve"> couples competitive relevance to the outcome capacity, whereas holding it fixed permits those quantities to be varied independently. These choices require explicit identification wherever their results are compared.</w:t>
      </w:r>
    </w:p>
    <w:p w14:paraId="193750B2" w14:textId="77777777" w:rsidR="00CA538B" w:rsidRDefault="00000000">
      <w:r>
        <w:t xml:space="preserve">The full-group measure in Section 4.4.3 deliberately includes the focal individual. To make the alternative explicit, suppose individual </w:t>
      </w:r>
      <m:oMath>
        <m:r>
          <w:rPr>
            <w:rFonts w:ascii="Cambria Math" w:hAnsi="Cambria Math"/>
            <w:sz w:val="22"/>
            <w:szCs w:val="22"/>
          </w:rPr>
          <m:t>i</m:t>
        </m:r>
      </m:oMath>
      <w:r>
        <w:t xml:space="preserve"> belongs to group </w:t>
      </w:r>
      <m:oMath>
        <m:r>
          <w:rPr>
            <w:rFonts w:ascii="Cambria Math" w:hAnsi="Cambria Math"/>
            <w:sz w:val="22"/>
            <w:szCs w:val="22"/>
          </w:rPr>
          <m:t>j</m:t>
        </m:r>
      </m:oMath>
      <w:r>
        <w:t xml:space="preserve">, so </w:t>
      </w: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oMath>
      <w:r>
        <w:t xml:space="preserve">, and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&gt;</m:t>
        </m:r>
        <m:r>
          <w:rPr>
            <w:rFonts w:ascii="Cambria Math" w:hAnsi="Cambria Math"/>
            <w:sz w:val="22"/>
            <w:szCs w:val="22"/>
          </w:rPr>
          <m:t>1</m:t>
        </m:r>
      </m:oMath>
      <w:r>
        <w:t>. Excluding that individual’s competitive relevance would give</w:t>
      </w:r>
    </w:p>
    <w:p w14:paraId="7A1F6D4A" w14:textId="77777777" w:rsidR="00CA538B" w:rsidRDefault="00000000">
      <m:oMathPara>
        <m:oMathParaPr>
          <m:jc m:val="center"/>
        </m:oMathParaPr>
        <m:oMath>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m:t>
              </m:r>
              <m:r>
                <w:rPr>
                  <w:rFonts w:ascii="Cambria Math" w:hAnsi="Cambria Math"/>
                  <w:sz w:val="22"/>
                  <w:szCs w:val="22"/>
                </w:rPr>
                <m:t>1</m:t>
              </m:r>
            </m:den>
          </m:f>
          <m:nary>
            <m:naryPr>
              <m:chr m:val="∑"/>
              <m:limLoc m:val="undOvr"/>
              <m:supHide m:val="1"/>
              <m:ctrlPr>
                <w:rPr>
                  <w:rFonts w:ascii="Cambria Math" w:hAnsi="Cambria Math"/>
                  <w:sz w:val="22"/>
                  <w:szCs w:val="22"/>
                </w:rPr>
              </m:ctrlPr>
            </m:naryPr>
            <m:sub>
              <m:m>
                <m:mPr>
                  <m:plcHide m:val="1"/>
                  <m:mcs>
                    <m:mc>
                      <m:mcPr>
                        <m:count m:val="1"/>
                        <m:mcJc m:val="center"/>
                      </m:mcPr>
                    </m:mc>
                  </m:mcs>
                  <m:ctrlPr>
                    <w:rPr>
                      <w:rFonts w:ascii="Cambria Math" w:hAnsi="Cambria Math"/>
                      <w:sz w:val="22"/>
                      <w:szCs w:val="22"/>
                    </w:rPr>
                  </m:ctrlPr>
                </m:mP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j</m:t>
                    </m:r>
                  </m:e>
                </m:m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i</m:t>
                    </m:r>
                  </m:e>
                </m:mr>
              </m:m>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m:t>
              </m:r>
              <m:r>
                <w:rPr>
                  <w:rFonts w:ascii="Cambria Math" w:hAnsi="Cambria Math"/>
                  <w:sz w:val="22"/>
                  <w:szCs w:val="22"/>
                </w:rPr>
                <m:t>1</m:t>
              </m:r>
            </m:den>
          </m:f>
          <m:r>
            <m:rPr>
              <m:sty m:val="p"/>
            </m:rPr>
            <w:rPr>
              <w:rFonts w:ascii="Cambria Math" w:hAnsi="Cambria Math"/>
              <w:sz w:val="22"/>
              <w:szCs w:val="22"/>
            </w:rPr>
            <m:t>.</m:t>
          </m:r>
        </m:oMath>
      </m:oMathPara>
    </w:p>
    <w:p w14:paraId="22B0ABAB" w14:textId="77777777" w:rsidR="00CA538B" w:rsidRDefault="00000000">
      <w:r>
        <w:t xml:space="preserve">Here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t xml:space="preserve"> is the full-group mean of competitive relevance and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r>
        <w:t xml:space="preserve"> is the focal individual’s relevance. The numerator removes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r>
        <w:t xml:space="preserve"> from the group total, and the denominator counts the remaining members. This alternative can give different congestion values to members of the same group. It also differs from </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oMath>
      <w:r>
        <w:t xml:space="preserve"> in Section 4.4.1, which averages other members’ </w:t>
      </w:r>
      <w:r>
        <w:lastRenderedPageBreak/>
        <w:t xml:space="preserve">performance values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t xml:space="preserve">, rather than their competitive relevance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The refined model retains the full-group mean as a measure of shared roster pressure; this leave-one-out alternative is recorded here to clarify that modeling choice.</w:t>
      </w:r>
    </w:p>
    <w:p w14:paraId="6EB6754B" w14:textId="77777777" w:rsidR="00CB3150" w:rsidRDefault="00000000">
      <w:pPr>
        <w:pStyle w:val="BodyText"/>
      </w:pPr>
      <w: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68BEA499" w14:textId="77777777" w:rsidR="00CB3150" w:rsidRDefault="00000000">
      <w:pPr>
        <w:pStyle w:val="Heading2"/>
      </w:pPr>
      <w:r>
        <w:t>4A.6 Expected sorting under random assignment</w:t>
      </w:r>
    </w:p>
    <w:p w14:paraId="74BD6010" w14:textId="77777777" w:rsidR="00240C6A" w:rsidRDefault="00000000">
      <w:pPr>
        <w:pStyle w:val="BodyText"/>
      </w:pPr>
      <w:r>
        <w:t xml:space="preserve">Random assignment can produce differences between group means even when assignment does not favor similar individuals. We derive the expected value of </w:t>
      </w: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oMath>
      <w:r>
        <w:t xml:space="preserve"> under this reference case.</w:t>
      </w:r>
    </w:p>
    <w:p w14:paraId="201B47E4" w14:textId="77777777" w:rsidR="00240C6A" w:rsidRDefault="00000000">
      <w:pPr>
        <w:pStyle w:val="BodyText"/>
        <w:keepNext/>
      </w:pPr>
      <w:r>
        <w:t xml:space="preserve">Consider a fixed population of </w:t>
      </w:r>
      <m:oMath>
        <m:r>
          <w:rPr>
            <w:rFonts w:ascii="Cambria Math" w:hAnsi="Cambria Math"/>
            <w:sz w:val="22"/>
            <w:szCs w:val="22"/>
          </w:rPr>
          <m:t>N&gt;1</m:t>
        </m:r>
      </m:oMath>
      <w:r>
        <w:t xml:space="preserve"> individuals with performance values </w:t>
      </w: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oMath>
      <w:r>
        <w:t xml:space="preserve">, divided into </w:t>
      </w:r>
      <m:oMath>
        <m:r>
          <w:rPr>
            <w:rFonts w:ascii="Cambria Math" w:hAnsi="Cambria Math"/>
            <w:sz w:val="22"/>
            <w:szCs w:val="22"/>
          </w:rPr>
          <m:t>J</m:t>
        </m:r>
      </m:oMath>
      <w:r>
        <w:t xml:space="preserve"> nonempty groups with fixed sizes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where</w:t>
      </w:r>
    </w:p>
    <w:p w14:paraId="51A1B5E4" w14:textId="77777777" w:rsidR="00240C6A" w:rsidRDefault="00000000">
      <w:pPr>
        <w:spacing w:before="120" w:line="240" w:lineRule="auto"/>
        <w:jc w:val="center"/>
      </w:pPr>
      <m:oMathPara>
        <m:oMathParaPr>
          <m:jc m:val="center"/>
        </m:oMathParaPr>
        <m:oMath>
          <m:nary>
            <m:naryPr>
              <m:chr m:val="∑"/>
              <m:limLoc m:val="undOvr"/>
              <m:ctrlPr>
                <w:rPr>
                  <w:rFonts w:ascii="Cambria Math" w:hAnsi="Cambria Math"/>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e>
          </m:nary>
          <m:r>
            <w:rPr>
              <w:rFonts w:ascii="Cambria Math" w:hAnsi="Cambria Math"/>
              <w:sz w:val="22"/>
              <w:szCs w:val="22"/>
            </w:rPr>
            <m:t>=N.</m:t>
          </m:r>
        </m:oMath>
      </m:oMathPara>
    </w:p>
    <w:p w14:paraId="43CBD148" w14:textId="77777777" w:rsidR="00240C6A" w:rsidRDefault="00000000">
      <w:pPr>
        <w:pStyle w:val="BodyText"/>
      </w:pPr>
      <w:r>
        <w:t>Every allocation consistent with these group sizes is equally likely. The group sizes need not be equal.</w:t>
      </w:r>
    </w:p>
    <w:p w14:paraId="7D288EBE" w14:textId="77777777" w:rsidR="00240C6A" w:rsidRDefault="00000000">
      <w:pPr>
        <w:pStyle w:val="BodyText"/>
        <w:keepNext/>
      </w:pPr>
      <w:r>
        <w:t xml:space="preserve">Let </w:t>
      </w:r>
      <m:oMath>
        <m:acc>
          <m:accPr>
            <m:chr m:val="̅"/>
            <m:ctrlPr>
              <w:rPr>
                <w:rFonts w:ascii="Cambria Math" w:hAnsi="Cambria Math"/>
              </w:rPr>
            </m:ctrlPr>
          </m:accPr>
          <m:e>
            <m:r>
              <w:rPr>
                <w:rFonts w:ascii="Cambria Math" w:hAnsi="Cambria Math"/>
                <w:sz w:val="22"/>
                <w:szCs w:val="22"/>
              </w:rPr>
              <m:t>A</m:t>
            </m:r>
          </m:e>
        </m:acc>
      </m:oMath>
      <w:r>
        <w:t xml:space="preserve"> denote the population mean, and define the population variance using denominator </w:t>
      </w:r>
      <m:oMath>
        <m:r>
          <w:rPr>
            <w:rFonts w:ascii="Cambria Math" w:hAnsi="Cambria Math"/>
            <w:sz w:val="22"/>
            <w:szCs w:val="22"/>
          </w:rPr>
          <m:t>N</m:t>
        </m:r>
      </m:oMath>
      <w:r>
        <w:t>:</w:t>
      </w:r>
    </w:p>
    <w:p w14:paraId="17F91C31" w14:textId="77777777" w:rsidR="00240C6A"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r>
                <w:rPr>
                  <w:rFonts w:ascii="Cambria Math" w:hAnsi="Cambria Math"/>
                  <w:sz w:val="22"/>
                  <w:szCs w:val="22"/>
                </w:rPr>
                <m:t>N</m:t>
              </m:r>
            </m:den>
          </m:f>
          <m:nary>
            <m:naryPr>
              <m:chr m:val="∑"/>
              <m:limLoc m:val="undOvr"/>
              <m:ctrlPr>
                <w:rPr>
                  <w:rFonts w:ascii="Cambria Math" w:hAnsi="Cambria Math"/>
                </w:rPr>
              </m:ctrlPr>
            </m:naryPr>
            <m:sub>
              <m:r>
                <w:rPr>
                  <w:rFonts w:ascii="Cambria Math" w:hAnsi="Cambria Math"/>
                  <w:sz w:val="22"/>
                  <w:szCs w:val="22"/>
                </w:rPr>
                <m:t>i=1</m:t>
              </m:r>
            </m:sub>
            <m:sup>
              <m:r>
                <w:rPr>
                  <w:rFonts w:ascii="Cambria Math" w:hAnsi="Cambria Math"/>
                  <w:sz w:val="22"/>
                  <w:szCs w:val="22"/>
                </w:rPr>
                <m:t>N</m:t>
              </m:r>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m:t>
          </m:r>
        </m:oMath>
      </m:oMathPara>
    </w:p>
    <w:p w14:paraId="4ABB3F5E" w14:textId="77777777" w:rsidR="00240C6A" w:rsidRDefault="00000000">
      <w:pPr>
        <w:pStyle w:val="BodyText"/>
      </w:pPr>
      <w:r>
        <w:t xml:space="preserve">We assume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&gt;0</m:t>
        </m:r>
      </m:oMath>
      <w:r>
        <w:t>. Performance values remain fixed throughout the calculation; the randomness comes entirely from group membership.</w:t>
      </w:r>
    </w:p>
    <w:p w14:paraId="0C7AE280" w14:textId="77777777" w:rsidR="00240C6A" w:rsidRDefault="00000000">
      <w:pPr>
        <w:pStyle w:val="BodyText"/>
        <w:keepNext/>
      </w:pPr>
      <w:r>
        <w:lastRenderedPageBreak/>
        <w:t>We first calculate how much a randomly formed group’s mean varies around the population mean. Write</w:t>
      </w:r>
    </w:p>
    <w:p w14:paraId="61500ACF" w14:textId="77777777" w:rsidR="00240C6A"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oMath>
      </m:oMathPara>
    </w:p>
    <w:p w14:paraId="56BB9DE2" w14:textId="77777777" w:rsidR="00240C6A" w:rsidRDefault="00000000">
      <w:pPr>
        <w:pStyle w:val="BodyText"/>
        <w:keepNext/>
      </w:pPr>
      <w:r>
        <w:t>These centered performance values satisfy</w:t>
      </w:r>
    </w:p>
    <w:p w14:paraId="76A4DC83" w14:textId="77777777" w:rsidR="00240C6A" w:rsidRDefault="00000000">
      <w:pPr>
        <w:spacing w:before="120" w:line="240" w:lineRule="auto"/>
        <w:jc w:val="center"/>
      </w:pPr>
      <m:oMathPara>
        <m:oMathParaPr>
          <m:jc m:val="center"/>
        </m:oMathParaPr>
        <m:oMath>
          <m:nary>
            <m:naryPr>
              <m:chr m:val="∑"/>
              <m:limLoc m:val="undOvr"/>
              <m:ctrlPr>
                <w:rPr>
                  <w:rFonts w:ascii="Cambria Math" w:hAnsi="Cambria Math"/>
                </w:rPr>
              </m:ctrlPr>
            </m:naryPr>
            <m:sub>
              <m:r>
                <w:rPr>
                  <w:rFonts w:ascii="Cambria Math" w:hAnsi="Cambria Math"/>
                  <w:sz w:val="22"/>
                  <w:szCs w:val="22"/>
                </w:rPr>
                <m:t>i=1</m:t>
              </m:r>
            </m:sub>
            <m:sup>
              <m:r>
                <w:rPr>
                  <w:rFonts w:ascii="Cambria Math" w:hAnsi="Cambria Math"/>
                  <w:sz w:val="22"/>
                  <w:szCs w:val="22"/>
                </w:rPr>
                <m:t>N</m:t>
              </m:r>
            </m:sup>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nary>
          <m:r>
            <w:rPr>
              <w:rFonts w:ascii="Cambria Math" w:hAnsi="Cambria Math"/>
              <w:sz w:val="22"/>
              <w:szCs w:val="22"/>
            </w:rPr>
            <m:t>=0,</m:t>
          </m:r>
          <m:r>
            <m:rPr>
              <m:nor/>
            </m:rPr>
            <w:rPr>
              <w:rFonts w:ascii="Cambria Math" w:hAnsi="Cambria Math"/>
              <w:sz w:val="22"/>
              <w:szCs w:val="22"/>
            </w:rPr>
            <m:t xml:space="preserve">   </m:t>
          </m:r>
          <m:nary>
            <m:naryPr>
              <m:chr m:val="∑"/>
              <m:limLoc m:val="undOvr"/>
              <m:ctrlPr>
                <w:rPr>
                  <w:rFonts w:ascii="Cambria Math" w:hAnsi="Cambria Math"/>
                </w:rPr>
              </m:ctrlPr>
            </m:naryPr>
            <m:sub>
              <m:r>
                <w:rPr>
                  <w:rFonts w:ascii="Cambria Math" w:hAnsi="Cambria Math"/>
                  <w:sz w:val="22"/>
                  <w:szCs w:val="22"/>
                </w:rPr>
                <m:t>i=1</m:t>
              </m:r>
            </m:sub>
            <m:sup>
              <m:r>
                <w:rPr>
                  <w:rFonts w:ascii="Cambria Math" w:hAnsi="Cambria Math"/>
                  <w:sz w:val="22"/>
                  <w:szCs w:val="22"/>
                </w:rPr>
                <m:t>N</m:t>
              </m:r>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sup>
                  <m:r>
                    <w:rPr>
                      <w:rFonts w:ascii="Cambria Math" w:hAnsi="Cambria Math"/>
                      <w:sz w:val="22"/>
                      <w:szCs w:val="22"/>
                    </w:rPr>
                    <m:t>2</m:t>
                  </m:r>
                </m:sup>
              </m:sSup>
            </m:e>
          </m:nary>
          <m:r>
            <w:rPr>
              <w:rFonts w:ascii="Cambria Math" w:hAnsi="Cambria Math"/>
              <w:sz w:val="22"/>
              <w:szCs w:val="22"/>
            </w:rPr>
            <m:t>=N</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oMath>
      </m:oMathPara>
    </w:p>
    <w:p w14:paraId="2DAC7FA2" w14:textId="77777777" w:rsidR="00240C6A" w:rsidRDefault="00000000">
      <w:pPr>
        <w:pStyle w:val="BodyText"/>
        <w:keepNext/>
      </w:pPr>
      <w:r>
        <w:t xml:space="preserve">For a particular group </w:t>
      </w:r>
      <m:oMath>
        <m:r>
          <w:rPr>
            <w:rFonts w:ascii="Cambria Math" w:hAnsi="Cambria Math"/>
            <w:sz w:val="22"/>
            <w:szCs w:val="22"/>
          </w:rPr>
          <m:t>j</m:t>
        </m:r>
      </m:oMath>
      <w:r>
        <w:t xml:space="preserve">, let </w:t>
      </w:r>
      <m:oMath>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ij</m:t>
            </m:r>
          </m:sub>
        </m:sSub>
      </m:oMath>
      <w:r>
        <w:t xml:space="preserve"> equal one if individual </w:t>
      </w:r>
      <m:oMath>
        <m:r>
          <w:rPr>
            <w:rFonts w:ascii="Cambria Math" w:hAnsi="Cambria Math"/>
            <w:sz w:val="22"/>
            <w:szCs w:val="22"/>
          </w:rPr>
          <m:t>i</m:t>
        </m:r>
      </m:oMath>
      <w:r>
        <w:t xml:space="preserve"> is assigned to that group and zero otherwise. Its mean therefore satisfies</w:t>
      </w:r>
    </w:p>
    <w:p w14:paraId="4DA92EDC" w14:textId="77777777" w:rsidR="00240C6A"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ctrlPr>
                <w:rPr>
                  <w:rFonts w:ascii="Cambria Math" w:hAnsi="Cambria Math"/>
                </w:rPr>
              </m:ctrlPr>
            </m:naryPr>
            <m:sub>
              <m:r>
                <w:rPr>
                  <w:rFonts w:ascii="Cambria Math" w:hAnsi="Cambria Math"/>
                  <w:sz w:val="22"/>
                  <w:szCs w:val="22"/>
                </w:rPr>
                <m:t>i=1</m:t>
              </m:r>
            </m:sub>
            <m:sup>
              <m:r>
                <w:rPr>
                  <w:rFonts w:ascii="Cambria Math" w:hAnsi="Cambria Math"/>
                  <w:sz w:val="22"/>
                  <w:szCs w:val="22"/>
                </w:rPr>
                <m:t>N</m:t>
              </m:r>
            </m:sup>
            <m:e>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ij</m:t>
                  </m:r>
                </m:sub>
              </m:sSub>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nary>
          <m:r>
            <w:rPr>
              <w:rFonts w:ascii="Cambria Math" w:hAnsi="Cambria Math"/>
              <w:sz w:val="22"/>
              <w:szCs w:val="22"/>
            </w:rPr>
            <m:t>.</m:t>
          </m:r>
        </m:oMath>
      </m:oMathPara>
    </w:p>
    <w:p w14:paraId="6E7792EC" w14:textId="77777777" w:rsidR="00240C6A" w:rsidRDefault="00000000">
      <w:pPr>
        <w:pStyle w:val="BodyText"/>
        <w:keepNext/>
      </w:pPr>
      <w:r>
        <w:t xml:space="preserve">Under uniform random assignment, each individual has probability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divided by </w:t>
      </w:r>
      <m:oMath>
        <m:r>
          <w:rPr>
            <w:rFonts w:ascii="Cambria Math" w:hAnsi="Cambria Math"/>
            <w:sz w:val="22"/>
            <w:szCs w:val="22"/>
          </w:rPr>
          <m:t>N</m:t>
        </m:r>
      </m:oMath>
      <w:r>
        <w:t xml:space="preserve"> of belonging to group </w:t>
      </w:r>
      <m:oMath>
        <m:r>
          <w:rPr>
            <w:rFonts w:ascii="Cambria Math" w:hAnsi="Cambria Math"/>
            <w:sz w:val="22"/>
            <w:szCs w:val="22"/>
          </w:rPr>
          <m:t>j</m:t>
        </m:r>
      </m:oMath>
      <w:r>
        <w:t xml:space="preserve">. For two distinct individuals </w:t>
      </w:r>
      <m:oMath>
        <m:r>
          <w:rPr>
            <w:rFonts w:ascii="Cambria Math" w:hAnsi="Cambria Math"/>
            <w:sz w:val="22"/>
            <w:szCs w:val="22"/>
          </w:rPr>
          <m:t>i</m:t>
        </m:r>
      </m:oMath>
      <w:r>
        <w:t xml:space="preserve"> and </w:t>
      </w:r>
      <m:oMath>
        <m:r>
          <w:rPr>
            <w:rFonts w:ascii="Cambria Math" w:hAnsi="Cambria Math"/>
            <w:sz w:val="22"/>
            <w:szCs w:val="22"/>
          </w:rPr>
          <m:t>h</m:t>
        </m:r>
      </m:oMath>
      <w:r>
        <w:t>, the probability that both belong to that group is obtained by first assigning one and then the other:</w:t>
      </w:r>
    </w:p>
    <w:p w14:paraId="7C4C623D" w14:textId="77777777" w:rsidR="00240C6A" w:rsidRDefault="00000000">
      <w:pPr>
        <w:spacing w:before="120" w:line="240" w:lineRule="auto"/>
        <w:jc w:val="center"/>
      </w:pPr>
      <m:oMathPara>
        <m:oMathParaPr>
          <m:jc m:val="center"/>
        </m:oMathParaPr>
        <m:oMath>
          <m:r>
            <w:rPr>
              <w:rFonts w:ascii="Cambria Math" w:hAnsi="Cambria Math"/>
              <w:sz w:val="22"/>
              <w:szCs w:val="22"/>
            </w:rPr>
            <m:t>E[</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ij</m:t>
              </m:r>
            </m:sub>
          </m:sSub>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num>
            <m:den>
              <m:r>
                <w:rPr>
                  <w:rFonts w:ascii="Cambria Math" w:hAnsi="Cambria Math"/>
                  <w:sz w:val="22"/>
                  <w:szCs w:val="22"/>
                </w:rPr>
                <m:t>N</m:t>
              </m:r>
            </m:den>
          </m:f>
          <m:r>
            <w:rPr>
              <w:rFonts w:ascii="Cambria Math" w:hAnsi="Cambria Math"/>
              <w:sz w:val="22"/>
              <w:szCs w:val="22"/>
            </w:rPr>
            <m:t>,</m:t>
          </m:r>
          <m:r>
            <m:rPr>
              <m:nor/>
            </m:rPr>
            <w:rPr>
              <w:rFonts w:ascii="Cambria Math" w:hAnsi="Cambria Math"/>
              <w:sz w:val="22"/>
              <w:szCs w:val="22"/>
            </w:rPr>
            <m:t xml:space="preserve">   </m:t>
          </m:r>
          <m:r>
            <w:rPr>
              <w:rFonts w:ascii="Cambria Math" w:hAnsi="Cambria Math"/>
              <w:sz w:val="22"/>
              <w:szCs w:val="22"/>
            </w:rPr>
            <m:t>E[</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ij</m:t>
              </m:r>
            </m:sub>
          </m:sSub>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hj</m:t>
              </m:r>
            </m:sub>
          </m:sSub>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num>
            <m:den>
              <m:r>
                <w:rPr>
                  <w:rFonts w:ascii="Cambria Math" w:hAnsi="Cambria Math"/>
                  <w:sz w:val="22"/>
                  <w:szCs w:val="22"/>
                </w:rPr>
                <m:t>N</m:t>
              </m:r>
            </m:den>
          </m:f>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num>
            <m:den>
              <m:r>
                <w:rPr>
                  <w:rFonts w:ascii="Cambria Math" w:hAnsi="Cambria Math"/>
                  <w:sz w:val="22"/>
                  <w:szCs w:val="22"/>
                </w:rPr>
                <m:t>N-1</m:t>
              </m:r>
            </m:den>
          </m:f>
          <m:r>
            <w:rPr>
              <w:rFonts w:ascii="Cambria Math" w:hAnsi="Cambria Math"/>
              <w:sz w:val="22"/>
              <w:szCs w:val="22"/>
            </w:rPr>
            <m:t>.</m:t>
          </m:r>
        </m:oMath>
      </m:oMathPara>
    </w:p>
    <w:p w14:paraId="1961BDC4" w14:textId="77777777" w:rsidR="00240C6A" w:rsidRDefault="00000000">
      <w:pPr>
        <w:pStyle w:val="BodyText"/>
        <w:keepNext/>
      </w:pPr>
      <w:r>
        <w:t>Here, expectation denotes the average over possible random assignments. Squaring the expression for the centered group mean and taking its expectation gives</w:t>
      </w:r>
    </w:p>
    <w:p w14:paraId="55B9C891" w14:textId="77777777" w:rsidR="00240C6A" w:rsidRDefault="00000000">
      <w:pPr>
        <w:spacing w:before="120" w:line="240" w:lineRule="auto"/>
        <w:jc w:val="center"/>
      </w:pPr>
      <m:oMathPara>
        <m:oMathParaPr>
          <m:jc m:val="center"/>
        </m:oMathParaPr>
        <m:oMath>
          <m:r>
            <w:rPr>
              <w:rFonts w:ascii="Cambria Math" w:hAnsi="Cambria Math"/>
              <w:sz w:val="22"/>
              <w:szCs w:val="22"/>
            </w:rPr>
            <m:t>E[</m:t>
          </m:r>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e>
                <m:sup>
                  <m:r>
                    <w:rPr>
                      <w:rFonts w:ascii="Cambria Math" w:hAnsi="Cambria Math"/>
                      <w:sz w:val="22"/>
                      <w:szCs w:val="22"/>
                    </w:rPr>
                    <m:t>2</m:t>
                  </m:r>
                </m:sup>
              </m:sSup>
            </m:den>
          </m:f>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num>
            <m:den>
              <m:r>
                <w:rPr>
                  <w:rFonts w:ascii="Cambria Math" w:hAnsi="Cambria Math"/>
                  <w:sz w:val="22"/>
                  <w:szCs w:val="22"/>
                </w:rPr>
                <m:t>N</m:t>
              </m:r>
            </m:den>
          </m:f>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sup>
                  <m:r>
                    <w:rPr>
                      <w:rFonts w:ascii="Cambria Math" w:hAnsi="Cambria Math"/>
                      <w:sz w:val="22"/>
                      <w:szCs w:val="22"/>
                    </w:rPr>
                    <m:t>2</m:t>
                  </m:r>
                </m:sup>
              </m:sSup>
            </m:e>
          </m:nary>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num>
            <m:den>
              <m:r>
                <w:rPr>
                  <w:rFonts w:ascii="Cambria Math" w:hAnsi="Cambria Math"/>
                  <w:sz w:val="22"/>
                  <w:szCs w:val="22"/>
                </w:rPr>
                <m:t>N(N-1)</m:t>
              </m:r>
            </m:den>
          </m:f>
          <m:nary>
            <m:naryPr>
              <m:chr m:val="∑"/>
              <m:limLoc m:val="undOvr"/>
              <m:supHide m:val="1"/>
              <m:ctrlPr>
                <w:rPr>
                  <w:rFonts w:ascii="Cambria Math" w:hAnsi="Cambria Math"/>
                </w:rPr>
              </m:ctrlPr>
            </m:naryPr>
            <m:sub>
              <m:r>
                <w:rPr>
                  <w:rFonts w:ascii="Cambria Math" w:hAnsi="Cambria Math"/>
                  <w:sz w:val="22"/>
                  <w:szCs w:val="22"/>
                </w:rPr>
                <m:t>i≠h</m:t>
              </m:r>
            </m:sub>
            <m:sup/>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h</m:t>
                  </m:r>
                </m:sub>
              </m:sSub>
            </m:e>
          </m:nary>
          <m:r>
            <w:rPr>
              <w:rFonts w:ascii="Cambria Math" w:hAnsi="Cambria Math"/>
              <w:sz w:val="22"/>
              <w:szCs w:val="22"/>
            </w:rPr>
            <m:t>].</m:t>
          </m:r>
        </m:oMath>
      </m:oMathPara>
    </w:p>
    <w:p w14:paraId="53503DA3" w14:textId="77777777" w:rsidR="00240C6A" w:rsidRDefault="00000000">
      <w:pPr>
        <w:pStyle w:val="BodyText"/>
      </w:pPr>
      <w:r>
        <w:t>The second sum includes all ordered pairs of distinct individuals.</w:t>
      </w:r>
    </w:p>
    <w:p w14:paraId="485983AF" w14:textId="77777777" w:rsidR="00240C6A" w:rsidRDefault="00000000">
      <w:pPr>
        <w:pStyle w:val="BodyText"/>
        <w:keepNext/>
      </w:pPr>
      <w:r>
        <w:t>The cross-products simplify because the centered performance values sum to zero. Specifically,</w:t>
      </w:r>
    </w:p>
    <w:p w14:paraId="2D1DB8E0" w14:textId="77777777" w:rsidR="00240C6A" w:rsidRDefault="00000000">
      <w:pPr>
        <w:spacing w:before="120" w:line="240" w:lineRule="auto"/>
        <w:jc w:val="center"/>
      </w:pPr>
      <m:oMathPara>
        <m:oMathParaPr>
          <m:jc m:val="center"/>
        </m:oMathParaPr>
        <m:oMath>
          <m:r>
            <w:rPr>
              <w:rFonts w:ascii="Cambria Math" w:hAnsi="Cambria Math"/>
              <w:sz w:val="22"/>
              <w:szCs w:val="22"/>
            </w:rPr>
            <m:t>0=</m:t>
          </m:r>
          <m:sSup>
            <m:sSupPr>
              <m:ctrlPr>
                <w:rPr>
                  <w:rFonts w:ascii="Cambria Math" w:hAnsi="Cambria Math"/>
                </w:rPr>
              </m:ctrlPr>
            </m:sSupPr>
            <m:e>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m:t>
                  </m:r>
                </m:sub>
                <m:sup/>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nary>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sup>
                  <m:r>
                    <w:rPr>
                      <w:rFonts w:ascii="Cambria Math" w:hAnsi="Cambria Math"/>
                      <w:sz w:val="22"/>
                      <w:szCs w:val="22"/>
                    </w:rPr>
                    <m:t>2</m:t>
                  </m:r>
                </m:sup>
              </m:sSup>
            </m:e>
          </m:nary>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i≠h</m:t>
              </m:r>
            </m:sub>
            <m:sup/>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h</m:t>
                  </m:r>
                </m:sub>
              </m:sSub>
            </m:e>
          </m:nary>
          <m:r>
            <w:rPr>
              <w:rFonts w:ascii="Cambria Math" w:hAnsi="Cambria Math"/>
              <w:sz w:val="22"/>
              <w:szCs w:val="22"/>
            </w:rPr>
            <m:t>,</m:t>
          </m:r>
        </m:oMath>
      </m:oMathPara>
    </w:p>
    <w:p w14:paraId="684A3D38" w14:textId="77777777" w:rsidR="00240C6A" w:rsidRDefault="00000000">
      <w:pPr>
        <w:pStyle w:val="BodyText"/>
        <w:keepNext/>
      </w:pPr>
      <w:r>
        <w:t>so</w:t>
      </w:r>
    </w:p>
    <w:p w14:paraId="031B7101" w14:textId="77777777" w:rsidR="00240C6A" w:rsidRDefault="00000000">
      <w:pPr>
        <w:spacing w:before="12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sz w:val="22"/>
                  <w:szCs w:val="22"/>
                </w:rPr>
                <m:t>i≠h</m:t>
              </m:r>
            </m:sub>
            <m:sup/>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h</m:t>
                  </m:r>
                </m:sub>
              </m:sSub>
            </m:e>
          </m:nary>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sup>
                  <m:r>
                    <w:rPr>
                      <w:rFonts w:ascii="Cambria Math" w:hAnsi="Cambria Math"/>
                      <w:sz w:val="22"/>
                      <w:szCs w:val="22"/>
                    </w:rPr>
                    <m:t>2</m:t>
                  </m:r>
                </m:sup>
              </m:sSup>
            </m:e>
          </m:nary>
          <m:r>
            <w:rPr>
              <w:rFonts w:ascii="Cambria Math" w:hAnsi="Cambria Math"/>
              <w:sz w:val="22"/>
              <w:szCs w:val="22"/>
            </w:rPr>
            <m:t>.</m:t>
          </m:r>
        </m:oMath>
      </m:oMathPara>
    </w:p>
    <w:p w14:paraId="4ECAD6CE" w14:textId="77777777" w:rsidR="00240C6A" w:rsidRDefault="00000000">
      <w:pPr>
        <w:pStyle w:val="BodyText"/>
        <w:keepNext/>
      </w:pPr>
      <w:r>
        <w:lastRenderedPageBreak/>
        <w:t>Substituting this identity and the expression for the sum of squared centered values yields</w:t>
      </w:r>
    </w:p>
    <w:p w14:paraId="569F7374" w14:textId="77777777" w:rsidR="00240C6A" w:rsidRDefault="00000000">
      <w:pPr>
        <w:spacing w:before="120" w:line="240" w:lineRule="auto"/>
        <w:jc w:val="center"/>
      </w:pPr>
      <m:oMathPara>
        <m:oMathParaPr>
          <m:jc m:val="center"/>
        </m:oMathParaPr>
        <m:oMath>
          <m:r>
            <w:rPr>
              <w:rFonts w:ascii="Cambria Math" w:hAnsi="Cambria Math"/>
              <w:sz w:val="22"/>
              <w:szCs w:val="22"/>
            </w:rPr>
            <m:t>E[</m:t>
          </m:r>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e>
                <m:sup>
                  <m:r>
                    <w:rPr>
                      <w:rFonts w:ascii="Cambria Math" w:hAnsi="Cambria Math"/>
                      <w:sz w:val="22"/>
                      <w:szCs w:val="22"/>
                    </w:rPr>
                    <m:t>2</m:t>
                  </m:r>
                </m:sup>
              </m:sSup>
            </m:den>
          </m:f>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num>
            <m:den>
              <m:r>
                <w:rPr>
                  <w:rFonts w:ascii="Cambria Math" w:hAnsi="Cambria Math"/>
                  <w:sz w:val="22"/>
                  <w:szCs w:val="22"/>
                </w:rPr>
                <m:t>N-1</m:t>
              </m:r>
            </m:den>
          </m:f>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oMath>
      </m:oMathPara>
    </w:p>
    <w:p w14:paraId="3E1D1915" w14:textId="77777777" w:rsidR="00240C6A" w:rsidRDefault="00000000">
      <w:pPr>
        <w:spacing w:before="120" w:line="240" w:lineRule="auto"/>
        <w:jc w:val="center"/>
      </w:pPr>
      <m:oMathPara>
        <m:oMathParaPr>
          <m:jc m:val="center"/>
        </m:oMathParaPr>
        <m:oMath>
          <m:r>
            <w:rPr>
              <w:rFonts w:ascii="Cambria Math" w:hAnsi="Cambria Math"/>
              <w:sz w:val="22"/>
              <w:szCs w:val="22"/>
            </w:rPr>
            <m:t>=</m:t>
          </m:r>
          <m:f>
            <m:fPr>
              <m:ctrlPr>
                <w:rPr>
                  <w:rFonts w:ascii="Cambria Math" w:hAnsi="Cambria Math"/>
                </w:rPr>
              </m:ctrlPr>
            </m:fPr>
            <m:num>
              <m:r>
                <w:rPr>
                  <w:rFonts w:ascii="Cambria Math" w:hAnsi="Cambria Math"/>
                  <w:sz w:val="22"/>
                  <w:szCs w:val="22"/>
                </w:rPr>
                <m:t>N-</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(N-1)</m:t>
              </m:r>
            </m:den>
          </m:f>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oMath>
      </m:oMathPara>
    </w:p>
    <w:p w14:paraId="7D5822B3" w14:textId="77777777" w:rsidR="00240C6A" w:rsidRDefault="00000000">
      <w:pPr>
        <w:pStyle w:val="BodyText"/>
        <w:keepNext/>
      </w:pPr>
      <w:r>
        <w:t>We can now calculate the expected between-group variation. Multiplying by group size and summing over groups gives</w:t>
      </w:r>
    </w:p>
    <w:p w14:paraId="393838B2" w14:textId="77777777" w:rsidR="00240C6A" w:rsidRDefault="00000000">
      <w:pPr>
        <w:spacing w:before="120" w:line="240" w:lineRule="auto"/>
        <w:jc w:val="center"/>
      </w:pPr>
      <m:oMathPara>
        <m:oMathParaPr>
          <m:jc m:val="center"/>
        </m:oMathParaPr>
        <m:oMath>
          <m:r>
            <w:rPr>
              <w:rFonts w:ascii="Cambria Math" w:hAnsi="Cambria Math"/>
              <w:sz w:val="22"/>
              <w:szCs w:val="22"/>
            </w:rPr>
            <m:t>E[</m:t>
          </m:r>
          <m:nary>
            <m:naryPr>
              <m:chr m:val="∑"/>
              <m:limLoc m:val="undOvr"/>
              <m:ctrlPr>
                <w:rPr>
                  <w:rFonts w:ascii="Cambria Math" w:hAnsi="Cambria Math"/>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m:t>
          </m:r>
          <m:nary>
            <m:naryPr>
              <m:chr m:val="∑"/>
              <m:limLoc m:val="undOvr"/>
              <m:ctrlPr>
                <w:rPr>
                  <w:rFonts w:ascii="Cambria Math" w:hAnsi="Cambria Math"/>
                </w:rPr>
              </m:ctrlPr>
            </m:naryPr>
            <m:sub>
              <m:r>
                <w:rPr>
                  <w:rFonts w:ascii="Cambria Math" w:hAnsi="Cambria Math"/>
                  <w:sz w:val="22"/>
                  <w:szCs w:val="22"/>
                </w:rPr>
                <m:t>j=1</m:t>
              </m:r>
            </m:sub>
            <m:sup>
              <m:r>
                <w:rPr>
                  <w:rFonts w:ascii="Cambria Math" w:hAnsi="Cambria Math"/>
                  <w:sz w:val="22"/>
                  <w:szCs w:val="22"/>
                </w:rPr>
                <m:t>J</m:t>
              </m:r>
            </m:sup>
            <m:e>
              <m:f>
                <m:fPr>
                  <m:ctrlPr>
                    <w:rPr>
                      <w:rFonts w:ascii="Cambria Math" w:hAnsi="Cambria Math"/>
                    </w:rPr>
                  </m:ctrlPr>
                </m:fPr>
                <m:num>
                  <m:r>
                    <w:rPr>
                      <w:rFonts w:ascii="Cambria Math" w:hAnsi="Cambria Math"/>
                      <w:sz w:val="22"/>
                      <w:szCs w:val="22"/>
                    </w:rPr>
                    <m:t>N-</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num>
                <m:den>
                  <m:r>
                    <w:rPr>
                      <w:rFonts w:ascii="Cambria Math" w:hAnsi="Cambria Math"/>
                      <w:sz w:val="22"/>
                      <w:szCs w:val="22"/>
                    </w:rPr>
                    <m:t>N-1</m:t>
                  </m:r>
                </m:den>
              </m:f>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e>
          </m:nary>
        </m:oMath>
      </m:oMathPara>
    </w:p>
    <w:p w14:paraId="3CE3CE52" w14:textId="77777777" w:rsidR="00240C6A" w:rsidRDefault="00000000">
      <w:pPr>
        <w:spacing w:before="120" w:line="240" w:lineRule="auto"/>
        <w:jc w:val="center"/>
      </w:pPr>
      <m:oMathPara>
        <m:oMathParaPr>
          <m:jc m:val="center"/>
        </m:oMathParaPr>
        <m:oMath>
          <m:r>
            <w:rPr>
              <w:rFonts w:ascii="Cambria Math" w:hAnsi="Cambria Math"/>
              <w:sz w:val="22"/>
              <w:szCs w:val="22"/>
            </w:rPr>
            <m:t>=</m:t>
          </m:r>
          <m:f>
            <m:fPr>
              <m:ctrlPr>
                <w:rPr>
                  <w:rFonts w:ascii="Cambria Math" w:hAnsi="Cambria Math"/>
                </w:rPr>
              </m:ctrlPr>
            </m:fPr>
            <m:num>
              <m:r>
                <w:rPr>
                  <w:rFonts w:ascii="Cambria Math" w:hAnsi="Cambria Math"/>
                  <w:sz w:val="22"/>
                  <w:szCs w:val="22"/>
                </w:rPr>
                <m:t>JN-</m:t>
              </m:r>
              <m:nary>
                <m:naryPr>
                  <m:chr m:val="∑"/>
                  <m:limLoc m:val="undOvr"/>
                  <m:supHide m:val="1"/>
                  <m:ctrlPr>
                    <w:rPr>
                      <w:rFonts w:ascii="Cambria Math" w:hAnsi="Cambria Math"/>
                    </w:rPr>
                  </m:ctrlPr>
                </m:naryPr>
                <m:sub>
                  <m:r>
                    <w:rPr>
                      <w:rFonts w:ascii="Cambria Math" w:hAnsi="Cambria Math"/>
                      <w:sz w:val="22"/>
                      <w:szCs w:val="22"/>
                    </w:rPr>
                    <m:t>j</m:t>
                  </m:r>
                </m:sub>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e>
              </m:nary>
            </m:num>
            <m:den>
              <m:r>
                <w:rPr>
                  <w:rFonts w:ascii="Cambria Math" w:hAnsi="Cambria Math"/>
                  <w:sz w:val="22"/>
                  <w:szCs w:val="22"/>
                </w:rPr>
                <m:t>N-1</m:t>
              </m:r>
            </m:den>
          </m:f>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f>
            <m:fPr>
              <m:ctrlPr>
                <w:rPr>
                  <w:rFonts w:ascii="Cambria Math" w:hAnsi="Cambria Math"/>
                </w:rPr>
              </m:ctrlPr>
            </m:fPr>
            <m:num>
              <m:r>
                <w:rPr>
                  <w:rFonts w:ascii="Cambria Math" w:hAnsi="Cambria Math"/>
                  <w:sz w:val="22"/>
                  <w:szCs w:val="22"/>
                </w:rPr>
                <m:t>N(J-1)</m:t>
              </m:r>
            </m:num>
            <m:den>
              <m:r>
                <w:rPr>
                  <w:rFonts w:ascii="Cambria Math" w:hAnsi="Cambria Math"/>
                  <w:sz w:val="22"/>
                  <w:szCs w:val="22"/>
                </w:rPr>
                <m:t>N-1</m:t>
              </m:r>
            </m:den>
          </m:f>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oMath>
      </m:oMathPara>
    </w:p>
    <w:p w14:paraId="0A6EE879" w14:textId="77777777" w:rsidR="00240C6A" w:rsidRDefault="00000000">
      <w:pPr>
        <w:pStyle w:val="BodyText"/>
      </w:pPr>
      <w:r>
        <w:t>This step uses linearity of expectation. It does not require the group means to be independent.</w:t>
      </w:r>
    </w:p>
    <w:p w14:paraId="5BD924C6" w14:textId="77777777" w:rsidR="00240C6A" w:rsidRDefault="00000000">
      <w:pPr>
        <w:pStyle w:val="BodyText"/>
        <w:keepNext/>
      </w:pPr>
      <w:r>
        <w:t>The sorting measure is</w:t>
      </w:r>
    </w:p>
    <w:p w14:paraId="3464B053" w14:textId="77777777" w:rsidR="00240C6A"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r>
            <w:rPr>
              <w:rFonts w:ascii="Cambria Math" w:hAnsi="Cambria Math"/>
              <w:sz w:val="22"/>
              <w:szCs w:val="22"/>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22"/>
                      <w:szCs w:val="22"/>
                    </w:rPr>
                    <m:t>j</m:t>
                  </m:r>
                </m:sub>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num>
            <m:den>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den>
          </m:f>
          <m:r>
            <w:rPr>
              <w:rFonts w:ascii="Cambria Math" w:hAnsi="Cambria Math"/>
              <w:sz w:val="22"/>
              <w:szCs w:val="22"/>
            </w:rPr>
            <m:t>.</m:t>
          </m:r>
        </m:oMath>
      </m:oMathPara>
    </w:p>
    <w:p w14:paraId="15CD2550" w14:textId="77777777" w:rsidR="00240C6A" w:rsidRDefault="00000000">
      <w:pPr>
        <w:pStyle w:val="BodyText"/>
        <w:keepNext/>
      </w:pPr>
      <w:r>
        <w:t xml:space="preserve">Its denominator is the fixed quantity </w:t>
      </w:r>
      <m:oMath>
        <m:r>
          <w:rPr>
            <w:rFonts w:ascii="Cambria Math" w:hAnsi="Cambria Math"/>
            <w:sz w:val="22"/>
            <w:szCs w:val="22"/>
          </w:rPr>
          <m:t>N</m:t>
        </m:r>
      </m:oMath>
      <w:r>
        <w:t xml:space="preserve"> times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oMath>
      <w:r>
        <w:t>. Consequently,</w:t>
      </w:r>
    </w:p>
    <w:p w14:paraId="7A1D3AA3" w14:textId="77777777" w:rsidR="00240C6A" w:rsidRDefault="00000000">
      <w:pPr>
        <w:spacing w:before="120" w:line="240" w:lineRule="auto"/>
        <w:jc w:val="center"/>
      </w:pPr>
      <m:oMathPara>
        <m:oMathParaPr>
          <m:jc m:val="center"/>
        </m:oMathParaPr>
        <m:oMath>
          <m:r>
            <w:rPr>
              <w:rFonts w:ascii="Cambria Math" w:hAnsi="Cambria Math"/>
              <w:sz w:val="22"/>
              <w:szCs w:val="22"/>
            </w:rPr>
            <m:t>E[</m:t>
          </m:r>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r>
            <w:rPr>
              <w:rFonts w:ascii="Cambria Math" w:hAnsi="Cambria Math"/>
              <w:sz w:val="22"/>
              <w:szCs w:val="22"/>
            </w:rPr>
            <m:t>]=</m:t>
          </m:r>
          <m:f>
            <m:fPr>
              <m:ctrlPr>
                <w:rPr>
                  <w:rFonts w:ascii="Cambria Math" w:hAnsi="Cambria Math"/>
                </w:rPr>
              </m:ctrlPr>
            </m:fPr>
            <m:num>
              <m:f>
                <m:fPr>
                  <m:ctrlPr>
                    <w:rPr>
                      <w:rFonts w:ascii="Cambria Math" w:hAnsi="Cambria Math"/>
                    </w:rPr>
                  </m:ctrlPr>
                </m:fPr>
                <m:num>
                  <m:r>
                    <w:rPr>
                      <w:rFonts w:ascii="Cambria Math" w:hAnsi="Cambria Math"/>
                      <w:sz w:val="22"/>
                      <w:szCs w:val="22"/>
                    </w:rPr>
                    <m:t>N(J-1)</m:t>
                  </m:r>
                </m:num>
                <m:den>
                  <m:r>
                    <w:rPr>
                      <w:rFonts w:ascii="Cambria Math" w:hAnsi="Cambria Math"/>
                      <w:sz w:val="22"/>
                      <w:szCs w:val="22"/>
                    </w:rPr>
                    <m:t>N-1</m:t>
                  </m:r>
                </m:den>
              </m:f>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num>
            <m:den>
              <m:r>
                <w:rPr>
                  <w:rFonts w:ascii="Cambria Math" w:hAnsi="Cambria Math"/>
                  <w:sz w:val="22"/>
                  <w:szCs w:val="22"/>
                </w:rPr>
                <m:t>N</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den>
          </m:f>
          <m:r>
            <w:rPr>
              <w:rFonts w:ascii="Cambria Math" w:hAnsi="Cambria Math"/>
              <w:sz w:val="22"/>
              <w:szCs w:val="22"/>
            </w:rPr>
            <m:t>=</m:t>
          </m:r>
          <m:f>
            <m:fPr>
              <m:ctrlPr>
                <w:rPr>
                  <w:rFonts w:ascii="Cambria Math" w:hAnsi="Cambria Math"/>
                </w:rPr>
              </m:ctrlPr>
            </m:fPr>
            <m:num>
              <m:r>
                <w:rPr>
                  <w:rFonts w:ascii="Cambria Math" w:hAnsi="Cambria Math"/>
                  <w:sz w:val="22"/>
                  <w:szCs w:val="22"/>
                </w:rPr>
                <m:t>J-1</m:t>
              </m:r>
            </m:num>
            <m:den>
              <m:r>
                <w:rPr>
                  <w:rFonts w:ascii="Cambria Math" w:hAnsi="Cambria Math"/>
                  <w:sz w:val="22"/>
                  <w:szCs w:val="22"/>
                </w:rPr>
                <m:t>N-1</m:t>
              </m:r>
            </m:den>
          </m:f>
          <m:r>
            <w:rPr>
              <w:rFonts w:ascii="Cambria Math" w:hAnsi="Cambria Math"/>
              <w:sz w:val="22"/>
              <w:szCs w:val="22"/>
            </w:rPr>
            <m:t>.</m:t>
          </m:r>
        </m:oMath>
      </m:oMathPara>
    </w:p>
    <w:p w14:paraId="4E5F717B" w14:textId="77777777" w:rsidR="00240C6A" w:rsidRDefault="00000000">
      <w:pPr>
        <w:pStyle w:val="BodyText"/>
      </w:pPr>
      <w:r>
        <w:t xml:space="preserve">This result gives the sorting expected from random allocation alone. For fixed </w:t>
      </w:r>
      <m:oMath>
        <m:r>
          <w:rPr>
            <w:rFonts w:ascii="Cambria Math" w:hAnsi="Cambria Math"/>
            <w:sz w:val="22"/>
            <w:szCs w:val="22"/>
          </w:rPr>
          <m:t>N</m:t>
        </m:r>
      </m:oMath>
      <w:r>
        <w:t xml:space="preserve"> and </w:t>
      </w:r>
      <m:oMath>
        <m:r>
          <w:rPr>
            <w:rFonts w:ascii="Cambria Math" w:hAnsi="Cambria Math"/>
            <w:sz w:val="22"/>
            <w:szCs w:val="22"/>
          </w:rPr>
          <m:t>J</m:t>
        </m:r>
      </m:oMath>
      <w:r>
        <w:t>, it holds even when group sizes differ. It is an expected reference value, not a minimum: an individual random allocation can produce a value above or below it. Comparing an observed value with this expectation helps distinguish sorting beyond the random baseline, but assessing how unusual that value is requires the distribution across random assignments.</w:t>
      </w:r>
    </w:p>
    <w:p w14:paraId="3E9155AC" w14:textId="77777777" w:rsidR="00CB3150" w:rsidRDefault="00000000">
      <w:pPr>
        <w:pStyle w:val="Heading1"/>
      </w:pPr>
      <w:bookmarkStart w:id="132" w:name="X8a33aa523801c967d2fea04397cc8e7252f71fa"/>
      <w:bookmarkEnd w:id="126"/>
      <w:bookmarkEnd w:id="131"/>
      <w:r>
        <w:lastRenderedPageBreak/>
        <w:t>Appendix 4B Sources for the equations and completed results</w:t>
      </w:r>
    </w:p>
    <w:p w14:paraId="68908717" w14:textId="77777777" w:rsidR="00CB3150" w:rsidRDefault="00000000">
      <w: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0B9B74DF" w14:textId="77777777" w:rsidR="00CB3150" w:rsidRDefault="00000000">
      <w:pPr>
        <w:pStyle w:val="BodyText"/>
      </w:pPr>
      <w:r>
        <w:t xml:space="preserve">[1] The stochastic replay decision and distinction between temperatures are documented in </w:t>
      </w:r>
      <w:hyperlink r:id="rId16">
        <w:r w:rsidR="00CB3150">
          <w:t>MBB_empirical_roster_select_replay.md</w:t>
        </w:r>
      </w:hyperlink>
      <w:r>
        <w:t xml:space="preserve">, lines 370–418 and 454–462. The direct user instruction is preserved in </w:t>
      </w:r>
      <w:hyperlink r:id="rId17">
        <w:r w:rsidR="00CB3150">
          <w:t>.</w:t>
        </w:r>
        <w:proofErr w:type="spellStart"/>
        <w:r w:rsidR="00CB3150">
          <w:t>specstory</w:t>
        </w:r>
        <w:proofErr w:type="spellEnd"/>
        <w:r w:rsidR="00CB3150">
          <w:t>/history/2026-06-11_08-19-11-0400-compass.md</w:t>
        </w:r>
      </w:hyperlink>
      <w:r>
        <w:t>, line 331818, with the subsequent implementation authorization at line 332351. The lock was for empirical-roster replay; it does not retroactively change earlier deterministic runs.</w:t>
      </w:r>
    </w:p>
    <w:p w14:paraId="65DF379F" w14:textId="77777777" w:rsidR="00CB3150" w:rsidRDefault="00000000">
      <w:pPr>
        <w:pStyle w:val="BodyText"/>
      </w:pPr>
      <w:r>
        <w:t xml:space="preserve">[2] </w:t>
      </w:r>
      <w:hyperlink r:id="rId18">
        <w:r w:rsidR="00CB3150">
          <w:t>PD20_softmax_K_winners_explainer.md</w:t>
        </w:r>
      </w:hyperlink>
      <w:r>
        <w:t xml:space="preserve">, lines 190–199, describes the observed-set likelihood for sequential proportional sampling. </w:t>
      </w:r>
      <w:hyperlink r:id="rId19">
        <w:r w:rsidR="00CB3150">
          <w:t>PD20_notes.md</w:t>
        </w:r>
      </w:hyperlink>
      <w:r>
        <w:t>, lines 121–127, identifies the weighted without-replacement procedure as Plackett–Luce.</w:t>
      </w:r>
    </w:p>
    <w:p w14:paraId="3F65B9D6" w14:textId="77777777" w:rsidR="00CB3150" w:rsidRDefault="00000000">
      <w:pPr>
        <w:pStyle w:val="BodyText"/>
      </w:pPr>
      <w:r>
        <w:t xml:space="preserve">[3] </w:t>
      </w:r>
      <w:hyperlink r:id="rId20">
        <w:r w:rsidR="00CB3150">
          <w:t>sports/tier1_pool_assignment.py</w:t>
        </w:r>
      </w:hyperlink>
      <w:r>
        <w:t>, lines 1111–1128 and 1131–1215, defines the shared helper. Score clipping occurs at line 1159; the positive-score cap at lines 1161–1165; deterministic fallback branches at lines 1193–1197 and 1203–1209; weighted sampling without replacement at line 1212. This caveat concerns the inspected helper and runs invoking it, not every SELECT implementation in the repository.</w:t>
      </w:r>
    </w:p>
    <w:p w14:paraId="3C970FDF" w14:textId="77777777" w:rsidR="00CB3150" w:rsidRDefault="00000000">
      <w:pPr>
        <w:pStyle w:val="BodyText"/>
      </w:pPr>
      <w:r>
        <w:t xml:space="preserve">[4] </w:t>
      </w:r>
      <w:hyperlink r:id="rId21">
        <w:r w:rsidR="00CB3150">
          <w:t>sports/scripts/pd21_draft_bernoulli_mle.py</w:t>
        </w:r>
      </w:hyperlink>
      <w: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0A48C2A5" w14:textId="77777777" w:rsidR="00CB3150" w:rsidRDefault="00000000">
      <w:pPr>
        <w:pStyle w:val="BodyText"/>
      </w:pPr>
      <w:r>
        <w:lastRenderedPageBreak/>
        <w:t xml:space="preserve">[5] </w:t>
      </w:r>
      <w:hyperlink r:id="rId22">
        <w:r w:rsidR="00CB3150">
          <w:t>ASSORT_20260927_SCOUT_response_selection_population_and_reigning_alignment.md</w:t>
        </w:r>
      </w:hyperlink>
      <w:r>
        <w:t xml:space="preserve">, lines 94–115, documents all-player-season rows and repeated ever-drafted labels. The loader is </w:t>
      </w:r>
      <w:hyperlink r:id="rId23">
        <w:r w:rsidR="00CB3150">
          <w:t>sports/scripts/grandchild_selection_inverted_u_diagnostic.py</w:t>
        </w:r>
      </w:hyperlink>
      <w:r>
        <w:t>, lines 89–122. It sets within-season standardized points per minute and fixes the initial panel bounds from FULL_PANEL_SEASON_MIN = 2011 and FULL_PANEL_SEASON_MAX = 2021 at lines 46–47. The later requested-window filter cannot restore excluded 2009–2010 rows. Historical input-season provenance remains to be confirmed rather than inferred solely from a filename.</w:t>
      </w:r>
    </w:p>
    <w:p w14:paraId="245FE53F" w14:textId="77777777" w:rsidR="00CB3150" w:rsidRDefault="00000000">
      <w:pPr>
        <w:pStyle w:val="BodyText"/>
      </w:pPr>
      <w:r>
        <w:t xml:space="preserve">[6] </w:t>
      </w:r>
      <w:hyperlink r:id="rId24">
        <w:r w:rsidR="00CB3150">
          <w:t>sports/tier1_pool_assignment.py</w:t>
        </w:r>
      </w:hyperlink>
      <w:r>
        <w:t xml:space="preserve">, lines 772–781 and 870–912, implements logistic viability and full-team mean congestion. It clips the logistic argument to -500, 500 for numerical stability. The distinction from the leave-one-out HERO axis also appears in </w:t>
      </w:r>
      <w:hyperlink r:id="rId25">
        <w:r w:rsidR="00CB3150">
          <w:t>MBB_empirical_roster_select_replay.md</w:t>
        </w:r>
      </w:hyperlink>
      <w:r>
        <w:t>, lines 464–471.</w:t>
      </w:r>
    </w:p>
    <w:p w14:paraId="0DEA694C" w14:textId="77777777" w:rsidR="00CB3150" w:rsidRDefault="00000000">
      <w:pPr>
        <w:pStyle w:val="BodyText"/>
      </w:pPr>
      <w:r>
        <w:t xml:space="preserve">[7] </w:t>
      </w:r>
      <w:hyperlink r:id="rId26">
        <w:r w:rsidR="00CB3150">
          <w:t>sports/scripts/grandchild_selection_inverted_u_diagnostic.py</w:t>
        </w:r>
      </w:hyperlink>
      <w:r>
        <w:t>, lines 139–158, specifies the season threshold, positive-outcome count, and max(1, count) guard. The MLE script invokes this routine before attaching congestion. This is a preprocessing rule, not a free threshold estimated by the optimizer.</w:t>
      </w:r>
    </w:p>
    <w:p w14:paraId="74D6400E" w14:textId="77777777" w:rsidR="00CB3150" w:rsidRDefault="00000000">
      <w:pPr>
        <w:pStyle w:val="BodyText"/>
      </w:pPr>
      <w:r>
        <w:t xml:space="preserve">[8] </w:t>
      </w:r>
      <w:hyperlink r:id="rId27">
        <w:r w:rsidR="00CB3150">
          <w:t>REIGNING_PD21_rho_hsort_calibrate_2009_2021_mg10_min20_09_21_fit_bracket.json</w:t>
        </w:r>
      </w:hyperlink>
      <w:r>
        <w:t xml:space="preserve">, lines 332–345, reports longitudinal rho = 0, simulated mean </w:t>
      </w:r>
      <w:proofErr w:type="spellStart"/>
      <w:r>
        <w:t>H_sort</w:t>
      </w:r>
      <w:proofErr w:type="spellEnd"/>
      <w:r>
        <w:t xml:space="preserve"> = 0.0823114512, and empirical mean </w:t>
      </w:r>
      <w:proofErr w:type="spellStart"/>
      <w:r>
        <w:t>H_sort</w:t>
      </w:r>
      <w:proofErr w:type="spellEnd"/>
      <w:r>
        <w:t xml:space="preserve"> = 0.0644102092. These are assignment-calibration results, not output-likelihood estimates.</w:t>
      </w:r>
    </w:p>
    <w:p w14:paraId="5A6442CF" w14:textId="77777777" w:rsidR="00CB3150" w:rsidRDefault="00000000">
      <w:pPr>
        <w:pStyle w:val="BodyText"/>
      </w:pPr>
      <w:r>
        <w:t xml:space="preserve">[9] </w:t>
      </w:r>
      <w:hyperlink r:id="rId28">
        <w:r w:rsidR="00CB3150">
          <w:t>REIGNING_PD21_draft_bernoulli_mle_2009_2021_mg10_min20_09_21.json</w:t>
        </w:r>
      </w:hyperlink>
      <w: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29">
        <w:r w:rsidR="00CB3150">
          <w:t>calibration/</w:t>
        </w:r>
        <w:proofErr w:type="spellStart"/>
        <w:r w:rsidR="00CB3150">
          <w:t>manifest.json</w:t>
        </w:r>
        <w:proofErr w:type="spellEnd"/>
      </w:hyperlink>
      <w:r>
        <w:t xml:space="preserve">. </w:t>
      </w:r>
      <w:hyperlink r:id="rId30">
        <w:r w:rsidR="00CB3150">
          <w:t>sports/scripts/reigning_hero_calibration.py</w:t>
        </w:r>
      </w:hyperlink>
      <w:r>
        <w:t>, lines 40–41 and 82–99, requests the 2009–2021 window. Read these alongside note [5] when describing the effective sample.</w:t>
      </w:r>
    </w:p>
    <w:p w14:paraId="5363E46D" w14:textId="77777777" w:rsidR="00CB3150" w:rsidRDefault="00000000">
      <w:pPr>
        <w:pStyle w:val="BodyText"/>
      </w:pPr>
      <w:r>
        <w:t xml:space="preserve">[10] </w:t>
      </w:r>
      <w:hyperlink r:id="rId31">
        <w:r w:rsidR="00CB3150">
          <w:t>PD21_draft_bernoulli_mle_2013_2021.json</w:t>
        </w:r>
      </w:hyperlink>
      <w:r>
        <w:t xml:space="preserve">, lines 2–21, records the fixed-gamma fit: gamma = 18, lambda = 2.571500648851351, t = 1.065561586816066, 38,123 rows, 882 positive flags, and nine seasons. The older </w:t>
      </w:r>
      <w:hyperlink r:id="rId32">
        <w:r w:rsidR="00CB3150">
          <w:t>PD21_draft_bernoulli_mle_2011_2021.json</w:t>
        </w:r>
      </w:hyperlink>
      <w:r>
        <w:t xml:space="preserve"> records a grid-best point with gamma = 10 fixed, lambda = 2, t = 1, and </w:t>
      </w:r>
      <w:proofErr w:type="spellStart"/>
      <w:r>
        <w:t>bfgs</w:t>
      </w:r>
      <w:proofErr w:type="spellEnd"/>
      <w:r>
        <w:t xml:space="preserve"> = null; it must not be substituted for the later joint estimate.</w:t>
      </w:r>
    </w:p>
    <w:p w14:paraId="3A3F12A6" w14:textId="77777777" w:rsidR="00CB3150" w:rsidRDefault="00000000">
      <w:pPr>
        <w:pStyle w:val="BodyText"/>
      </w:pPr>
      <w:r>
        <w:t xml:space="preserve">[11] </w:t>
      </w:r>
      <w:hyperlink r:id="rId33">
        <w:r w:rsidR="00CB3150">
          <w:t>MBB_empirical_roster_select_replay.md</w:t>
        </w:r>
      </w:hyperlink>
      <w:r>
        <w:t>, lines 374–387, explicitly distinguishes A/t - lambda L_C from the Gibbs weight exp(S/t). The coefficient identity in the chapter explains that mismatch algebraically; no equivalence of Bernoulli and exact-</w:t>
      </w:r>
      <m:oMath>
        <m:r>
          <w:rPr>
            <w:rFonts w:ascii="Cambria Math" w:hAnsi="Cambria Math"/>
            <w:sz w:val="22"/>
            <w:szCs w:val="22"/>
          </w:rPr>
          <m:t>K</m:t>
        </m:r>
      </m:oMath>
      <w:r>
        <w:t xml:space="preserve"> likelihoods is asserted.</w:t>
      </w:r>
    </w:p>
    <w:p w14:paraId="20BB371C" w14:textId="77777777" w:rsidR="00CB3150" w:rsidRDefault="00000000">
      <w:pPr>
        <w:pStyle w:val="BodyText"/>
      </w:pPr>
      <w:r>
        <w:t xml:space="preserve">[12] </w:t>
      </w:r>
      <w:hyperlink r:id="rId34">
        <w:r w:rsidR="00CB3150">
          <w:t>MLE_basics.md</w:t>
        </w:r>
      </w:hyperlink>
      <w:r>
        <w:t>, lines 208, 244–250, and 420–426, states that empirical fitting ended with the Bernoulli optimization, with no Phase B re-estimation, while describing exact-</w:t>
      </w:r>
      <m:oMath>
        <m:r>
          <w:rPr>
            <w:rFonts w:ascii="Cambria Math" w:hAnsi="Cambria Math"/>
            <w:sz w:val="22"/>
            <w:szCs w:val="22"/>
          </w:rPr>
          <m:t>K</m:t>
        </m:r>
      </m:oMath>
      <w:r>
        <w:t xml:space="preserve"> estimation as an alternative. The later replay lock in note [1] kept that fitting procedure unchanged.</w:t>
      </w:r>
    </w:p>
    <w:p w14:paraId="493DE79E" w14:textId="77777777" w:rsidR="00CB3150" w:rsidRDefault="00000000">
      <w:pPr>
        <w:pStyle w:val="BodyText"/>
      </w:pPr>
      <w:r>
        <w:t xml:space="preserve">[13] </w:t>
      </w:r>
      <w:hyperlink r:id="rId35">
        <w:r w:rsidR="00CB3150">
          <w:t>VECTOR_PD44_Dissertation_Work_Map_and_Model_Chapter_Outline.md</w:t>
        </w:r>
      </w:hyperlink>
      <w:r>
        <w:t>, lines 197–201, requires an equivalence argument or justified approximation before claiming parameter transfer and flags implementation verification. The present account includes explicit descriptions of the verified mismatches without resolving them by assumption.</w:t>
      </w:r>
    </w:p>
    <w:p w14:paraId="66EB65F2" w14:textId="77777777" w:rsidR="00CB3150" w:rsidRDefault="00000000">
      <w:pPr>
        <w:pStyle w:val="BodyText"/>
      </w:pPr>
      <w:r>
        <w:t xml:space="preserve">[14] ASSORT_20260927_three_season_mechanism_v1_report.md and ASSORT_20260927_selection_rate_comparison_v1_report.md, under </w:t>
      </w:r>
      <w:proofErr w:type="spellStart"/>
      <w:r>
        <w:t>assort_analysis</w:t>
      </w:r>
      <w:proofErr w:type="spellEnd"/>
      <w:r>
        <w:t xml:space="preserve">/docs/results, document the fixed populations, 100 paired assignments per season, score settings, and winner changes. The consolidated account is ASSORT_20260928_Alex_Rehearsal_Stop_the_Presses_to_Three_Questions.md, Sections 6–8, under </w:t>
      </w:r>
      <w:proofErr w:type="spellStart"/>
      <w:r>
        <w:t>assort_analysis</w:t>
      </w:r>
      <w:proofErr w:type="spellEnd"/>
      <w:r>
        <w:t>/docs/briefings. These are deterministic mechanism simulations.</w:t>
      </w:r>
    </w:p>
    <w:p w14:paraId="6FB2F50A" w14:textId="77777777" w:rsidR="00CB3150" w:rsidRDefault="00000000">
      <w:pPr>
        <w:pStyle w:val="BodyText"/>
      </w:pPr>
      <w:r>
        <w:lastRenderedPageBreak/>
        <w:t>[15] ASSORT_20260927_penalty_magnitude_v1_report.md documents the raw penalty scale relative to standardized individual performance. Numerical values quoted in Section 4.7 are taken from the completed report.</w:t>
      </w:r>
    </w:p>
    <w:p w14:paraId="3F6F71B3" w14:textId="77777777" w:rsidR="00CB3150" w:rsidRDefault="00000000">
      <w:pPr>
        <w:pStyle w:val="BodyText"/>
      </w:pPr>
      <w:r>
        <w:t xml:space="preserve">[16] ASSORT_20260927_penalty_bars_v1_report.md records the </w:t>
      </w:r>
      <m:oMath>
        <m:r>
          <w:rPr>
            <w:rFonts w:ascii="Cambria Math" w:hAnsi="Cambria Math"/>
            <w:sz w:val="22"/>
            <w:szCs w:val="22"/>
          </w:rPr>
          <m:t>λ</m:t>
        </m:r>
      </m:oMath>
      <w:r>
        <w:t xml:space="preserve"> = 0, 1, 2, 4 comparison and the bin-support qualification. </w:t>
      </w:r>
      <w:r>
        <w:fldChar w:fldCharType="begin"/>
      </w:r>
      <w:r>
        <w:instrText xml:space="preserve"> REF Chapter4Figure5 \h </w:instrText>
      </w:r>
      <w:r>
        <w:fldChar w:fldCharType="separate"/>
      </w:r>
      <w:r w:rsidR="005E5BEF">
        <w:t>Figure 4-7</w:t>
      </w:r>
      <w:r w:rsidR="005E5BEF">
        <w:noBreakHyphen/>
      </w:r>
      <w:r>
        <w:fldChar w:fldCharType="end"/>
      </w:r>
      <w:r>
        <w:t xml:space="preserve"> is the saved 2015_penalty_bars.png under </w:t>
      </w:r>
      <w:proofErr w:type="spellStart"/>
      <w:r>
        <w:t>assort_analysis</w:t>
      </w:r>
      <w:proofErr w:type="spellEnd"/>
      <w:r>
        <w:t>/outputs/penalty_bars_v1. The report identifies its specification, code, bin summaries, and execution record.</w:t>
      </w:r>
    </w:p>
    <w:p w14:paraId="3169BD9D" w14:textId="77777777" w:rsidR="00CB3150" w:rsidRDefault="00000000">
      <w:pPr>
        <w:pStyle w:val="BodyText"/>
      </w:pPr>
      <w:r>
        <w:t xml:space="preserve">[17] ASSORT_20260927_rho_scarcity_v1_report.md records the paired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1</m:t>
        </m:r>
      </m:oMath>
      <w:r>
        <w:t xml:space="preserve"> versus 0.05 comparison at 50% and 1% selection, including changed-winner counts and their denominators. </w:t>
      </w:r>
      <w:r>
        <w:fldChar w:fldCharType="begin"/>
      </w:r>
      <w:r>
        <w:instrText xml:space="preserve"> REF Chapter4Figure6 \h </w:instrText>
      </w:r>
      <w:r>
        <w:fldChar w:fldCharType="separate"/>
      </w:r>
      <w:r w:rsidR="005E5BEF">
        <w:t>Figure 4-8</w:t>
      </w:r>
      <w:r w:rsidR="005E5BEF">
        <w:noBreakHyphen/>
      </w:r>
      <w:r>
        <w:fldChar w:fldCharType="end"/>
      </w:r>
      <w:r>
        <w:t xml:space="preserve"> is the saved 2015_relative.png under </w:t>
      </w:r>
      <w:proofErr w:type="spellStart"/>
      <w:r>
        <w:t>assort_analysis</w:t>
      </w:r>
      <w:proofErr w:type="spellEnd"/>
      <w:r>
        <w:t>/outputs/rho_scarcity_v1. The report links the saved rates, population support, identity summaries, and run record.</w:t>
      </w:r>
      <w:bookmarkEnd w:id="132"/>
    </w:p>
    <w:sectPr w:rsidR="00CB3150" w:rsidSect="00EC7973">
      <w:headerReference w:type="default" r:id="rId36"/>
      <w:footerReference w:type="default" r:id="rId37"/>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2968B8" w14:textId="77777777" w:rsidR="008935C2" w:rsidRDefault="008935C2">
      <w:pPr>
        <w:spacing w:after="0" w:line="240" w:lineRule="auto"/>
      </w:pPr>
      <w:r>
        <w:separator/>
      </w:r>
    </w:p>
  </w:endnote>
  <w:endnote w:type="continuationSeparator" w:id="0">
    <w:p w14:paraId="5DF42C96" w14:textId="77777777" w:rsidR="008935C2" w:rsidRDefault="00893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BC5E60" w14:textId="77777777" w:rsidR="00CB3150" w:rsidRDefault="00000000">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7718F6" w14:textId="77777777" w:rsidR="008935C2" w:rsidRDefault="008935C2">
      <w:pPr>
        <w:spacing w:after="0" w:line="240" w:lineRule="auto"/>
      </w:pPr>
      <w:r>
        <w:separator/>
      </w:r>
    </w:p>
  </w:footnote>
  <w:footnote w:type="continuationSeparator" w:id="0">
    <w:p w14:paraId="5243448A" w14:textId="77777777" w:rsidR="008935C2" w:rsidRDefault="008935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D0B5A0"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26754B1"/>
    <w:multiLevelType w:val="multilevel"/>
    <w:tmpl w:val="B2F8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5"/>
  </w:num>
  <w:num w:numId="11" w16cid:durableId="1335380630">
    <w:abstractNumId w:val="12"/>
  </w:num>
  <w:num w:numId="12" w16cid:durableId="850726394">
    <w:abstractNumId w:val="16"/>
  </w:num>
  <w:num w:numId="13" w16cid:durableId="1895460450">
    <w:abstractNumId w:val="14"/>
  </w:num>
  <w:num w:numId="14" w16cid:durableId="1623609490">
    <w:abstractNumId w:val="13"/>
  </w:num>
  <w:num w:numId="15" w16cid:durableId="1331520284">
    <w:abstractNumId w:val="9"/>
  </w:num>
  <w:num w:numId="16" w16cid:durableId="829558799">
    <w:abstractNumId w:val="11"/>
  </w:num>
  <w:num w:numId="17" w16cid:durableId="151534378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evine, Charles Roger CTR USARMY USMA (USA)">
    <w15:presenceInfo w15:providerId="AD" w15:userId="S::charles.r.levine.ctr@army.mil::a211ea81-78fa-4454-a60c-ab60e471a66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5452B"/>
    <w:rsid w:val="0006007C"/>
    <w:rsid w:val="0006063C"/>
    <w:rsid w:val="000640E1"/>
    <w:rsid w:val="000679A2"/>
    <w:rsid w:val="00070F34"/>
    <w:rsid w:val="000A73FC"/>
    <w:rsid w:val="000B421F"/>
    <w:rsid w:val="000B4DEE"/>
    <w:rsid w:val="000E1DA7"/>
    <w:rsid w:val="000E5100"/>
    <w:rsid w:val="000F167D"/>
    <w:rsid w:val="00107815"/>
    <w:rsid w:val="0011686D"/>
    <w:rsid w:val="00121AA1"/>
    <w:rsid w:val="00133EE0"/>
    <w:rsid w:val="00143374"/>
    <w:rsid w:val="0015074B"/>
    <w:rsid w:val="00154186"/>
    <w:rsid w:val="00161C59"/>
    <w:rsid w:val="001625A7"/>
    <w:rsid w:val="00176DD0"/>
    <w:rsid w:val="00182A54"/>
    <w:rsid w:val="0018609E"/>
    <w:rsid w:val="0019481C"/>
    <w:rsid w:val="001B5580"/>
    <w:rsid w:val="001C123B"/>
    <w:rsid w:val="001C5821"/>
    <w:rsid w:val="001D3E6A"/>
    <w:rsid w:val="001F6217"/>
    <w:rsid w:val="00203D06"/>
    <w:rsid w:val="00205937"/>
    <w:rsid w:val="002271F4"/>
    <w:rsid w:val="0023452C"/>
    <w:rsid w:val="00240C6A"/>
    <w:rsid w:val="00242F7B"/>
    <w:rsid w:val="00250804"/>
    <w:rsid w:val="002623E3"/>
    <w:rsid w:val="0027362F"/>
    <w:rsid w:val="00276193"/>
    <w:rsid w:val="00284DBE"/>
    <w:rsid w:val="00285B94"/>
    <w:rsid w:val="0029639D"/>
    <w:rsid w:val="002A17AB"/>
    <w:rsid w:val="002B31B8"/>
    <w:rsid w:val="002E03B0"/>
    <w:rsid w:val="00314308"/>
    <w:rsid w:val="00326F90"/>
    <w:rsid w:val="003369EC"/>
    <w:rsid w:val="00354740"/>
    <w:rsid w:val="00362992"/>
    <w:rsid w:val="00365EB2"/>
    <w:rsid w:val="00384763"/>
    <w:rsid w:val="00387EC6"/>
    <w:rsid w:val="0039309B"/>
    <w:rsid w:val="003C2A31"/>
    <w:rsid w:val="003E7FF3"/>
    <w:rsid w:val="004003FB"/>
    <w:rsid w:val="00410721"/>
    <w:rsid w:val="00411AEA"/>
    <w:rsid w:val="00432147"/>
    <w:rsid w:val="00432E89"/>
    <w:rsid w:val="00433458"/>
    <w:rsid w:val="004337F2"/>
    <w:rsid w:val="00465159"/>
    <w:rsid w:val="00471E0D"/>
    <w:rsid w:val="004A76BC"/>
    <w:rsid w:val="004C53BD"/>
    <w:rsid w:val="004E2689"/>
    <w:rsid w:val="004E37D4"/>
    <w:rsid w:val="005026D1"/>
    <w:rsid w:val="005034AB"/>
    <w:rsid w:val="0050416D"/>
    <w:rsid w:val="00506582"/>
    <w:rsid w:val="0051183D"/>
    <w:rsid w:val="00517A5E"/>
    <w:rsid w:val="00521087"/>
    <w:rsid w:val="00524EA9"/>
    <w:rsid w:val="00531C7D"/>
    <w:rsid w:val="00543B36"/>
    <w:rsid w:val="00543D01"/>
    <w:rsid w:val="005667BC"/>
    <w:rsid w:val="00592BCF"/>
    <w:rsid w:val="005A1528"/>
    <w:rsid w:val="005A2EC9"/>
    <w:rsid w:val="005A5775"/>
    <w:rsid w:val="005C16C5"/>
    <w:rsid w:val="005D16A8"/>
    <w:rsid w:val="005D1A3F"/>
    <w:rsid w:val="005D2C04"/>
    <w:rsid w:val="005D32CB"/>
    <w:rsid w:val="005E5BEF"/>
    <w:rsid w:val="005E6903"/>
    <w:rsid w:val="005F2FB9"/>
    <w:rsid w:val="005F76C5"/>
    <w:rsid w:val="006003BE"/>
    <w:rsid w:val="00605038"/>
    <w:rsid w:val="006225F7"/>
    <w:rsid w:val="00637BCE"/>
    <w:rsid w:val="006421B7"/>
    <w:rsid w:val="006425A8"/>
    <w:rsid w:val="0064739C"/>
    <w:rsid w:val="006631A0"/>
    <w:rsid w:val="006758F5"/>
    <w:rsid w:val="006A31F9"/>
    <w:rsid w:val="006B104D"/>
    <w:rsid w:val="006B3BD3"/>
    <w:rsid w:val="006B5712"/>
    <w:rsid w:val="006C0069"/>
    <w:rsid w:val="006D4AE6"/>
    <w:rsid w:val="006D78CC"/>
    <w:rsid w:val="006E0C7F"/>
    <w:rsid w:val="006E112A"/>
    <w:rsid w:val="006E19AB"/>
    <w:rsid w:val="006F678C"/>
    <w:rsid w:val="007016DB"/>
    <w:rsid w:val="00704BA8"/>
    <w:rsid w:val="00720CC2"/>
    <w:rsid w:val="00722DD0"/>
    <w:rsid w:val="007247C8"/>
    <w:rsid w:val="00733DCB"/>
    <w:rsid w:val="00736EEB"/>
    <w:rsid w:val="0073798A"/>
    <w:rsid w:val="00751847"/>
    <w:rsid w:val="00757375"/>
    <w:rsid w:val="00782AEB"/>
    <w:rsid w:val="00783EE9"/>
    <w:rsid w:val="00786DAA"/>
    <w:rsid w:val="00797AB4"/>
    <w:rsid w:val="007D3748"/>
    <w:rsid w:val="007D7455"/>
    <w:rsid w:val="007E3BCC"/>
    <w:rsid w:val="007E58FD"/>
    <w:rsid w:val="0081266A"/>
    <w:rsid w:val="008348D0"/>
    <w:rsid w:val="008510FA"/>
    <w:rsid w:val="00857AE0"/>
    <w:rsid w:val="008721FC"/>
    <w:rsid w:val="00873F7F"/>
    <w:rsid w:val="008809AA"/>
    <w:rsid w:val="00890411"/>
    <w:rsid w:val="00891656"/>
    <w:rsid w:val="008935C2"/>
    <w:rsid w:val="008A30D3"/>
    <w:rsid w:val="008C5B2D"/>
    <w:rsid w:val="008D4320"/>
    <w:rsid w:val="00912BB1"/>
    <w:rsid w:val="00921496"/>
    <w:rsid w:val="00927B5E"/>
    <w:rsid w:val="00933B73"/>
    <w:rsid w:val="00935CD0"/>
    <w:rsid w:val="00944396"/>
    <w:rsid w:val="00950606"/>
    <w:rsid w:val="009701B6"/>
    <w:rsid w:val="00981AD6"/>
    <w:rsid w:val="0098579C"/>
    <w:rsid w:val="00990069"/>
    <w:rsid w:val="00996049"/>
    <w:rsid w:val="009A1126"/>
    <w:rsid w:val="009B11D6"/>
    <w:rsid w:val="009B78C1"/>
    <w:rsid w:val="009C56AF"/>
    <w:rsid w:val="009E1044"/>
    <w:rsid w:val="009E4362"/>
    <w:rsid w:val="009E456A"/>
    <w:rsid w:val="00A05029"/>
    <w:rsid w:val="00A0781E"/>
    <w:rsid w:val="00A16FA4"/>
    <w:rsid w:val="00A40337"/>
    <w:rsid w:val="00A42B32"/>
    <w:rsid w:val="00A5330A"/>
    <w:rsid w:val="00A5791F"/>
    <w:rsid w:val="00A8676E"/>
    <w:rsid w:val="00A93256"/>
    <w:rsid w:val="00A939F3"/>
    <w:rsid w:val="00A967C4"/>
    <w:rsid w:val="00AA1D8D"/>
    <w:rsid w:val="00AA2BD3"/>
    <w:rsid w:val="00AB7FFC"/>
    <w:rsid w:val="00AC0AA7"/>
    <w:rsid w:val="00AD3153"/>
    <w:rsid w:val="00AF7AC1"/>
    <w:rsid w:val="00B17DFA"/>
    <w:rsid w:val="00B21393"/>
    <w:rsid w:val="00B329C0"/>
    <w:rsid w:val="00B35FFE"/>
    <w:rsid w:val="00B3751F"/>
    <w:rsid w:val="00B4506E"/>
    <w:rsid w:val="00B47730"/>
    <w:rsid w:val="00B563C3"/>
    <w:rsid w:val="00B654E4"/>
    <w:rsid w:val="00BA4016"/>
    <w:rsid w:val="00BA6187"/>
    <w:rsid w:val="00BC36B4"/>
    <w:rsid w:val="00BD0C74"/>
    <w:rsid w:val="00C03B62"/>
    <w:rsid w:val="00C17F93"/>
    <w:rsid w:val="00C253FE"/>
    <w:rsid w:val="00C460A3"/>
    <w:rsid w:val="00C5104C"/>
    <w:rsid w:val="00C5784C"/>
    <w:rsid w:val="00C73E7B"/>
    <w:rsid w:val="00C74980"/>
    <w:rsid w:val="00C839E6"/>
    <w:rsid w:val="00C94276"/>
    <w:rsid w:val="00CA538B"/>
    <w:rsid w:val="00CB0664"/>
    <w:rsid w:val="00CB3150"/>
    <w:rsid w:val="00CB78E7"/>
    <w:rsid w:val="00CC25D7"/>
    <w:rsid w:val="00CC6561"/>
    <w:rsid w:val="00CE0DEB"/>
    <w:rsid w:val="00CE1103"/>
    <w:rsid w:val="00CE25E9"/>
    <w:rsid w:val="00D4581D"/>
    <w:rsid w:val="00D67201"/>
    <w:rsid w:val="00D775AD"/>
    <w:rsid w:val="00D8262B"/>
    <w:rsid w:val="00D936D1"/>
    <w:rsid w:val="00DA0196"/>
    <w:rsid w:val="00DB0F59"/>
    <w:rsid w:val="00DC1B69"/>
    <w:rsid w:val="00DC1DE3"/>
    <w:rsid w:val="00DC6ABB"/>
    <w:rsid w:val="00DF4153"/>
    <w:rsid w:val="00E21165"/>
    <w:rsid w:val="00E373C9"/>
    <w:rsid w:val="00E46647"/>
    <w:rsid w:val="00E56E0C"/>
    <w:rsid w:val="00E73B90"/>
    <w:rsid w:val="00E92302"/>
    <w:rsid w:val="00E94E66"/>
    <w:rsid w:val="00E96D99"/>
    <w:rsid w:val="00EA5386"/>
    <w:rsid w:val="00EC7973"/>
    <w:rsid w:val="00ED33C7"/>
    <w:rsid w:val="00F11CAF"/>
    <w:rsid w:val="00F17583"/>
    <w:rsid w:val="00F17FCC"/>
    <w:rsid w:val="00F25113"/>
    <w:rsid w:val="00F30A83"/>
    <w:rsid w:val="00F33BF1"/>
    <w:rsid w:val="00F549A8"/>
    <w:rsid w:val="00F65F15"/>
    <w:rsid w:val="00F67C0C"/>
    <w:rsid w:val="00F72636"/>
    <w:rsid w:val="00F90200"/>
    <w:rsid w:val="00F96243"/>
    <w:rsid w:val="00F96706"/>
    <w:rsid w:val="00FA402D"/>
    <w:rsid w:val="00FC693F"/>
    <w:rsid w:val="00FC6EE5"/>
    <w:rsid w:val="00FD7767"/>
    <w:rsid w:val="00FE5EFB"/>
    <w:rsid w:val="00FF08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4E35D"/>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Verdana" w:eastAsia="Verdana" w:hAnsi="Verdana" w:cs="Verdana"/>
      <w:color w:val="000000"/>
      <w:sz w:val="20"/>
      <w:szCs w:val="20"/>
    </w:rPr>
  </w:style>
  <w:style w:type="paragraph" w:styleId="Heading1">
    <w:name w:val="heading 1"/>
    <w:basedOn w:val="Normal"/>
    <w:next w:val="BodyText"/>
    <w:link w:val="Heading1Char"/>
    <w:uiPriority w:val="9"/>
    <w:qFormat/>
    <w:rsid w:val="00FC693F"/>
    <w:pPr>
      <w:keepNext/>
      <w:keepLines/>
      <w:spacing w:before="280" w:after="160" w:line="240" w:lineRule="auto"/>
      <w:outlineLvl w:val="0"/>
    </w:pPr>
    <w:rPr>
      <w:b/>
      <w:bCs/>
      <w:sz w:val="28"/>
      <w:szCs w:val="28"/>
    </w:rPr>
  </w:style>
  <w:style w:type="paragraph" w:styleId="Heading2">
    <w:name w:val="heading 2"/>
    <w:basedOn w:val="Normal"/>
    <w:next w:val="BodyText"/>
    <w:link w:val="Heading2Char"/>
    <w:uiPriority w:val="9"/>
    <w:unhideWhenUsed/>
    <w:qFormat/>
    <w:rsid w:val="00FC693F"/>
    <w:pPr>
      <w:keepNext/>
      <w:keepLines/>
      <w:spacing w:before="280" w:after="160" w:line="240" w:lineRule="auto"/>
      <w:outlineLvl w:val="1"/>
    </w:pPr>
    <w:rPr>
      <w:b/>
      <w:bCs/>
      <w:sz w:val="21"/>
      <w:szCs w:val="21"/>
    </w:rPr>
  </w:style>
  <w:style w:type="paragraph" w:styleId="Heading3">
    <w:name w:val="heading 3"/>
    <w:basedOn w:val="Normal"/>
    <w:next w:val="Normal"/>
    <w:link w:val="Heading3Char"/>
    <w:uiPriority w:val="9"/>
    <w:unhideWhenUsed/>
    <w:qFormat/>
    <w:rsid w:val="00FC693F"/>
    <w:pPr>
      <w:keepNext/>
      <w:keepLines/>
      <w:spacing w:before="280" w:after="160" w:line="240" w:lineRule="auto"/>
      <w:outlineLvl w:val="2"/>
    </w:pPr>
    <w:rPr>
      <w:b/>
      <w:bCs/>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line="240" w:lineRule="auto"/>
      <w:outlineLvl w:val="3"/>
    </w:pPr>
    <w:rPr>
      <w:b/>
      <w:bCs/>
      <w:i/>
      <w:iCs/>
      <w:color w:val="4F81BD" w:themeColor="accent1"/>
      <w:sz w:val="21"/>
      <w:szCs w:val="21"/>
    </w:rPr>
  </w:style>
  <w:style w:type="paragraph" w:styleId="Heading5">
    <w:name w:val="heading 5"/>
    <w:basedOn w:val="Normal"/>
    <w:next w:val="Normal"/>
    <w:link w:val="Heading5Char"/>
    <w:uiPriority w:val="9"/>
    <w:semiHidden/>
    <w:unhideWhenUsed/>
    <w:qFormat/>
    <w:rsid w:val="00FC693F"/>
    <w:pPr>
      <w:keepNext/>
      <w:keepLines/>
      <w:spacing w:before="200" w:after="0" w:line="240" w:lineRule="auto"/>
      <w:outlineLvl w:val="4"/>
    </w:pPr>
    <w:rPr>
      <w:b/>
      <w:bCs/>
      <w:color w:val="243F60" w:themeColor="accent1" w:themeShade="7F"/>
      <w:sz w:val="21"/>
      <w:szCs w:val="21"/>
    </w:rPr>
  </w:style>
  <w:style w:type="paragraph" w:styleId="Heading6">
    <w:name w:val="heading 6"/>
    <w:basedOn w:val="Normal"/>
    <w:next w:val="Normal"/>
    <w:link w:val="Heading6Char"/>
    <w:uiPriority w:val="9"/>
    <w:semiHidden/>
    <w:unhideWhenUsed/>
    <w:qFormat/>
    <w:rsid w:val="00FC693F"/>
    <w:pPr>
      <w:keepNext/>
      <w:keepLines/>
      <w:spacing w:before="200" w:after="0" w:line="240" w:lineRule="auto"/>
      <w:outlineLvl w:val="5"/>
    </w:pPr>
    <w:rPr>
      <w:b/>
      <w:bCs/>
      <w:i/>
      <w:iCs/>
      <w:color w:val="243F60" w:themeColor="accent1" w:themeShade="7F"/>
      <w:sz w:val="21"/>
      <w:szCs w:val="21"/>
    </w:rPr>
  </w:style>
  <w:style w:type="paragraph" w:styleId="Heading7">
    <w:name w:val="heading 7"/>
    <w:basedOn w:val="Normal"/>
    <w:next w:val="Normal"/>
    <w:link w:val="Heading7Char"/>
    <w:uiPriority w:val="9"/>
    <w:semiHidden/>
    <w:unhideWhenUsed/>
    <w:qFormat/>
    <w:rsid w:val="00FC693F"/>
    <w:pPr>
      <w:keepNext/>
      <w:keepLines/>
      <w:spacing w:before="200" w:after="0" w:line="240" w:lineRule="auto"/>
      <w:outlineLvl w:val="6"/>
    </w:pPr>
    <w:rPr>
      <w:b/>
      <w:bCs/>
      <w:i/>
      <w:iCs/>
      <w:color w:val="404040" w:themeColor="text1" w:themeTint="BF"/>
      <w:sz w:val="21"/>
      <w:szCs w:val="21"/>
    </w:rPr>
  </w:style>
  <w:style w:type="paragraph" w:styleId="Heading8">
    <w:name w:val="heading 8"/>
    <w:basedOn w:val="Normal"/>
    <w:next w:val="Normal"/>
    <w:link w:val="Heading8Char"/>
    <w:uiPriority w:val="9"/>
    <w:semiHidden/>
    <w:unhideWhenUsed/>
    <w:qFormat/>
    <w:rsid w:val="00FC693F"/>
    <w:pPr>
      <w:keepNext/>
      <w:keepLines/>
      <w:spacing w:before="200" w:after="0" w:line="240" w:lineRule="auto"/>
      <w:outlineLvl w:val="7"/>
    </w:pPr>
    <w:rPr>
      <w:b/>
      <w:bCs/>
      <w:color w:val="4F81BD" w:themeColor="accent1"/>
      <w:sz w:val="21"/>
      <w:szCs w:val="21"/>
    </w:rPr>
  </w:style>
  <w:style w:type="paragraph" w:styleId="Heading9">
    <w:name w:val="heading 9"/>
    <w:basedOn w:val="Normal"/>
    <w:next w:val="Normal"/>
    <w:link w:val="Heading9Char"/>
    <w:uiPriority w:val="9"/>
    <w:semiHidden/>
    <w:unhideWhenUsed/>
    <w:qFormat/>
    <w:rsid w:val="00FC693F"/>
    <w:pPr>
      <w:keepNext/>
      <w:keepLines/>
      <w:spacing w:before="200" w:after="0" w:line="240" w:lineRule="auto"/>
      <w:outlineLvl w:val="8"/>
    </w:pPr>
    <w:rPr>
      <w:b/>
      <w:bCs/>
      <w:i/>
      <w:iCs/>
      <w:color w:val="404040" w:themeColor="text1" w:themeTint="BF"/>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40" w:lineRule="auto"/>
      <w:contextualSpacing/>
    </w:pPr>
    <w:rPr>
      <w:b/>
      <w:bCs/>
      <w:spacing w:val="5"/>
      <w:kern w:val="28"/>
      <w:sz w:val="28"/>
      <w:szCs w:val="2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BodyText"/>
    <w:uiPriority w:val="35"/>
    <w:unhideWhenUsed/>
    <w:qFormat/>
    <w:rsid w:val="00FC693F"/>
    <w:pPr>
      <w:spacing w:after="140" w:line="240" w:lineRule="auto"/>
    </w:pPr>
    <w:rPr>
      <w:rFonts w:ascii="Trebuchet MS" w:eastAsia="Trebuchet MS" w:hAnsi="Trebuchet MS" w:cs="Trebuchet M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Illustration">
    <w:name w:val="Illustration"/>
    <w:basedOn w:val="Normal"/>
    <w:next w:val="Caption"/>
    <w:qFormat/>
    <w:pPr>
      <w:spacing w:line="240" w:lineRule="auto"/>
      <w:jc w:val="center"/>
    </w:pPr>
  </w:style>
  <w:style w:type="character" w:customStyle="1" w:styleId="CaptionTitle">
    <w:name w:val="Caption Title"/>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6"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9" Type="http://schemas.microsoft.com/office/2011/relationships/people" Target="people.xml"/><Relationship Id="rId21"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34"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25"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3"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0"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29"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2"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28"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31"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27"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30"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35"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629</TotalTime>
  <Pages>64</Pages>
  <Words>16785</Words>
  <Characters>95675</Characters>
  <Application>Microsoft Office Word</Application>
  <DocSecurity>0</DocSecurity>
  <Lines>797</Lines>
  <Paragraphs>224</Paragraphs>
  <ScaleCrop>false</ScaleCrop>
  <HeadingPairs>
    <vt:vector size="2" baseType="variant">
      <vt:variant>
        <vt:lpstr>Title</vt:lpstr>
      </vt:variant>
      <vt:variant>
        <vt:i4>1</vt:i4>
      </vt:variant>
    </vt:vector>
  </HeadingPairs>
  <TitlesOfParts>
    <vt:vector size="1" baseType="lpstr">
      <vt:lpstr>Model Chapter Outline</vt:lpstr>
    </vt:vector>
  </TitlesOfParts>
  <Manager/>
  <Company/>
  <LinksUpToDate>false</LinksUpToDate>
  <CharactersWithSpaces>112236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
  <cp:keywords/>
  <cp:lastModifiedBy>Levine, Charles Roger CTR USARMY USMA (USA)</cp:lastModifiedBy>
  <cp:revision>68</cp:revision>
  <cp:lastPrinted>2026-10-13T22:22:00Z</cp:lastPrinted>
  <dcterms:created xsi:type="dcterms:W3CDTF">2026-10-12T00:06:00Z</dcterms:created>
  <dcterms:modified xsi:type="dcterms:W3CDTF">2026-10-15T18:44:00Z</dcterms:modified>
</cp:coreProperties>
</file>