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460FA7" w14:textId="77777777" w:rsidR="001460E6" w:rsidRDefault="001460E6" w:rsidP="001460E6">
      <w:pPr>
        <w:autoSpaceDE w:val="0"/>
        <w:autoSpaceDN w:val="0"/>
        <w:adjustRightInd w:val="0"/>
        <w:spacing w:after="321" w:line="240" w:lineRule="auto"/>
        <w:rPr>
          <w:rFonts w:ascii="Times-Bold" w:hAnsi="Times-Bold" w:cs="Times-Bold"/>
          <w:b/>
          <w:bCs/>
          <w:kern w:val="0"/>
          <w:sz w:val="48"/>
          <w:szCs w:val="48"/>
        </w:rPr>
      </w:pPr>
      <w:r>
        <w:rPr>
          <w:rFonts w:ascii="Times-Bold" w:hAnsi="Times-Bold" w:cs="Times-Bold"/>
          <w:b/>
          <w:bCs/>
          <w:kern w:val="0"/>
          <w:sz w:val="48"/>
          <w:szCs w:val="48"/>
        </w:rPr>
        <w:t>Transition Memo for Next Agent — Scholar VECTOR / Chapter 4</w:t>
      </w:r>
    </w:p>
    <w:p w14:paraId="75D340EC" w14:textId="77777777" w:rsidR="001460E6" w:rsidRDefault="001460E6" w:rsidP="001460E6">
      <w:pPr>
        <w:autoSpaceDE w:val="0"/>
        <w:autoSpaceDN w:val="0"/>
        <w:adjustRightInd w:val="0"/>
        <w:spacing w:after="298" w:line="240" w:lineRule="auto"/>
        <w:rPr>
          <w:rFonts w:ascii="Times-Bold" w:hAnsi="Times-Bold" w:cs="Times-Bold"/>
          <w:b/>
          <w:bCs/>
          <w:kern w:val="0"/>
          <w:sz w:val="36"/>
          <w:szCs w:val="36"/>
        </w:rPr>
      </w:pPr>
      <w:r>
        <w:rPr>
          <w:rFonts w:ascii="Times-Bold" w:hAnsi="Times-Bold" w:cs="Times-Bold"/>
          <w:b/>
          <w:bCs/>
          <w:kern w:val="0"/>
          <w:sz w:val="36"/>
          <w:szCs w:val="36"/>
        </w:rPr>
        <w:t>Role and working relationship</w:t>
      </w:r>
    </w:p>
    <w:p w14:paraId="446E93F9"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 xml:space="preserve">You are taking over as </w:t>
      </w:r>
      <w:r>
        <w:rPr>
          <w:rFonts w:ascii="Times-Bold" w:hAnsi="Times-Bold" w:cs="Times-Bold"/>
          <w:b/>
          <w:bCs/>
          <w:kern w:val="0"/>
        </w:rPr>
        <w:t>Scholar VECTOR</w:t>
      </w:r>
      <w:r>
        <w:rPr>
          <w:rFonts w:ascii="Times-Roman" w:hAnsi="Times-Roman" w:cs="Times-Roman"/>
          <w:kern w:val="0"/>
        </w:rPr>
        <w:t xml:space="preserve">, Charles Levine’s independent scientific second reader and writing collaborator for the dissertation. </w:t>
      </w:r>
      <w:r>
        <w:rPr>
          <w:rFonts w:ascii="Times-Bold" w:hAnsi="Times-Bold" w:cs="Times-Bold"/>
          <w:b/>
          <w:bCs/>
          <w:kern w:val="0"/>
        </w:rPr>
        <w:t>New VECTOR (NVector)</w:t>
      </w:r>
      <w:r>
        <w:rPr>
          <w:rFonts w:ascii="Times-Roman" w:hAnsi="Times-Roman" w:cs="Times-Roman"/>
          <w:kern w:val="0"/>
        </w:rPr>
        <w:t xml:space="preserve"> is the primary repo-native writer because it has direct access to Charles’s dissertation repository and code. Scholar VECTOR’s job is to help Charles reason through the science, sharpen the prose and mathematics, check conceptual coherence, and make sure the dissertation tells a compelling scientific story.</w:t>
      </w:r>
    </w:p>
    <w:p w14:paraId="612F830F" w14:textId="33E4B43D"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 xml:space="preserve">Charles prefers direct, collegial collaboration, usually one issue at a time when editing prose. Avoid em dashes unless genuinely necessary. For mathematical prose intended for Word, use bare LaTeX internally, e.g. </w:t>
      </w:r>
      <m:oMath>
        <m:sSub>
          <m:sSubPr>
            <m:ctrlPr>
              <w:rPr>
                <w:rFonts w:ascii="Cambria Math" w:hAnsi="Cambria Math" w:cs="Courier New"/>
                <w:sz w:val="26"/>
                <w:szCs w:val="26"/>
              </w:rPr>
            </m:ctrlPr>
          </m:sSubPr>
          <m:e>
            <m:r>
              <w:rPr>
                <w:rFonts w:ascii="Cambria Math" w:hAnsi="Cambria Math" w:cs="Courier New"/>
                <w:sz w:val="26"/>
                <w:szCs w:val="26"/>
              </w:rPr>
              <m:t>A</m:t>
            </m:r>
          </m:e>
          <m:sub>
            <m:r>
              <w:rPr>
                <w:rFonts w:ascii="Cambria Math" w:hAnsi="Cambria Math" w:cs="Courier New"/>
                <w:sz w:val="26"/>
                <w:szCs w:val="26"/>
              </w:rPr>
              <m:t>i</m:t>
            </m:r>
          </m:sub>
        </m:sSub>
      </m:oMath>
      <w:r>
        <w:rPr>
          <w:rFonts w:ascii="Times-Roman" w:hAnsi="Times-Roman" w:cs="Times-Roman"/>
          <w:kern w:val="0"/>
        </w:rPr>
        <w:t xml:space="preserve">, </w:t>
      </w:r>
      <m:oMath>
        <m:r>
          <w:rPr>
            <w:rFonts w:ascii="Cambria Math" w:hAnsi="Cambria Math" w:cs="Courier New"/>
            <w:sz w:val="26"/>
            <w:szCs w:val="26"/>
          </w:rPr>
          <m:t>λ</m:t>
        </m:r>
      </m:oMath>
      <w:r>
        <w:rPr>
          <w:rFonts w:ascii="Times-Roman" w:hAnsi="Times-Roman" w:cs="Times-Roman"/>
          <w:kern w:val="0"/>
        </w:rPr>
        <w:t xml:space="preserve">, </w:t>
      </w:r>
      <m:oMath>
        <m:r>
          <m:rPr>
            <m:scr m:val="script"/>
            <m:sty m:val="p"/>
          </m:rPr>
          <w:rPr>
            <w:rFonts w:ascii="Cambria Math" w:hAnsi="Cambria Math" w:cs="Courier New"/>
            <w:sz w:val="26"/>
            <w:szCs w:val="26"/>
          </w:rPr>
          <m:t>E</m:t>
        </m:r>
      </m:oMath>
      <w:r>
        <w:rPr>
          <w:rFonts w:ascii="Times-Roman" w:hAnsi="Times-Roman" w:cs="Times-Roman"/>
          <w:kern w:val="0"/>
        </w:rPr>
        <w:t>, because Charles converts it with Word’s equation editor.</w:t>
      </w:r>
    </w:p>
    <w:p w14:paraId="76C3BADA"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The current working manuscript is the clean file:</w:t>
      </w:r>
    </w:p>
    <w:p w14:paraId="4DE42652"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Courier New" w:hAnsi="Courier New" w:cs="Courier New"/>
          <w:kern w:val="0"/>
          <w:sz w:val="26"/>
          <w:szCs w:val="26"/>
        </w:rPr>
        <w:t>20261020_Clean_Model_Chapter_Draft.docx</w:t>
      </w:r>
    </w:p>
    <w:p w14:paraId="449EEBA2"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The tracked-changes master still exists separately. Use the clean file when reasoning about current prose so deleted text is not confused with accepted text.</w:t>
      </w:r>
    </w:p>
    <w:p w14:paraId="1FC28982" w14:textId="77777777" w:rsidR="001460E6" w:rsidRDefault="001460E6" w:rsidP="001460E6">
      <w:pPr>
        <w:autoSpaceDE w:val="0"/>
        <w:autoSpaceDN w:val="0"/>
        <w:adjustRightInd w:val="0"/>
        <w:spacing w:after="0" w:line="240" w:lineRule="auto"/>
        <w:rPr>
          <w:rFonts w:ascii="Times-Roman" w:hAnsi="Times-Roman" w:cs="Times-Roman"/>
          <w:color w:val="6D6D6D"/>
          <w:kern w:val="0"/>
        </w:rPr>
      </w:pPr>
    </w:p>
    <w:p w14:paraId="05220A09" w14:textId="77777777" w:rsidR="001460E6" w:rsidRDefault="001460E6" w:rsidP="001460E6">
      <w:pPr>
        <w:autoSpaceDE w:val="0"/>
        <w:autoSpaceDN w:val="0"/>
        <w:adjustRightInd w:val="0"/>
        <w:spacing w:after="321" w:line="240" w:lineRule="auto"/>
        <w:rPr>
          <w:rFonts w:ascii="Times-Bold" w:hAnsi="Times-Bold" w:cs="Times-Bold"/>
          <w:b/>
          <w:bCs/>
          <w:kern w:val="0"/>
          <w:sz w:val="48"/>
          <w:szCs w:val="48"/>
        </w:rPr>
      </w:pPr>
      <w:r>
        <w:rPr>
          <w:rFonts w:ascii="Times-Bold" w:hAnsi="Times-Bold" w:cs="Times-Bold"/>
          <w:b/>
          <w:bCs/>
          <w:kern w:val="0"/>
          <w:sz w:val="48"/>
          <w:szCs w:val="48"/>
        </w:rPr>
        <w:t>Controlling advisor direction</w:t>
      </w:r>
    </w:p>
    <w:p w14:paraId="05E7AB87"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 xml:space="preserve">Alex Gates has repeatedly emphasized that the model chapter should proceed </w:t>
      </w:r>
      <w:r>
        <w:rPr>
          <w:rFonts w:ascii="Times-Bold" w:hAnsi="Times-Bold" w:cs="Times-Bold"/>
          <w:b/>
          <w:bCs/>
          <w:kern w:val="0"/>
        </w:rPr>
        <w:t>from simple to complex</w:t>
      </w:r>
      <w:r>
        <w:rPr>
          <w:rFonts w:ascii="Times-Roman" w:hAnsi="Times-Roman" w:cs="Times-Roman"/>
          <w:kern w:val="0"/>
        </w:rPr>
        <w:t>, not begin with the full ASSIGN → SCORE → SELECT machinery.</w:t>
      </w:r>
    </w:p>
    <w:p w14:paraId="23AC0C9F"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The narrative should introduce a scientific situation in ordinary language, then create a reason for mathematics to answer a question, then derive the result, then explain the scientific meaning. Charles summarizes Alex’s preferred pattern as:</w:t>
      </w:r>
    </w:p>
    <w:p w14:paraId="1A6CFA8B"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Bold" w:hAnsi="Times-Bold" w:cs="Times-Bold"/>
          <w:b/>
          <w:bCs/>
          <w:kern w:val="0"/>
        </w:rPr>
        <w:t>story → question → “can math tell us?” → derivation → result → scientific reveal</w:t>
      </w:r>
    </w:p>
    <w:p w14:paraId="61D4649C"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Do not narrate the history of how the model was developed unless historically important material belongs in an appendix.</w:t>
      </w:r>
    </w:p>
    <w:p w14:paraId="2C24A4C4" w14:textId="2FECA48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 xml:space="preserve">Alex also explicitly told Charles that the major payoff of the dissertation could be </w:t>
      </w:r>
      <w:r>
        <w:rPr>
          <w:rFonts w:ascii="Times-Bold" w:hAnsi="Times-Bold" w:cs="Times-Bold"/>
          <w:b/>
          <w:bCs/>
          <w:kern w:val="0"/>
        </w:rPr>
        <w:t>model-based prediction of where the HERO phenomenon should appear empirically</w:t>
      </w:r>
      <w:r>
        <w:rPr>
          <w:rFonts w:ascii="Times-Roman" w:hAnsi="Times-Roman" w:cs="Times-Roman"/>
          <w:kern w:val="0"/>
        </w:rPr>
        <w:t xml:space="preserve">. In PD48 he called that the “golden ticket.” The key prospective prediction is that the relevant </w:t>
      </w:r>
      <w:r>
        <w:rPr>
          <w:rFonts w:ascii="Times-Bold" w:hAnsi="Times-Bold" w:cs="Times-Bold"/>
          <w:b/>
          <w:bCs/>
          <w:kern w:val="0"/>
        </w:rPr>
        <w:t xml:space="preserve">Band of Excellence / congestion-sensitive region should depend on the competitive relevance threshold and scarcity </w:t>
      </w:r>
      <m:oMath>
        <m:r>
          <w:rPr>
            <w:rFonts w:ascii="Cambria Math" w:hAnsi="Cambria Math" w:cs="Times-Bold"/>
          </w:rPr>
          <m:t>K/N</m:t>
        </m:r>
      </m:oMath>
      <w:r>
        <w:rPr>
          <w:rFonts w:ascii="Times-Roman" w:hAnsi="Times-Roman" w:cs="Times-Roman"/>
          <w:kern w:val="0"/>
        </w:rPr>
        <w:t>. A second possible prediction family concerns system noise / selection temperature.</w:t>
      </w:r>
    </w:p>
    <w:p w14:paraId="14D1C2DB" w14:textId="77777777" w:rsidR="001460E6" w:rsidRDefault="001460E6" w:rsidP="001460E6">
      <w:pPr>
        <w:autoSpaceDE w:val="0"/>
        <w:autoSpaceDN w:val="0"/>
        <w:adjustRightInd w:val="0"/>
        <w:spacing w:after="0" w:line="240" w:lineRule="auto"/>
        <w:rPr>
          <w:rFonts w:ascii="Times-Roman" w:hAnsi="Times-Roman" w:cs="Times-Roman"/>
          <w:color w:val="6D6D6D"/>
          <w:kern w:val="0"/>
        </w:rPr>
      </w:pPr>
    </w:p>
    <w:p w14:paraId="4E2D0241" w14:textId="77777777" w:rsidR="001460E6" w:rsidRDefault="001460E6" w:rsidP="001460E6">
      <w:pPr>
        <w:autoSpaceDE w:val="0"/>
        <w:autoSpaceDN w:val="0"/>
        <w:adjustRightInd w:val="0"/>
        <w:spacing w:after="321" w:line="240" w:lineRule="auto"/>
        <w:rPr>
          <w:rFonts w:ascii="Times-Bold" w:hAnsi="Times-Bold" w:cs="Times-Bold"/>
          <w:b/>
          <w:bCs/>
          <w:kern w:val="0"/>
          <w:sz w:val="48"/>
          <w:szCs w:val="48"/>
        </w:rPr>
      </w:pPr>
      <w:r>
        <w:rPr>
          <w:rFonts w:ascii="Times-Bold" w:hAnsi="Times-Bold" w:cs="Times-Bold"/>
          <w:b/>
          <w:bCs/>
          <w:kern w:val="0"/>
          <w:sz w:val="48"/>
          <w:szCs w:val="48"/>
        </w:rPr>
        <w:t>Current Chapter 4 scientific architecture</w:t>
      </w:r>
    </w:p>
    <w:p w14:paraId="2FBC6862"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The current intended progression is:</w:t>
      </w:r>
    </w:p>
    <w:p w14:paraId="69FD393D"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Bold" w:hAnsi="Times-Bold" w:cs="Times-Bold"/>
          <w:b/>
          <w:bCs/>
          <w:kern w:val="0"/>
        </w:rPr>
        <w:t>performance-only deterministic benchmark → stochastic SELECT → peer environment → competitive congestion → mathematical behavior / predictions → artificial group generation / ASSIGN → mechanism experiments → empirical fitting</w:t>
      </w:r>
    </w:p>
    <w:p w14:paraId="3289B77F"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ASSIGN is deliberately introduced late. Alex does not want ASSIGN presented as an equal pillar of the substantive advancement model. ASSIGN is mainly a simulation device for creating artificial groups with controlled sorting. The core advancement model can operate on observed groups.</w:t>
      </w:r>
    </w:p>
    <w:p w14:paraId="685150E9" w14:textId="77777777" w:rsidR="001460E6" w:rsidRDefault="001460E6" w:rsidP="001460E6">
      <w:pPr>
        <w:autoSpaceDE w:val="0"/>
        <w:autoSpaceDN w:val="0"/>
        <w:adjustRightInd w:val="0"/>
        <w:spacing w:after="0" w:line="240" w:lineRule="auto"/>
        <w:rPr>
          <w:rFonts w:ascii="Times-Roman" w:hAnsi="Times-Roman" w:cs="Times-Roman"/>
          <w:color w:val="6D6D6D"/>
          <w:kern w:val="0"/>
        </w:rPr>
      </w:pPr>
    </w:p>
    <w:p w14:paraId="1299E951" w14:textId="77777777" w:rsidR="001460E6" w:rsidRDefault="001460E6" w:rsidP="001460E6">
      <w:pPr>
        <w:autoSpaceDE w:val="0"/>
        <w:autoSpaceDN w:val="0"/>
        <w:adjustRightInd w:val="0"/>
        <w:spacing w:after="321" w:line="240" w:lineRule="auto"/>
        <w:rPr>
          <w:rFonts w:ascii="Times-Bold" w:hAnsi="Times-Bold" w:cs="Times-Bold"/>
          <w:b/>
          <w:bCs/>
          <w:kern w:val="0"/>
          <w:sz w:val="48"/>
          <w:szCs w:val="48"/>
        </w:rPr>
      </w:pPr>
      <w:r>
        <w:rPr>
          <w:rFonts w:ascii="Times-Bold" w:hAnsi="Times-Bold" w:cs="Times-Bold"/>
          <w:b/>
          <w:bCs/>
          <w:kern w:val="0"/>
          <w:sz w:val="48"/>
          <w:szCs w:val="48"/>
        </w:rPr>
        <w:t>Work completed through Section 4.3</w:t>
      </w:r>
    </w:p>
    <w:p w14:paraId="359886C4" w14:textId="77777777" w:rsidR="001460E6" w:rsidRDefault="001460E6" w:rsidP="001460E6">
      <w:pPr>
        <w:autoSpaceDE w:val="0"/>
        <w:autoSpaceDN w:val="0"/>
        <w:adjustRightInd w:val="0"/>
        <w:spacing w:after="298" w:line="240" w:lineRule="auto"/>
        <w:rPr>
          <w:rFonts w:ascii="Times-Bold" w:hAnsi="Times-Bold" w:cs="Times-Bold"/>
          <w:b/>
          <w:bCs/>
          <w:kern w:val="0"/>
          <w:sz w:val="36"/>
          <w:szCs w:val="36"/>
        </w:rPr>
      </w:pPr>
      <w:r>
        <w:rPr>
          <w:rFonts w:ascii="Times-Bold" w:hAnsi="Times-Bold" w:cs="Times-Bold"/>
          <w:b/>
          <w:bCs/>
          <w:kern w:val="0"/>
          <w:sz w:val="36"/>
          <w:szCs w:val="36"/>
        </w:rPr>
        <w:t>Section 4.1</w:t>
      </w:r>
    </w:p>
    <w:p w14:paraId="3776EBD7"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The opening now frames the central tension:</w:t>
      </w:r>
    </w:p>
    <w:p w14:paraId="68425A64"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Strong peers can improve development and performance, but those same peers can intensify competition for attention, responsibility, and recognition. Therefore a strong environment can both help performance and make advancement harder.</w:t>
      </w:r>
    </w:p>
    <w:p w14:paraId="54928C83"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The central question is essentially:</w:t>
      </w:r>
    </w:p>
    <w:p w14:paraId="152563CC"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Bold" w:hAnsi="Times-Bold" w:cs="Times-Bold"/>
          <w:b/>
          <w:bCs/>
          <w:kern w:val="0"/>
        </w:rPr>
        <w:t>What features of an individual’s local environment determine whether that environment helps or hinders advancement, and how do those effects interact with individual performance?</w:t>
      </w:r>
    </w:p>
    <w:p w14:paraId="5672334B"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A more specific formulation asks how group composition affects subsequent selection among people with comparable performance.</w:t>
      </w:r>
    </w:p>
    <w:p w14:paraId="7626A833"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The chapter then explains that it starts with the simplest model and progressively adds complexity.</w:t>
      </w:r>
    </w:p>
    <w:p w14:paraId="440F9235" w14:textId="77777777" w:rsidR="001460E6" w:rsidRDefault="001460E6" w:rsidP="001460E6">
      <w:pPr>
        <w:autoSpaceDE w:val="0"/>
        <w:autoSpaceDN w:val="0"/>
        <w:adjustRightInd w:val="0"/>
        <w:spacing w:after="298" w:line="240" w:lineRule="auto"/>
        <w:rPr>
          <w:rFonts w:ascii="Times-Bold" w:hAnsi="Times-Bold" w:cs="Times-Bold"/>
          <w:b/>
          <w:bCs/>
          <w:kern w:val="0"/>
          <w:sz w:val="36"/>
          <w:szCs w:val="36"/>
        </w:rPr>
      </w:pPr>
      <w:r>
        <w:rPr>
          <w:rFonts w:ascii="Times-Bold" w:hAnsi="Times-Bold" w:cs="Times-Bold"/>
          <w:b/>
          <w:bCs/>
          <w:kern w:val="0"/>
          <w:sz w:val="36"/>
          <w:szCs w:val="36"/>
        </w:rPr>
        <w:t>Section 4.2</w:t>
      </w:r>
    </w:p>
    <w:p w14:paraId="2468C177" w14:textId="505296AE"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 xml:space="preserve">The simplest benchmark ranks people by performance and selects the top </w:t>
      </w:r>
      <m:oMath>
        <m:r>
          <w:rPr>
            <w:rFonts w:ascii="Cambria Math" w:hAnsi="Cambria Math" w:cs="Times-Roman"/>
          </w:rPr>
          <m:t>K</m:t>
        </m:r>
      </m:oMath>
      <w:r>
        <w:rPr>
          <w:rFonts w:ascii="Times-Roman" w:hAnsi="Times-Roman" w:cs="Times-Roman"/>
          <w:kern w:val="0"/>
        </w:rPr>
        <w:t>.</w:t>
      </w:r>
    </w:p>
    <w:p w14:paraId="61D2AD46"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Important notation:</w:t>
      </w:r>
    </w:p>
    <w:p w14:paraId="6A4E355D" w14:textId="53E32E41" w:rsidR="001460E6" w:rsidRDefault="00000000" w:rsidP="001460E6">
      <w:pPr>
        <w:numPr>
          <w:ilvl w:val="0"/>
          <w:numId w:val="2"/>
        </w:numPr>
        <w:tabs>
          <w:tab w:val="left" w:pos="220"/>
          <w:tab w:val="left" w:pos="720"/>
        </w:tabs>
        <w:autoSpaceDE w:val="0"/>
        <w:autoSpaceDN w:val="0"/>
        <w:adjustRightInd w:val="0"/>
        <w:spacing w:after="0" w:line="240" w:lineRule="auto"/>
        <w:ind w:hanging="720"/>
        <w:rPr>
          <w:rFonts w:ascii="Times-Roman" w:hAnsi="Times-Roman" w:cs="Times-Roman"/>
          <w:kern w:val="0"/>
        </w:rPr>
      </w:pPr>
      <m:oMath>
        <m:sSub>
          <m:sSubPr>
            <m:ctrlPr>
              <w:rPr>
                <w:rFonts w:ascii="Cambria Math" w:hAnsi="Cambria Math" w:cs="Courier New"/>
                <w:sz w:val="26"/>
                <w:szCs w:val="26"/>
              </w:rPr>
            </m:ctrlPr>
          </m:sSubPr>
          <m:e>
            <m:r>
              <w:rPr>
                <w:rFonts w:ascii="Cambria Math" w:hAnsi="Cambria Math" w:cs="Courier New"/>
                <w:sz w:val="26"/>
                <w:szCs w:val="26"/>
              </w:rPr>
              <m:t>A</m:t>
            </m:r>
          </m:e>
          <m:sub>
            <m:r>
              <w:rPr>
                <w:rFonts w:ascii="Cambria Math" w:hAnsi="Cambria Math" w:cs="Courier New"/>
                <w:sz w:val="26"/>
                <w:szCs w:val="26"/>
              </w:rPr>
              <m:t>i</m:t>
            </m:r>
          </m:sub>
        </m:sSub>
      </m:oMath>
      <w:r w:rsidR="001460E6">
        <w:rPr>
          <w:rFonts w:ascii="Times-Roman" w:hAnsi="Times-Roman" w:cs="Times-Roman"/>
          <w:kern w:val="0"/>
        </w:rPr>
        <w:t xml:space="preserve"> = observed/measured performance of individual </w:t>
      </w:r>
      <m:oMath>
        <m:r>
          <w:rPr>
            <w:rFonts w:ascii="Cambria Math" w:hAnsi="Cambria Math" w:cs="Times-Roman"/>
          </w:rPr>
          <m:t>i</m:t>
        </m:r>
      </m:oMath>
    </w:p>
    <w:p w14:paraId="55620FF1" w14:textId="09BF4B18" w:rsidR="001460E6" w:rsidRDefault="001460E6" w:rsidP="001460E6">
      <w:pPr>
        <w:numPr>
          <w:ilvl w:val="0"/>
          <w:numId w:val="2"/>
        </w:numPr>
        <w:tabs>
          <w:tab w:val="left" w:pos="220"/>
          <w:tab w:val="left" w:pos="720"/>
        </w:tabs>
        <w:autoSpaceDE w:val="0"/>
        <w:autoSpaceDN w:val="0"/>
        <w:adjustRightInd w:val="0"/>
        <w:spacing w:after="0" w:line="240" w:lineRule="auto"/>
        <w:ind w:hanging="720"/>
        <w:rPr>
          <w:rFonts w:ascii="Times-Roman" w:hAnsi="Times-Roman" w:cs="Times-Roman"/>
          <w:kern w:val="0"/>
        </w:rPr>
      </w:pPr>
      <m:oMath>
        <m:r>
          <m:rPr>
            <m:scr m:val="script"/>
            <m:sty m:val="p"/>
          </m:rPr>
          <w:rPr>
            <w:rFonts w:ascii="Cambria Math" w:hAnsi="Cambria Math" w:cs="Courier New"/>
            <w:sz w:val="26"/>
            <w:szCs w:val="26"/>
          </w:rPr>
          <w:lastRenderedPageBreak/>
          <m:t>E</m:t>
        </m:r>
      </m:oMath>
      <w:r>
        <w:rPr>
          <w:rFonts w:ascii="Times-Roman" w:hAnsi="Times-Roman" w:cs="Times-Roman"/>
          <w:kern w:val="0"/>
        </w:rPr>
        <w:t xml:space="preserve"> = eligible set of individuals</w:t>
      </w:r>
    </w:p>
    <w:p w14:paraId="2E0A849E" w14:textId="6353E16A" w:rsidR="001460E6" w:rsidRDefault="001460E6" w:rsidP="001460E6">
      <w:pPr>
        <w:numPr>
          <w:ilvl w:val="0"/>
          <w:numId w:val="2"/>
        </w:numPr>
        <w:tabs>
          <w:tab w:val="left" w:pos="220"/>
          <w:tab w:val="left" w:pos="720"/>
        </w:tabs>
        <w:autoSpaceDE w:val="0"/>
        <w:autoSpaceDN w:val="0"/>
        <w:adjustRightInd w:val="0"/>
        <w:spacing w:after="0" w:line="240" w:lineRule="auto"/>
        <w:ind w:hanging="720"/>
        <w:rPr>
          <w:rFonts w:ascii="Times-Roman" w:hAnsi="Times-Roman" w:cs="Times-Roman"/>
          <w:kern w:val="0"/>
        </w:rPr>
      </w:pPr>
      <m:oMath>
        <m:r>
          <w:rPr>
            <w:rFonts w:ascii="Cambria Math" w:hAnsi="Cambria Math" w:cs="Courier New"/>
            <w:sz w:val="26"/>
            <w:szCs w:val="26"/>
          </w:rPr>
          <m:t>N</m:t>
        </m:r>
      </m:oMath>
      <w:r>
        <w:rPr>
          <w:rFonts w:ascii="Times-Roman" w:hAnsi="Times-Roman" w:cs="Times-Roman"/>
          <w:kern w:val="0"/>
        </w:rPr>
        <w:t xml:space="preserve"> = number eligible</w:t>
      </w:r>
    </w:p>
    <w:p w14:paraId="648E62BC" w14:textId="71358966" w:rsidR="001460E6" w:rsidRDefault="001460E6" w:rsidP="001460E6">
      <w:pPr>
        <w:numPr>
          <w:ilvl w:val="0"/>
          <w:numId w:val="2"/>
        </w:numPr>
        <w:tabs>
          <w:tab w:val="left" w:pos="220"/>
          <w:tab w:val="left" w:pos="720"/>
        </w:tabs>
        <w:autoSpaceDE w:val="0"/>
        <w:autoSpaceDN w:val="0"/>
        <w:adjustRightInd w:val="0"/>
        <w:spacing w:after="0" w:line="240" w:lineRule="auto"/>
        <w:ind w:hanging="720"/>
        <w:rPr>
          <w:rFonts w:ascii="Times-Roman" w:hAnsi="Times-Roman" w:cs="Times-Roman"/>
          <w:kern w:val="0"/>
        </w:rPr>
      </w:pPr>
      <m:oMath>
        <m:r>
          <w:rPr>
            <w:rFonts w:ascii="Cambria Math" w:hAnsi="Cambria Math" w:cs="Courier New"/>
            <w:sz w:val="26"/>
            <w:szCs w:val="26"/>
          </w:rPr>
          <m:t>K</m:t>
        </m:r>
      </m:oMath>
      <w:r>
        <w:rPr>
          <w:rFonts w:ascii="Times-Roman" w:hAnsi="Times-Roman" w:cs="Times-Roman"/>
          <w:kern w:val="0"/>
        </w:rPr>
        <w:t xml:space="preserve"> = number of advancement opportunities</w:t>
      </w:r>
    </w:p>
    <w:p w14:paraId="456EAF1F" w14:textId="7544A1A9" w:rsidR="001460E6" w:rsidRDefault="001460E6" w:rsidP="001460E6">
      <w:pPr>
        <w:numPr>
          <w:ilvl w:val="0"/>
          <w:numId w:val="2"/>
        </w:numPr>
        <w:tabs>
          <w:tab w:val="left" w:pos="220"/>
          <w:tab w:val="left" w:pos="720"/>
        </w:tabs>
        <w:autoSpaceDE w:val="0"/>
        <w:autoSpaceDN w:val="0"/>
        <w:adjustRightInd w:val="0"/>
        <w:spacing w:after="0" w:line="240" w:lineRule="auto"/>
        <w:ind w:hanging="720"/>
        <w:rPr>
          <w:rFonts w:ascii="Times-Roman" w:hAnsi="Times-Roman" w:cs="Times-Roman"/>
          <w:kern w:val="0"/>
        </w:rPr>
      </w:pPr>
      <m:oMath>
        <m:r>
          <w:rPr>
            <w:rFonts w:ascii="Cambria Math" w:hAnsi="Cambria Math" w:cs="Courier New"/>
            <w:sz w:val="26"/>
            <w:szCs w:val="26"/>
          </w:rPr>
          <m:t>K/N</m:t>
        </m:r>
      </m:oMath>
      <w:r>
        <w:rPr>
          <w:rFonts w:ascii="Times-Roman" w:hAnsi="Times-Roman" w:cs="Times-Roman"/>
          <w:kern w:val="0"/>
        </w:rPr>
        <w:t xml:space="preserve"> = selection fraction / scarcity</w:t>
      </w:r>
    </w:p>
    <w:p w14:paraId="42411686" w14:textId="28AB6D38" w:rsidR="001460E6" w:rsidRDefault="00000000" w:rsidP="001460E6">
      <w:pPr>
        <w:numPr>
          <w:ilvl w:val="0"/>
          <w:numId w:val="2"/>
        </w:numPr>
        <w:tabs>
          <w:tab w:val="left" w:pos="220"/>
          <w:tab w:val="left" w:pos="720"/>
        </w:tabs>
        <w:autoSpaceDE w:val="0"/>
        <w:autoSpaceDN w:val="0"/>
        <w:adjustRightInd w:val="0"/>
        <w:spacing w:after="0" w:line="240" w:lineRule="auto"/>
        <w:ind w:hanging="720"/>
        <w:rPr>
          <w:rFonts w:ascii="Times-Roman" w:hAnsi="Times-Roman" w:cs="Times-Roman"/>
          <w:kern w:val="0"/>
        </w:rPr>
      </w:pPr>
      <m:oMath>
        <m:sSub>
          <m:sSubPr>
            <m:ctrlPr>
              <w:rPr>
                <w:rFonts w:ascii="Cambria Math" w:hAnsi="Cambria Math" w:cs="Courier New"/>
                <w:sz w:val="26"/>
                <w:szCs w:val="26"/>
              </w:rPr>
            </m:ctrlPr>
          </m:sSubPr>
          <m:e>
            <m:r>
              <w:rPr>
                <w:rFonts w:ascii="Cambria Math" w:hAnsi="Cambria Math" w:cs="Courier New"/>
                <w:sz w:val="26"/>
                <w:szCs w:val="26"/>
              </w:rPr>
              <m:t>S</m:t>
            </m:r>
          </m:e>
          <m:sub>
            <m:r>
              <w:rPr>
                <w:rFonts w:ascii="Cambria Math" w:hAnsi="Cambria Math" w:cs="Courier New"/>
                <w:sz w:val="26"/>
                <w:szCs w:val="26"/>
              </w:rPr>
              <m:t>i</m:t>
            </m:r>
          </m:sub>
        </m:sSub>
      </m:oMath>
      <w:r w:rsidR="001460E6">
        <w:rPr>
          <w:rFonts w:ascii="Times-Roman" w:hAnsi="Times-Roman" w:cs="Times-Roman"/>
          <w:kern w:val="0"/>
        </w:rPr>
        <w:t xml:space="preserve"> = comparison score</w:t>
      </w:r>
    </w:p>
    <w:p w14:paraId="5609D97C" w14:textId="0D433009" w:rsidR="001460E6" w:rsidRDefault="00000000" w:rsidP="001460E6">
      <w:pPr>
        <w:numPr>
          <w:ilvl w:val="0"/>
          <w:numId w:val="2"/>
        </w:numPr>
        <w:tabs>
          <w:tab w:val="left" w:pos="220"/>
          <w:tab w:val="left" w:pos="720"/>
        </w:tabs>
        <w:autoSpaceDE w:val="0"/>
        <w:autoSpaceDN w:val="0"/>
        <w:adjustRightInd w:val="0"/>
        <w:spacing w:after="0" w:line="240" w:lineRule="auto"/>
        <w:ind w:hanging="720"/>
        <w:rPr>
          <w:rFonts w:ascii="Times-Roman" w:hAnsi="Times-Roman" w:cs="Times-Roman"/>
          <w:kern w:val="0"/>
        </w:rPr>
      </w:pPr>
      <m:oMath>
        <m:sSub>
          <m:sSubPr>
            <m:ctrlPr>
              <w:rPr>
                <w:rFonts w:ascii="Cambria Math" w:hAnsi="Cambria Math" w:cs="Courier New"/>
                <w:sz w:val="26"/>
                <w:szCs w:val="26"/>
              </w:rPr>
            </m:ctrlPr>
          </m:sSubPr>
          <m:e>
            <m:r>
              <w:rPr>
                <w:rFonts w:ascii="Cambria Math" w:hAnsi="Cambria Math" w:cs="Courier New"/>
                <w:sz w:val="26"/>
                <w:szCs w:val="26"/>
              </w:rPr>
              <m:t>Y</m:t>
            </m:r>
          </m:e>
          <m:sub>
            <m:r>
              <w:rPr>
                <w:rFonts w:ascii="Cambria Math" w:hAnsi="Cambria Math" w:cs="Courier New"/>
                <w:sz w:val="26"/>
                <w:szCs w:val="26"/>
              </w:rPr>
              <m:t>i</m:t>
            </m:r>
          </m:sub>
        </m:sSub>
      </m:oMath>
      <w:r w:rsidR="001460E6">
        <w:rPr>
          <w:rFonts w:ascii="Times-Roman" w:hAnsi="Times-Roman" w:cs="Times-Roman"/>
          <w:kern w:val="0"/>
        </w:rPr>
        <w:t xml:space="preserve"> = binary selection outcome</w:t>
      </w:r>
    </w:p>
    <w:p w14:paraId="52E95CD6" w14:textId="17B16932"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 xml:space="preserve">Charles changed the eligible-set notation from </w:t>
      </w:r>
      <m:oMath>
        <m:r>
          <m:rPr>
            <m:scr m:val="script"/>
            <m:sty m:val="p"/>
          </m:rPr>
          <w:rPr>
            <w:rFonts w:ascii="Cambria Math" w:hAnsi="Cambria Math" w:cs="Courier New"/>
            <w:sz w:val="26"/>
            <w:szCs w:val="26"/>
          </w:rPr>
          <m:t>I</m:t>
        </m:r>
      </m:oMath>
      <w:r>
        <w:rPr>
          <w:rFonts w:ascii="Times-Roman" w:hAnsi="Times-Roman" w:cs="Times-Roman"/>
          <w:kern w:val="0"/>
        </w:rPr>
        <w:t xml:space="preserve"> to:</w:t>
      </w:r>
    </w:p>
    <w:p w14:paraId="5D9B6212" w14:textId="23601728" w:rsidR="001460E6" w:rsidRDefault="001460E6" w:rsidP="001460E6">
      <w:pPr>
        <w:autoSpaceDE w:val="0"/>
        <w:autoSpaceDN w:val="0"/>
        <w:adjustRightInd w:val="0"/>
        <w:spacing w:after="240" w:line="240" w:lineRule="auto"/>
        <w:rPr>
          <w:rFonts w:ascii="Times-Roman" w:hAnsi="Times-Roman" w:cs="Times-Roman"/>
          <w:kern w:val="0"/>
        </w:rPr>
      </w:pPr>
      <m:oMathPara>
        <m:oMath>
          <m:r>
            <m:rPr>
              <m:scr m:val="script"/>
              <m:sty m:val="p"/>
            </m:rPr>
            <w:rPr>
              <w:rFonts w:ascii="Cambria Math" w:hAnsi="Cambria Math" w:cs="Courier New"/>
              <w:sz w:val="26"/>
              <w:szCs w:val="26"/>
            </w:rPr>
            <m:t>E</m:t>
          </m:r>
        </m:oMath>
      </m:oMathPara>
    </w:p>
    <w:p w14:paraId="2D0E2EB2" w14:textId="6AFAAC85"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 xml:space="preserve">because Word’s rendering of </w:t>
      </w:r>
      <m:oMath>
        <m:r>
          <m:rPr>
            <m:scr m:val="script"/>
            <m:sty m:val="p"/>
          </m:rPr>
          <w:rPr>
            <w:rFonts w:ascii="Cambria Math" w:hAnsi="Cambria Math" w:cs="Courier New"/>
            <w:sz w:val="26"/>
            <w:szCs w:val="26"/>
          </w:rPr>
          <m:t>I</m:t>
        </m:r>
      </m:oMath>
      <w:r>
        <w:rPr>
          <w:rFonts w:ascii="Times-Roman" w:hAnsi="Times-Roman" w:cs="Times-Roman"/>
          <w:kern w:val="0"/>
        </w:rPr>
        <w:t xml:space="preserve"> looked too much like a J.</w:t>
      </w:r>
    </w:p>
    <w:p w14:paraId="14223A8F"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Thus:</w:t>
      </w:r>
    </w:p>
    <w:p w14:paraId="002D35E7" w14:textId="48452003" w:rsidR="001460E6" w:rsidRDefault="001460E6" w:rsidP="001460E6">
      <w:pPr>
        <w:autoSpaceDE w:val="0"/>
        <w:autoSpaceDN w:val="0"/>
        <w:adjustRightInd w:val="0"/>
        <w:spacing w:after="0" w:line="240" w:lineRule="auto"/>
        <w:rPr>
          <w:rFonts w:ascii="Times-Roman" w:hAnsi="Times-Roman" w:cs="Times-Roman"/>
          <w:kern w:val="0"/>
        </w:rPr>
      </w:pPr>
      <m:oMathPara>
        <m:oMath>
          <m:r>
            <m:rPr>
              <m:scr m:val="script"/>
              <m:sty m:val="p"/>
            </m:rPr>
            <w:rPr>
              <w:rFonts w:ascii="Cambria Math" w:hAnsi="Cambria Math" w:cs="Times-Roman"/>
            </w:rPr>
            <m:t>E</m:t>
          </m:r>
          <m:r>
            <w:rPr>
              <w:rFonts w:ascii="Cambria Math" w:hAnsi="Cambria Math" w:cs="Times-Roman"/>
            </w:rPr>
            <m:t>=</m:t>
          </m:r>
          <m:d>
            <m:dPr>
              <m:begChr m:val="{"/>
              <m:endChr m:val="}"/>
              <m:ctrlPr>
                <w:rPr>
                  <w:rFonts w:ascii="Cambria Math" w:hAnsi="Cambria Math" w:cs="Times-Roman"/>
                </w:rPr>
              </m:ctrlPr>
            </m:dPr>
            <m:e>
              <m:r>
                <w:rPr>
                  <w:rFonts w:ascii="Cambria Math" w:hAnsi="Cambria Math" w:cs="Times-Roman"/>
                </w:rPr>
                <m:t>1,…,N</m:t>
              </m:r>
            </m:e>
          </m:d>
          <m:r>
            <w:rPr>
              <w:rFonts w:ascii="Cambria Math" w:hAnsi="Cambria Math" w:cs="Times-Roman"/>
            </w:rPr>
            <m:t>.</m:t>
          </m:r>
        </m:oMath>
      </m:oMathPara>
    </w:p>
    <w:p w14:paraId="61798A00" w14:textId="77777777" w:rsidR="001460E6" w:rsidRDefault="001460E6" w:rsidP="001460E6">
      <w:pPr>
        <w:autoSpaceDE w:val="0"/>
        <w:autoSpaceDN w:val="0"/>
        <w:adjustRightInd w:val="0"/>
        <w:spacing w:after="0" w:line="240" w:lineRule="auto"/>
        <w:rPr>
          <w:rFonts w:ascii="Times-Roman" w:hAnsi="Times-Roman" w:cs="Times-Roman"/>
          <w:kern w:val="0"/>
        </w:rPr>
      </w:pPr>
      <w:r>
        <w:rPr>
          <w:rFonts w:ascii="Times-Roman" w:hAnsi="Times-Roman" w:cs="Times-Roman"/>
          <w:kern w:val="0"/>
        </w:rPr>
        <w:t>and:</w:t>
      </w:r>
    </w:p>
    <w:p w14:paraId="0EB00CDA" w14:textId="21E52311" w:rsidR="001460E6" w:rsidRDefault="00000000" w:rsidP="001460E6">
      <w:pPr>
        <w:autoSpaceDE w:val="0"/>
        <w:autoSpaceDN w:val="0"/>
        <w:adjustRightInd w:val="0"/>
        <w:spacing w:after="0" w:line="240" w:lineRule="auto"/>
        <w:rPr>
          <w:rFonts w:ascii="Times-Roman" w:hAnsi="Times-Roman" w:cs="Times-Roman"/>
          <w:kern w:val="0"/>
        </w:rPr>
      </w:pPr>
      <m:oMathPara>
        <m:oMath>
          <m:nary>
            <m:naryPr>
              <m:chr m:val="∑"/>
              <m:limLoc m:val="undOvr"/>
              <m:supHide m:val="1"/>
              <m:ctrlPr>
                <w:rPr>
                  <w:rFonts w:ascii="Cambria Math" w:hAnsi="Cambria Math" w:cs="Times-Roman"/>
                </w:rPr>
              </m:ctrlPr>
            </m:naryPr>
            <m:sub>
              <m:r>
                <w:rPr>
                  <w:rFonts w:ascii="Cambria Math" w:hAnsi="Cambria Math" w:cs="Times-Roman"/>
                </w:rPr>
                <m:t>i∈</m:t>
              </m:r>
              <m:r>
                <m:rPr>
                  <m:scr m:val="script"/>
                  <m:sty m:val="p"/>
                </m:rPr>
                <w:rPr>
                  <w:rFonts w:ascii="Cambria Math" w:hAnsi="Cambria Math" w:cs="Times-Roman"/>
                </w:rPr>
                <m:t>E</m:t>
              </m:r>
            </m:sub>
            <m:sup/>
            <m:e>
              <m:sSub>
                <m:sSubPr>
                  <m:ctrlPr>
                    <w:rPr>
                      <w:rFonts w:ascii="Cambria Math" w:hAnsi="Cambria Math" w:cs="Times-Roman"/>
                    </w:rPr>
                  </m:ctrlPr>
                </m:sSubPr>
                <m:e>
                  <m:r>
                    <w:rPr>
                      <w:rFonts w:ascii="Cambria Math" w:hAnsi="Cambria Math" w:cs="Times-Roman"/>
                    </w:rPr>
                    <m:t>Y</m:t>
                  </m:r>
                </m:e>
                <m:sub>
                  <m:r>
                    <w:rPr>
                      <w:rFonts w:ascii="Cambria Math" w:hAnsi="Cambria Math" w:cs="Times-Roman"/>
                    </w:rPr>
                    <m:t>i</m:t>
                  </m:r>
                </m:sub>
              </m:sSub>
            </m:e>
          </m:nary>
          <m:r>
            <w:rPr>
              <w:rFonts w:ascii="Cambria Math" w:hAnsi="Cambria Math" w:cs="Times-Roman"/>
            </w:rPr>
            <m:t>=K.</m:t>
          </m:r>
        </m:oMath>
      </m:oMathPara>
    </w:p>
    <w:p w14:paraId="12E9C9CF" w14:textId="77777777" w:rsidR="001460E6" w:rsidRDefault="001460E6" w:rsidP="001460E6">
      <w:pPr>
        <w:autoSpaceDE w:val="0"/>
        <w:autoSpaceDN w:val="0"/>
        <w:adjustRightInd w:val="0"/>
        <w:spacing w:after="0" w:line="240" w:lineRule="auto"/>
        <w:rPr>
          <w:rFonts w:ascii="Times-Roman" w:hAnsi="Times-Roman" w:cs="Times-Roman"/>
          <w:kern w:val="0"/>
        </w:rPr>
      </w:pPr>
      <w:r>
        <w:rPr>
          <w:rFonts w:ascii="Times-Roman" w:hAnsi="Times-Roman" w:cs="Times-Roman"/>
          <w:kern w:val="0"/>
        </w:rPr>
        <w:t>The intended simplest score is:</w:t>
      </w:r>
    </w:p>
    <w:p w14:paraId="2DEFD009" w14:textId="59EF7F36" w:rsidR="001460E6" w:rsidRDefault="00000000" w:rsidP="001460E6">
      <w:pPr>
        <w:autoSpaceDE w:val="0"/>
        <w:autoSpaceDN w:val="0"/>
        <w:adjustRightInd w:val="0"/>
        <w:spacing w:after="0" w:line="240" w:lineRule="auto"/>
        <w:rPr>
          <w:rFonts w:ascii="Times-Roman" w:hAnsi="Times-Roman" w:cs="Times-Roman"/>
          <w:kern w:val="0"/>
        </w:rPr>
      </w:pPr>
      <m:oMathPara>
        <m:oMath>
          <m:sSub>
            <m:sSubPr>
              <m:ctrlPr>
                <w:rPr>
                  <w:rFonts w:ascii="Cambria Math" w:hAnsi="Cambria Math" w:cs="Times-Roman"/>
                </w:rPr>
              </m:ctrlPr>
            </m:sSubPr>
            <m:e>
              <m:r>
                <w:rPr>
                  <w:rFonts w:ascii="Cambria Math" w:hAnsi="Cambria Math" w:cs="Times-Roman"/>
                </w:rPr>
                <m:t>S</m:t>
              </m:r>
            </m:e>
            <m:sub>
              <m:r>
                <w:rPr>
                  <w:rFonts w:ascii="Cambria Math" w:hAnsi="Cambria Math" w:cs="Times-Roman"/>
                </w:rPr>
                <m:t>i</m:t>
              </m:r>
            </m:sub>
          </m:sSub>
          <m:r>
            <w:rPr>
              <w:rFonts w:ascii="Cambria Math" w:hAnsi="Cambria Math" w:cs="Times-Roman"/>
            </w:rPr>
            <m:t>=</m:t>
          </m:r>
          <m:sSub>
            <m:sSubPr>
              <m:ctrlPr>
                <w:rPr>
                  <w:rFonts w:ascii="Cambria Math" w:hAnsi="Cambria Math" w:cs="Times-Roman"/>
                </w:rPr>
              </m:ctrlPr>
            </m:sSubPr>
            <m:e>
              <m:r>
                <w:rPr>
                  <w:rFonts w:ascii="Cambria Math" w:hAnsi="Cambria Math" w:cs="Times-Roman"/>
                </w:rPr>
                <m:t>A</m:t>
              </m:r>
            </m:e>
            <m:sub>
              <m:r>
                <w:rPr>
                  <w:rFonts w:ascii="Cambria Math" w:hAnsi="Cambria Math" w:cs="Times-Roman"/>
                </w:rPr>
                <m:t>i</m:t>
              </m:r>
            </m:sub>
          </m:sSub>
          <m:r>
            <w:rPr>
              <w:rFonts w:ascii="Cambria Math" w:hAnsi="Cambria Math" w:cs="Times-Roman"/>
            </w:rPr>
            <m:t>.</m:t>
          </m:r>
        </m:oMath>
      </m:oMathPara>
    </w:p>
    <w:p w14:paraId="640CA7D5" w14:textId="77777777" w:rsidR="001460E6" w:rsidRDefault="001460E6" w:rsidP="001460E6">
      <w:pPr>
        <w:autoSpaceDE w:val="0"/>
        <w:autoSpaceDN w:val="0"/>
        <w:adjustRightInd w:val="0"/>
        <w:spacing w:after="0" w:line="240" w:lineRule="auto"/>
        <w:rPr>
          <w:rFonts w:ascii="Times-Roman" w:hAnsi="Times-Roman" w:cs="Times-Roman"/>
          <w:kern w:val="0"/>
        </w:rPr>
      </w:pPr>
      <w:r>
        <w:rPr>
          <w:rFonts w:ascii="Times-Roman" w:hAnsi="Times-Roman" w:cs="Times-Roman"/>
          <w:kern w:val="0"/>
        </w:rPr>
        <w:t>SCORE establishes competitive standing; SELECT allocates the opportunities.</w:t>
      </w:r>
    </w:p>
    <w:p w14:paraId="548F89EB" w14:textId="77777777" w:rsidR="001460E6" w:rsidRDefault="001460E6" w:rsidP="001460E6">
      <w:pPr>
        <w:autoSpaceDE w:val="0"/>
        <w:autoSpaceDN w:val="0"/>
        <w:adjustRightInd w:val="0"/>
        <w:spacing w:after="280" w:line="240" w:lineRule="auto"/>
        <w:rPr>
          <w:rFonts w:ascii="Times-Bold" w:hAnsi="Times-Bold" w:cs="Times-Bold"/>
          <w:b/>
          <w:bCs/>
          <w:kern w:val="0"/>
          <w:sz w:val="28"/>
          <w:szCs w:val="28"/>
        </w:rPr>
      </w:pPr>
      <w:r>
        <w:rPr>
          <w:rFonts w:ascii="Times-Bold" w:hAnsi="Times-Bold" w:cs="Times-Bold"/>
          <w:b/>
          <w:bCs/>
          <w:kern w:val="0"/>
          <w:sz w:val="28"/>
          <w:szCs w:val="28"/>
        </w:rPr>
        <w:t>Important cleanup already identified</w:t>
      </w:r>
    </w:p>
    <w:p w14:paraId="21AAD9A9"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Sections 4.2.2 and 4.2.3 in the clean uploaded file are redundant. Charles and Scholar VECTOR agreed that they should be merged into one subsection:</w:t>
      </w:r>
    </w:p>
    <w:p w14:paraId="326CE157"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Bold" w:hAnsi="Times-Bold" w:cs="Times-Bold"/>
          <w:b/>
          <w:bCs/>
          <w:kern w:val="0"/>
        </w:rPr>
        <w:t>4.2.2 Two operations in the simplest model: SCORE and SELECT</w:t>
      </w:r>
    </w:p>
    <w:p w14:paraId="160DA23F"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Then delete the redundant 4.2.3.</w:t>
      </w:r>
    </w:p>
    <w:p w14:paraId="241603FC"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 xml:space="preserve">Charles may already have done this manually in his live Word copy, so </w:t>
      </w:r>
      <w:r>
        <w:rPr>
          <w:rFonts w:ascii="Times-Bold" w:hAnsi="Times-Bold" w:cs="Times-Bold"/>
          <w:b/>
          <w:bCs/>
          <w:kern w:val="0"/>
        </w:rPr>
        <w:t>check the current text before recommending it again</w:t>
      </w:r>
      <w:r>
        <w:rPr>
          <w:rFonts w:ascii="Times-Roman" w:hAnsi="Times-Roman" w:cs="Times-Roman"/>
          <w:kern w:val="0"/>
        </w:rPr>
        <w:t>.</w:t>
      </w:r>
    </w:p>
    <w:p w14:paraId="7BA39DC1" w14:textId="77777777" w:rsidR="001460E6" w:rsidRDefault="001460E6" w:rsidP="001460E6">
      <w:pPr>
        <w:autoSpaceDE w:val="0"/>
        <w:autoSpaceDN w:val="0"/>
        <w:adjustRightInd w:val="0"/>
        <w:spacing w:after="0" w:line="240" w:lineRule="auto"/>
        <w:rPr>
          <w:rFonts w:ascii="Times-Roman" w:hAnsi="Times-Roman" w:cs="Times-Roman"/>
          <w:color w:val="6D6D6D"/>
          <w:kern w:val="0"/>
        </w:rPr>
      </w:pPr>
    </w:p>
    <w:p w14:paraId="4EE7F2B1" w14:textId="77777777" w:rsidR="001460E6" w:rsidRDefault="001460E6" w:rsidP="001460E6">
      <w:pPr>
        <w:autoSpaceDE w:val="0"/>
        <w:autoSpaceDN w:val="0"/>
        <w:adjustRightInd w:val="0"/>
        <w:spacing w:after="321" w:line="240" w:lineRule="auto"/>
        <w:rPr>
          <w:rFonts w:ascii="Times-Bold" w:hAnsi="Times-Bold" w:cs="Times-Bold"/>
          <w:b/>
          <w:bCs/>
          <w:kern w:val="0"/>
          <w:sz w:val="48"/>
          <w:szCs w:val="48"/>
        </w:rPr>
      </w:pPr>
      <w:r>
        <w:rPr>
          <w:rFonts w:ascii="Times-Bold" w:hAnsi="Times-Bold" w:cs="Times-Bold"/>
          <w:b/>
          <w:bCs/>
          <w:kern w:val="0"/>
          <w:sz w:val="48"/>
          <w:szCs w:val="48"/>
        </w:rPr>
        <w:t>Section 4.3: stochastic selection</w:t>
      </w:r>
    </w:p>
    <w:p w14:paraId="33565AA0"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The conceptual move is:</w:t>
      </w:r>
    </w:p>
    <w:p w14:paraId="12DF7C4D" w14:textId="2350D290"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Deterministic top-</w:t>
      </w:r>
      <m:oMath>
        <m:r>
          <w:rPr>
            <w:rFonts w:ascii="Cambria Math" w:hAnsi="Cambria Math" w:cs="Times-Roman"/>
          </w:rPr>
          <m:t>K</m:t>
        </m:r>
      </m:oMath>
      <w:r>
        <w:rPr>
          <w:rFonts w:ascii="Times-Roman" w:hAnsi="Times-Roman" w:cs="Times-Roman"/>
          <w:kern w:val="0"/>
        </w:rPr>
        <w:t xml:space="preserve"> is too rigid. Higher scores should increase selection probability without guaranteeing selection, while still producing exactly </w:t>
      </w:r>
      <m:oMath>
        <m:r>
          <w:rPr>
            <w:rFonts w:ascii="Cambria Math" w:hAnsi="Cambria Math" w:cs="Times-Roman"/>
          </w:rPr>
          <m:t>K</m:t>
        </m:r>
      </m:oMath>
      <w:r>
        <w:rPr>
          <w:rFonts w:ascii="Times-Roman" w:hAnsi="Times-Roman" w:cs="Times-Roman"/>
          <w:kern w:val="0"/>
        </w:rPr>
        <w:t xml:space="preserve"> winners.</w:t>
      </w:r>
    </w:p>
    <w:p w14:paraId="22B05716" w14:textId="77777777" w:rsidR="001460E6" w:rsidRDefault="001460E6" w:rsidP="001460E6">
      <w:pPr>
        <w:autoSpaceDE w:val="0"/>
        <w:autoSpaceDN w:val="0"/>
        <w:adjustRightInd w:val="0"/>
        <w:spacing w:after="240" w:line="240" w:lineRule="auto"/>
        <w:rPr>
          <w:rFonts w:ascii="Times-Roman" w:hAnsi="Times-Roman" w:cs="Times-Roman"/>
          <w:kern w:val="0"/>
        </w:rPr>
      </w:pPr>
      <w:r>
        <w:rPr>
          <w:rFonts w:ascii="Times-Roman" w:hAnsi="Times-Roman" w:cs="Times-Roman"/>
          <w:kern w:val="0"/>
        </w:rPr>
        <w:t>The section is now organized as:</w:t>
      </w:r>
    </w:p>
    <w:p w14:paraId="6209BAE9" w14:textId="77777777" w:rsidR="001460E6" w:rsidRDefault="001460E6" w:rsidP="001460E6">
      <w:pPr>
        <w:autoSpaceDE w:val="0"/>
        <w:autoSpaceDN w:val="0"/>
        <w:adjustRightInd w:val="0"/>
        <w:spacing w:after="280" w:line="240" w:lineRule="auto"/>
        <w:rPr>
          <w:rFonts w:ascii="Times-Bold" w:hAnsi="Times-Bold" w:cs="Times-Bold"/>
          <w:b/>
          <w:bCs/>
          <w:kern w:val="0"/>
          <w:sz w:val="28"/>
          <w:szCs w:val="28"/>
        </w:rPr>
      </w:pPr>
      <w:r>
        <w:rPr>
          <w:rFonts w:ascii="Times-Bold" w:hAnsi="Times-Bold" w:cs="Times-Bold"/>
          <w:b/>
          <w:bCs/>
          <w:kern w:val="0"/>
          <w:sz w:val="28"/>
          <w:szCs w:val="28"/>
        </w:rPr>
        <w:t>4.3.1 From deterministic ranking to</w:t>
      </w:r>
    </w:p>
    <w:p w14:paraId="4AD965B1" w14:textId="1CAD9ADD" w:rsidR="00B7485F" w:rsidRDefault="00AA24D7">
      <w:r w:rsidRPr="00AA24D7">
        <w:lastRenderedPageBreak/>
        <w:t>4x6 famous figure photos: MLK, bobby kennedy, teddy roosevelt, george washington, abe lincoln, robert e. lee</w:t>
      </w:r>
    </w:p>
    <w:p w14:paraId="6CCB5DE6" w14:textId="77777777" w:rsidR="00AA3B7F" w:rsidRDefault="00AA3B7F"/>
    <w:p w14:paraId="7664C6E1" w14:textId="77777777" w:rsidR="00AA3B7F" w:rsidRDefault="00AA3B7F"/>
    <w:p w14:paraId="4E001464" w14:textId="77777777" w:rsidR="00AA3B7F" w:rsidRPr="00D456E4" w:rsidRDefault="00AA3B7F" w:rsidP="00AA3B7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456E4">
        <w:rPr>
          <w:rFonts w:ascii="Times New Roman" w:eastAsia="Times New Roman" w:hAnsi="Times New Roman" w:cs="Times New Roman"/>
          <w:b/>
          <w:bCs/>
          <w:kern w:val="36"/>
          <w:sz w:val="48"/>
          <w:szCs w:val="48"/>
          <w14:ligatures w14:val="none"/>
        </w:rPr>
        <w:t>Scholar VECTOR Transition Document</w:t>
      </w:r>
    </w:p>
    <w:p w14:paraId="741B2D0C" w14:textId="77777777" w:rsidR="00AA3B7F" w:rsidRPr="00D456E4" w:rsidRDefault="00AA3B7F" w:rsidP="00AA3B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456E4">
        <w:rPr>
          <w:rFonts w:ascii="Times New Roman" w:eastAsia="Times New Roman" w:hAnsi="Times New Roman" w:cs="Times New Roman"/>
          <w:b/>
          <w:bCs/>
          <w:kern w:val="0"/>
          <w:sz w:val="36"/>
          <w:szCs w:val="36"/>
          <w14:ligatures w14:val="none"/>
        </w:rPr>
        <w:t>Talent Net Research / Dissertation</w:t>
      </w:r>
    </w:p>
    <w:p w14:paraId="519C14B4" w14:textId="77777777" w:rsidR="00AA3B7F" w:rsidRPr="00D456E4" w:rsidRDefault="00AA3B7F" w:rsidP="00AA3B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456E4">
        <w:rPr>
          <w:rFonts w:ascii="Times New Roman" w:eastAsia="Times New Roman" w:hAnsi="Times New Roman" w:cs="Times New Roman"/>
          <w:b/>
          <w:bCs/>
          <w:kern w:val="0"/>
          <w:sz w:val="27"/>
          <w:szCs w:val="27"/>
          <w14:ligatures w14:val="none"/>
        </w:rPr>
        <w:t>Current state as of October 25, 2026</w:t>
      </w:r>
    </w:p>
    <w:p w14:paraId="6BD31415"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xml:space="preserve">This document is a handoff for the next agent continuing Charles Levine’s dissertation work. The immediate task is continued manual revision of </w:t>
      </w:r>
      <w:r w:rsidRPr="00D456E4">
        <w:rPr>
          <w:rFonts w:ascii="Times New Roman" w:eastAsia="Times New Roman" w:hAnsi="Times New Roman" w:cs="Times New Roman"/>
          <w:b/>
          <w:bCs/>
          <w:kern w:val="0"/>
          <w14:ligatures w14:val="none"/>
        </w:rPr>
        <w:t>Chapter 4: A Model of Competitive Congestion and Advancement</w:t>
      </w:r>
      <w:r w:rsidRPr="00D456E4">
        <w:rPr>
          <w:rFonts w:ascii="Times New Roman" w:eastAsia="Times New Roman" w:hAnsi="Times New Roman" w:cs="Times New Roman"/>
          <w:kern w:val="0"/>
          <w14:ligatures w14:val="none"/>
        </w:rPr>
        <w:t>, guided by advisor Alex Gates’s comments and recent PD48 discussion.</w:t>
      </w:r>
    </w:p>
    <w:p w14:paraId="1BB6498A"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most recent clean Word copy used for review was:</w:t>
      </w:r>
    </w:p>
    <w:p w14:paraId="3B2FF9CA"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Courier New" w:eastAsia="Times New Roman" w:hAnsi="Courier New" w:cs="Courier New"/>
          <w:kern w:val="0"/>
          <w:sz w:val="20"/>
          <w:szCs w:val="20"/>
          <w14:ligatures w14:val="none"/>
        </w:rPr>
        <w:t>20261020_Clean_Model_Chapter_Draft.docx</w:t>
      </w:r>
    </w:p>
    <w:p w14:paraId="3A8E9F3D"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Charles has continued making manual edits since uploading that file, so the live Word document should be treated as more current than any extracted copy when conflicts arise.</w:t>
      </w:r>
    </w:p>
    <w:p w14:paraId="0C7FAD5F" w14:textId="77777777" w:rsidR="00AA3B7F" w:rsidRPr="00D456E4" w:rsidRDefault="00223B2A" w:rsidP="00AA3B7F">
      <w:pPr>
        <w:spacing w:after="0" w:line="240" w:lineRule="auto"/>
        <w:rPr>
          <w:rFonts w:ascii="Times New Roman" w:eastAsia="Times New Roman" w:hAnsi="Times New Roman" w:cs="Times New Roman"/>
          <w:kern w:val="0"/>
          <w14:ligatures w14:val="none"/>
        </w:rPr>
      </w:pPr>
      <w:r w:rsidRPr="00223B2A">
        <w:rPr>
          <w:rFonts w:ascii="Times New Roman" w:eastAsia="Times New Roman" w:hAnsi="Times New Roman" w:cs="Times New Roman"/>
          <w:noProof/>
          <w:kern w:val="0"/>
        </w:rPr>
        <w:pict w14:anchorId="7FC048D8">
          <v:rect id="_x0000_i1037" alt="" style="width:468pt;height:.05pt;mso-width-percent:0;mso-height-percent:0;mso-width-percent:0;mso-height-percent:0" o:hralign="center" o:hrstd="t" o:hr="t" fillcolor="#a0a0a0" stroked="f"/>
        </w:pict>
      </w:r>
    </w:p>
    <w:p w14:paraId="192AD08F" w14:textId="77777777" w:rsidR="00AA3B7F" w:rsidRPr="00D456E4" w:rsidRDefault="00AA3B7F" w:rsidP="00AA3B7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456E4">
        <w:rPr>
          <w:rFonts w:ascii="Times New Roman" w:eastAsia="Times New Roman" w:hAnsi="Times New Roman" w:cs="Times New Roman"/>
          <w:b/>
          <w:bCs/>
          <w:kern w:val="36"/>
          <w:sz w:val="48"/>
          <w:szCs w:val="48"/>
          <w14:ligatures w14:val="none"/>
        </w:rPr>
        <w:t>1. Roles and working method</w:t>
      </w:r>
    </w:p>
    <w:p w14:paraId="1A8FB686"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b/>
          <w:bCs/>
          <w:kern w:val="0"/>
          <w14:ligatures w14:val="none"/>
        </w:rPr>
        <w:t>NVector</w:t>
      </w:r>
      <w:r w:rsidRPr="00D456E4">
        <w:rPr>
          <w:rFonts w:ascii="Times New Roman" w:eastAsia="Times New Roman" w:hAnsi="Times New Roman" w:cs="Times New Roman"/>
          <w:kern w:val="0"/>
          <w14:ligatures w14:val="none"/>
        </w:rPr>
        <w:t xml:space="preserve"> has been the primary repo-native writer because it has direct access to the dissertation repository and implementation history.</w:t>
      </w:r>
    </w:p>
    <w:p w14:paraId="1659EB7A"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b/>
          <w:bCs/>
          <w:kern w:val="0"/>
          <w14:ligatures w14:val="none"/>
        </w:rPr>
        <w:t>Scholar VECTOR</w:t>
      </w:r>
      <w:r w:rsidRPr="00D456E4">
        <w:rPr>
          <w:rFonts w:ascii="Times New Roman" w:eastAsia="Times New Roman" w:hAnsi="Times New Roman" w:cs="Times New Roman"/>
          <w:kern w:val="0"/>
          <w14:ligatures w14:val="none"/>
        </w:rPr>
        <w:t xml:space="preserve"> has served as independent scientific second reader, helping Charles:</w:t>
      </w:r>
    </w:p>
    <w:p w14:paraId="12AB7506" w14:textId="77777777" w:rsidR="00AA3B7F" w:rsidRPr="00D456E4" w:rsidRDefault="00AA3B7F" w:rsidP="00AA3B7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clarify the model,</w:t>
      </w:r>
    </w:p>
    <w:p w14:paraId="56B52884" w14:textId="77777777" w:rsidR="00AA3B7F" w:rsidRPr="00D456E4" w:rsidRDefault="00AA3B7F" w:rsidP="00AA3B7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interpret Alex’s feedback,</w:t>
      </w:r>
    </w:p>
    <w:p w14:paraId="7EE038C6" w14:textId="77777777" w:rsidR="00AA3B7F" w:rsidRPr="00D456E4" w:rsidRDefault="00AA3B7F" w:rsidP="00AA3B7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improve narrative structure,</w:t>
      </w:r>
    </w:p>
    <w:p w14:paraId="7AEF088D" w14:textId="77777777" w:rsidR="00AA3B7F" w:rsidRPr="00D456E4" w:rsidRDefault="00AA3B7F" w:rsidP="00AA3B7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scrutinize notation and equations,</w:t>
      </w:r>
    </w:p>
    <w:p w14:paraId="3F27F665" w14:textId="77777777" w:rsidR="00AA3B7F" w:rsidRPr="00D456E4" w:rsidRDefault="00AA3B7F" w:rsidP="00AA3B7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distinguish science from implementation history,</w:t>
      </w:r>
    </w:p>
    <w:p w14:paraId="7B244D31" w14:textId="77777777" w:rsidR="00AA3B7F" w:rsidRPr="00D456E4" w:rsidRDefault="00AA3B7F" w:rsidP="00AA3B7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and decide what belongs in the dissertation versus appendices.</w:t>
      </w:r>
    </w:p>
    <w:p w14:paraId="3AB23C19"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chapter is now being revised manually with Charles, paragraph by paragraph.</w:t>
      </w:r>
    </w:p>
    <w:p w14:paraId="62B8691E"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lastRenderedPageBreak/>
        <w:t>Do not rewrite large sections reflexively. Charles prefers to work through one conceptual problem at a time.</w:t>
      </w:r>
    </w:p>
    <w:p w14:paraId="57A57C2A" w14:textId="77777777" w:rsidR="00AA3B7F" w:rsidRPr="00D456E4" w:rsidRDefault="00223B2A" w:rsidP="00AA3B7F">
      <w:pPr>
        <w:spacing w:after="0" w:line="240" w:lineRule="auto"/>
        <w:rPr>
          <w:rFonts w:ascii="Times New Roman" w:eastAsia="Times New Roman" w:hAnsi="Times New Roman" w:cs="Times New Roman"/>
          <w:kern w:val="0"/>
          <w14:ligatures w14:val="none"/>
        </w:rPr>
      </w:pPr>
      <w:r w:rsidRPr="00223B2A">
        <w:rPr>
          <w:rFonts w:ascii="Times New Roman" w:eastAsia="Times New Roman" w:hAnsi="Times New Roman" w:cs="Times New Roman"/>
          <w:noProof/>
          <w:kern w:val="0"/>
        </w:rPr>
        <w:pict w14:anchorId="0321CA1C">
          <v:rect id="_x0000_i1036" alt="" style="width:468pt;height:.05pt;mso-width-percent:0;mso-height-percent:0;mso-width-percent:0;mso-height-percent:0" o:hralign="center" o:hrstd="t" o:hr="t" fillcolor="#a0a0a0" stroked="f"/>
        </w:pict>
      </w:r>
    </w:p>
    <w:p w14:paraId="0299300D" w14:textId="77777777" w:rsidR="00AA3B7F" w:rsidRPr="00D456E4" w:rsidRDefault="00AA3B7F" w:rsidP="00AA3B7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456E4">
        <w:rPr>
          <w:rFonts w:ascii="Times New Roman" w:eastAsia="Times New Roman" w:hAnsi="Times New Roman" w:cs="Times New Roman"/>
          <w:b/>
          <w:bCs/>
          <w:kern w:val="36"/>
          <w:sz w:val="48"/>
          <w:szCs w:val="48"/>
          <w14:ligatures w14:val="none"/>
        </w:rPr>
        <w:t>2. Alex Gates’s controlling narrative guidance</w:t>
      </w:r>
    </w:p>
    <w:p w14:paraId="49D51F90"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xml:space="preserve">Alex does </w:t>
      </w:r>
      <w:r w:rsidRPr="00D456E4">
        <w:rPr>
          <w:rFonts w:ascii="Times New Roman" w:eastAsia="Times New Roman" w:hAnsi="Times New Roman" w:cs="Times New Roman"/>
          <w:b/>
          <w:bCs/>
          <w:kern w:val="0"/>
          <w14:ligatures w14:val="none"/>
        </w:rPr>
        <w:t>not</w:t>
      </w:r>
      <w:r w:rsidRPr="00D456E4">
        <w:rPr>
          <w:rFonts w:ascii="Times New Roman" w:eastAsia="Times New Roman" w:hAnsi="Times New Roman" w:cs="Times New Roman"/>
          <w:kern w:val="0"/>
          <w14:ligatures w14:val="none"/>
        </w:rPr>
        <w:t xml:space="preserve"> want Chapter 4 organized as three equal components called ASSIGN → SCORE → SELECT from the beginning.</w:t>
      </w:r>
    </w:p>
    <w:p w14:paraId="1028C40A"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His preferred scientific narration is:</w:t>
      </w:r>
    </w:p>
    <w:p w14:paraId="06F56D42" w14:textId="77777777" w:rsidR="00AA3B7F" w:rsidRPr="00D456E4" w:rsidRDefault="00AA3B7F" w:rsidP="00AA3B7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Start with the simplest performance-only selection model.</w:t>
      </w:r>
    </w:p>
    <w:p w14:paraId="106D243E" w14:textId="77777777" w:rsidR="00AA3B7F" w:rsidRPr="00D456E4" w:rsidRDefault="00AA3B7F" w:rsidP="00AA3B7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Add stochasticity to selection.</w:t>
      </w:r>
    </w:p>
    <w:p w14:paraId="461418E4" w14:textId="77777777" w:rsidR="00AA3B7F" w:rsidRPr="00D456E4" w:rsidRDefault="00AA3B7F" w:rsidP="00AA3B7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Introduce group composition and congestion.</w:t>
      </w:r>
    </w:p>
    <w:p w14:paraId="0C0BCFC7" w14:textId="77777777" w:rsidR="00AA3B7F" w:rsidRPr="00D456E4" w:rsidRDefault="00AA3B7F" w:rsidP="00AA3B7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Refine how competitive pressure is measured.</w:t>
      </w:r>
    </w:p>
    <w:p w14:paraId="3C2EBCD1" w14:textId="77777777" w:rsidR="00AA3B7F" w:rsidRPr="00D456E4" w:rsidRDefault="00AA3B7F" w:rsidP="00AA3B7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Analyze the mathematical behavior of the model.</w:t>
      </w:r>
    </w:p>
    <w:p w14:paraId="680E6841" w14:textId="77777777" w:rsidR="00AA3B7F" w:rsidRPr="00D456E4" w:rsidRDefault="00AA3B7F" w:rsidP="00AA3B7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Introduce ASSIGN later as a simulation device for creating artificial teams with controlled sorting.</w:t>
      </w:r>
    </w:p>
    <w:p w14:paraId="0BC266A6" w14:textId="77777777" w:rsidR="00AA3B7F" w:rsidRPr="00D456E4" w:rsidRDefault="00AA3B7F" w:rsidP="00AA3B7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Connect the model to empirical fitting afterward.</w:t>
      </w:r>
    </w:p>
    <w:p w14:paraId="3BE8AA66"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xml:space="preserve">Operationally, simulations may still run ASSIGN → SCORE → SELECT, but </w:t>
      </w:r>
      <w:r w:rsidRPr="00D456E4">
        <w:rPr>
          <w:rFonts w:ascii="Times New Roman" w:eastAsia="Times New Roman" w:hAnsi="Times New Roman" w:cs="Times New Roman"/>
          <w:b/>
          <w:bCs/>
          <w:kern w:val="0"/>
          <w14:ligatures w14:val="none"/>
        </w:rPr>
        <w:t>ASSIGN should not dominate the scientific introduction</w:t>
      </w:r>
      <w:r w:rsidRPr="00D456E4">
        <w:rPr>
          <w:rFonts w:ascii="Times New Roman" w:eastAsia="Times New Roman" w:hAnsi="Times New Roman" w:cs="Times New Roman"/>
          <w:kern w:val="0"/>
          <w14:ligatures w14:val="none"/>
        </w:rPr>
        <w:t>.</w:t>
      </w:r>
    </w:p>
    <w:p w14:paraId="67DDD874"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Alex’s recurring editorial principle is:</w:t>
      </w:r>
    </w:p>
    <w:p w14:paraId="44C5CC55" w14:textId="77777777" w:rsidR="00AA3B7F" w:rsidRPr="00D456E4" w:rsidRDefault="00AA3B7F" w:rsidP="00AA3B7F">
      <w:pPr>
        <w:spacing w:before="200" w:beforeAutospacing="1" w:after="200" w:afterAutospacing="1" w:line="240" w:lineRule="auto"/>
        <w:ind w:left="720" w:right="720"/>
        <w:rPr>
          <w:rFonts w:ascii="Times New Roman" w:eastAsia="Times New Roman" w:hAnsi="Times New Roman" w:cs="Times New Roman"/>
          <w:kern w:val="0"/>
          <w14:ligatures w14:val="none"/>
        </w:rPr>
      </w:pPr>
      <w:r w:rsidRPr="00D456E4">
        <w:rPr>
          <w:rFonts w:ascii="Times New Roman" w:eastAsia="Times New Roman" w:hAnsi="Times New Roman" w:cs="Times New Roman"/>
          <w:b/>
          <w:bCs/>
          <w:kern w:val="0"/>
          <w14:ligatures w14:val="none"/>
        </w:rPr>
        <w:t>story → question → mathematical method → derivation → result → scientific meaning</w:t>
      </w:r>
    </w:p>
    <w:p w14:paraId="733CABD2"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Do not introduce mathematics merely because a parameter comes next. Make the reader first want the answer the mathematics provides.</w:t>
      </w:r>
    </w:p>
    <w:p w14:paraId="79989A69"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Example:</w:t>
      </w:r>
    </w:p>
    <w:p w14:paraId="6E68A966"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Instead of introducing a sigmoid and then differentiating it, first ask:</w:t>
      </w:r>
    </w:p>
    <w:p w14:paraId="4037A69D" w14:textId="77777777" w:rsidR="00AA3B7F" w:rsidRPr="00D456E4" w:rsidRDefault="00AA3B7F" w:rsidP="00AA3B7F">
      <w:pPr>
        <w:spacing w:before="200" w:beforeAutospacing="1" w:after="200" w:afterAutospacing="1" w:line="240" w:lineRule="auto"/>
        <w:ind w:left="720" w:right="720"/>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Where in the performance distribution does a small improvement produce the greatest change in competitive relevance?</w:t>
      </w:r>
    </w:p>
    <w:p w14:paraId="31FFB8EA"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Then derive the result and reveal that the maximum occurs at the threshold.</w:t>
      </w:r>
    </w:p>
    <w:p w14:paraId="3A65C7B8"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Alex wants the mathematics to produce “911-pound cat” moments: the reader understands why the derivation was necessary and then gets a meaningful result.</w:t>
      </w:r>
    </w:p>
    <w:p w14:paraId="6DABA818" w14:textId="77777777" w:rsidR="00AA3B7F" w:rsidRPr="00D456E4" w:rsidRDefault="00223B2A" w:rsidP="00AA3B7F">
      <w:pPr>
        <w:spacing w:after="0" w:line="240" w:lineRule="auto"/>
        <w:rPr>
          <w:rFonts w:ascii="Times New Roman" w:eastAsia="Times New Roman" w:hAnsi="Times New Roman" w:cs="Times New Roman"/>
          <w:kern w:val="0"/>
          <w14:ligatures w14:val="none"/>
        </w:rPr>
      </w:pPr>
      <w:r w:rsidRPr="00223B2A">
        <w:rPr>
          <w:rFonts w:ascii="Times New Roman" w:eastAsia="Times New Roman" w:hAnsi="Times New Roman" w:cs="Times New Roman"/>
          <w:noProof/>
          <w:kern w:val="0"/>
        </w:rPr>
        <w:pict w14:anchorId="569F73CD">
          <v:rect id="_x0000_i1035" alt="" style="width:468pt;height:.05pt;mso-width-percent:0;mso-height-percent:0;mso-width-percent:0;mso-height-percent:0" o:hralign="center" o:hrstd="t" o:hr="t" fillcolor="#a0a0a0" stroked="f"/>
        </w:pict>
      </w:r>
    </w:p>
    <w:p w14:paraId="6D5CA125" w14:textId="77777777" w:rsidR="00AA3B7F" w:rsidRPr="00D456E4" w:rsidRDefault="00AA3B7F" w:rsidP="00AA3B7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456E4">
        <w:rPr>
          <w:rFonts w:ascii="Times New Roman" w:eastAsia="Times New Roman" w:hAnsi="Times New Roman" w:cs="Times New Roman"/>
          <w:b/>
          <w:bCs/>
          <w:kern w:val="36"/>
          <w:sz w:val="48"/>
          <w:szCs w:val="48"/>
          <w14:ligatures w14:val="none"/>
        </w:rPr>
        <w:lastRenderedPageBreak/>
        <w:t>3. Current Chapter 4 architecture</w:t>
      </w:r>
    </w:p>
    <w:p w14:paraId="159EEF05"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emerging chapter structure is:</w:t>
      </w:r>
    </w:p>
    <w:p w14:paraId="0D445FEC" w14:textId="77777777" w:rsidR="00AA3B7F" w:rsidRPr="00D456E4" w:rsidRDefault="00AA3B7F" w:rsidP="00AA3B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456E4">
        <w:rPr>
          <w:rFonts w:ascii="Times New Roman" w:eastAsia="Times New Roman" w:hAnsi="Times New Roman" w:cs="Times New Roman"/>
          <w:b/>
          <w:bCs/>
          <w:kern w:val="0"/>
          <w:sz w:val="36"/>
          <w:szCs w:val="36"/>
          <w14:ligatures w14:val="none"/>
        </w:rPr>
        <w:t>4.1 Individual performance and success in groups</w:t>
      </w:r>
    </w:p>
    <w:p w14:paraId="132090B1"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Core tension:</w:t>
      </w:r>
    </w:p>
    <w:p w14:paraId="635B935E" w14:textId="77777777" w:rsidR="00AA3B7F" w:rsidRPr="00D456E4" w:rsidRDefault="00AA3B7F" w:rsidP="00AA3B7F">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strong peers can improve development/performance,</w:t>
      </w:r>
    </w:p>
    <w:p w14:paraId="4B315869" w14:textId="77777777" w:rsidR="00AA3B7F" w:rsidRPr="00D456E4" w:rsidRDefault="00AA3B7F" w:rsidP="00AA3B7F">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but the same peers can intensify competition for attention, responsibility, recognition, and advancement.</w:t>
      </w:r>
    </w:p>
    <w:p w14:paraId="3F199720"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chapter’s core question is now framed approximately as:</w:t>
      </w:r>
    </w:p>
    <w:p w14:paraId="53C77E71" w14:textId="77777777" w:rsidR="00AA3B7F" w:rsidRPr="00D456E4" w:rsidRDefault="00AA3B7F" w:rsidP="00AA3B7F">
      <w:pPr>
        <w:spacing w:before="200" w:beforeAutospacing="1" w:after="200" w:afterAutospacing="1" w:line="240" w:lineRule="auto"/>
        <w:ind w:left="720" w:right="720"/>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What features of an individual’s local environment determine whether that environment helps or hinders advancement, and how do those effects interact with individual performance?</w:t>
      </w:r>
    </w:p>
    <w:p w14:paraId="274A8A65"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More specifically:</w:t>
      </w:r>
    </w:p>
    <w:p w14:paraId="71AC1A42" w14:textId="77777777" w:rsidR="00AA3B7F" w:rsidRPr="00D456E4" w:rsidRDefault="00AA3B7F" w:rsidP="00AA3B7F">
      <w:pPr>
        <w:spacing w:before="200" w:beforeAutospacing="1" w:after="200" w:afterAutospacing="1" w:line="240" w:lineRule="auto"/>
        <w:ind w:left="720" w:right="720"/>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How does group composition affect subsequent selection among people with comparable performance?</w:t>
      </w:r>
    </w:p>
    <w:p w14:paraId="72784072"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model is introduced progressively rather than all at once.</w:t>
      </w:r>
    </w:p>
    <w:p w14:paraId="0A4D59F7" w14:textId="77777777" w:rsidR="00AA3B7F" w:rsidRPr="00D456E4" w:rsidRDefault="00223B2A" w:rsidP="00AA3B7F">
      <w:pPr>
        <w:spacing w:after="0" w:line="240" w:lineRule="auto"/>
        <w:rPr>
          <w:rFonts w:ascii="Times New Roman" w:eastAsia="Times New Roman" w:hAnsi="Times New Roman" w:cs="Times New Roman"/>
          <w:kern w:val="0"/>
          <w14:ligatures w14:val="none"/>
        </w:rPr>
      </w:pPr>
      <w:r w:rsidRPr="00223B2A">
        <w:rPr>
          <w:rFonts w:ascii="Times New Roman" w:eastAsia="Times New Roman" w:hAnsi="Times New Roman" w:cs="Times New Roman"/>
          <w:noProof/>
          <w:kern w:val="0"/>
        </w:rPr>
        <w:pict w14:anchorId="01075722">
          <v:rect id="_x0000_i1034" alt="" style="width:468pt;height:.05pt;mso-width-percent:0;mso-height-percent:0;mso-width-percent:0;mso-height-percent:0" o:hralign="center" o:hrstd="t" o:hr="t" fillcolor="#a0a0a0" stroked="f"/>
        </w:pict>
      </w:r>
    </w:p>
    <w:p w14:paraId="548118A5" w14:textId="77777777" w:rsidR="00AA3B7F" w:rsidRPr="00D456E4" w:rsidRDefault="00AA3B7F" w:rsidP="00AA3B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456E4">
        <w:rPr>
          <w:rFonts w:ascii="Times New Roman" w:eastAsia="Times New Roman" w:hAnsi="Times New Roman" w:cs="Times New Roman"/>
          <w:b/>
          <w:bCs/>
          <w:kern w:val="0"/>
          <w:sz w:val="36"/>
          <w:szCs w:val="36"/>
          <w14:ligatures w14:val="none"/>
        </w:rPr>
        <w:t>4.2 Selecting the highest-performing individuals</w:t>
      </w:r>
    </w:p>
    <w:p w14:paraId="779B4974"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This is the naïve deterministic benchmark.</w:t>
      </w:r>
    </w:p>
    <w:p w14:paraId="1B5DED57"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story is:</w:t>
      </w:r>
    </w:p>
    <w:p w14:paraId="7D66E25E" w14:textId="77777777" w:rsidR="00AA3B7F" w:rsidRPr="00D456E4" w:rsidRDefault="00AA3B7F" w:rsidP="00AA3B7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a population performs,</w:t>
      </w:r>
    </w:p>
    <w:p w14:paraId="6F072017" w14:textId="77777777" w:rsidR="00AA3B7F" w:rsidRPr="00D456E4" w:rsidRDefault="00AA3B7F" w:rsidP="00AA3B7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each individual has measured performance,</w:t>
      </w:r>
    </w:p>
    <w:p w14:paraId="7F66FA6D" w14:textId="77777777" w:rsidR="00AA3B7F" w:rsidRPr="00D456E4" w:rsidRDefault="00AA3B7F" w:rsidP="00AA3B7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there are K advancement opportunities,</w:t>
      </w:r>
    </w:p>
    <w:p w14:paraId="2CA23357" w14:textId="77777777" w:rsidR="00AA3B7F" w:rsidRPr="00D456E4" w:rsidRDefault="00AA3B7F" w:rsidP="00AA3B7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performance is observed perfectly,</w:t>
      </w:r>
    </w:p>
    <w:p w14:paraId="6598614D" w14:textId="77777777" w:rsidR="00AA3B7F" w:rsidRPr="00D456E4" w:rsidRDefault="00AA3B7F" w:rsidP="00AA3B7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K highest performers are selected.</w:t>
      </w:r>
    </w:p>
    <w:p w14:paraId="21D9B8DE" w14:textId="77777777" w:rsidR="00AA3B7F" w:rsidRPr="00D456E4" w:rsidRDefault="00AA3B7F" w:rsidP="00AA3B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456E4">
        <w:rPr>
          <w:rFonts w:ascii="Times New Roman" w:eastAsia="Times New Roman" w:hAnsi="Times New Roman" w:cs="Times New Roman"/>
          <w:b/>
          <w:bCs/>
          <w:kern w:val="0"/>
          <w:sz w:val="27"/>
          <w:szCs w:val="27"/>
          <w14:ligatures w14:val="none"/>
        </w:rPr>
        <w:t>4.2.1 Performance and the selection population</w:t>
      </w:r>
    </w:p>
    <w:p w14:paraId="3895D3B9"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Current notation should include:</w:t>
      </w:r>
    </w:p>
    <w:p w14:paraId="66E82716" w14:textId="77777777" w:rsidR="00AA3B7F" w:rsidRPr="00D456E4" w:rsidRDefault="00AA3B7F" w:rsidP="00AA3B7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\(A_i\): observed performance of individual \(i\)</w:t>
      </w:r>
    </w:p>
    <w:p w14:paraId="733070BF" w14:textId="77777777" w:rsidR="00AA3B7F" w:rsidRPr="00D456E4" w:rsidRDefault="00AA3B7F" w:rsidP="00AA3B7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lastRenderedPageBreak/>
        <w:t>\(\mathcal{E}\): eligible population</w:t>
      </w:r>
    </w:p>
    <w:p w14:paraId="246255F6" w14:textId="77777777" w:rsidR="00AA3B7F" w:rsidRPr="00D456E4" w:rsidRDefault="00AA3B7F" w:rsidP="00AA3B7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\(N = |\mathcal{E}|\): number eligible</w:t>
      </w:r>
    </w:p>
    <w:p w14:paraId="6B887A88" w14:textId="77777777" w:rsidR="00AA3B7F" w:rsidRPr="00D456E4" w:rsidRDefault="00AA3B7F" w:rsidP="00AA3B7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\(K\): number of advancement opportunities</w:t>
      </w:r>
    </w:p>
    <w:p w14:paraId="6DD1AE23" w14:textId="77777777" w:rsidR="00AA3B7F" w:rsidRPr="00D456E4" w:rsidRDefault="00AA3B7F" w:rsidP="00AA3B7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\(K/N\): selection fraction / scarcity</w:t>
      </w:r>
    </w:p>
    <w:p w14:paraId="201262C9"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Important notation change:</w:t>
      </w:r>
    </w:p>
    <w:p w14:paraId="7C648C69"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Charles originally used \(\mathcal{I}\) for the eligible population, but Word/Cambria Math rendered it like a script J. He has replaced it throughout with:</w:t>
      </w:r>
    </w:p>
    <w:p w14:paraId="386B9EB7"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Courier New" w:eastAsia="Times New Roman" w:hAnsi="Courier New" w:cs="Courier New"/>
          <w:kern w:val="0"/>
          <w:sz w:val="20"/>
          <w:szCs w:val="20"/>
          <w14:ligatures w14:val="none"/>
        </w:rPr>
        <w:t>\mathcal{E}</w:t>
      </w:r>
    </w:p>
    <w:p w14:paraId="13B4B504"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Use:</w:t>
      </w:r>
    </w:p>
    <w:p w14:paraId="16910876" w14:textId="77777777" w:rsidR="00AA3B7F" w:rsidRPr="00D456E4" w:rsidRDefault="00AA3B7F" w:rsidP="00AA3B7F">
      <w:pPr>
        <w:spacing w:after="0"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\mathcal{E}=\{1,\ldots,N\} \]</w:t>
      </w:r>
    </w:p>
    <w:p w14:paraId="54FE5E93" w14:textId="77777777" w:rsidR="00AA3B7F" w:rsidRPr="00D456E4" w:rsidRDefault="00AA3B7F" w:rsidP="00AA3B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456E4">
        <w:rPr>
          <w:rFonts w:ascii="Times New Roman" w:eastAsia="Times New Roman" w:hAnsi="Times New Roman" w:cs="Times New Roman"/>
          <w:b/>
          <w:bCs/>
          <w:kern w:val="0"/>
          <w:sz w:val="27"/>
          <w:szCs w:val="27"/>
          <w14:ligatures w14:val="none"/>
        </w:rPr>
        <w:t>4.2.2 SCORE and SELECT</w:t>
      </w:r>
    </w:p>
    <w:p w14:paraId="3D7F00B9"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4.2.2 and the old 4.2.3 were redundant.</w:t>
      </w:r>
    </w:p>
    <w:p w14:paraId="4C4B9272"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recommended final structure is one subsection:</w:t>
      </w:r>
    </w:p>
    <w:p w14:paraId="0A3E0612"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b/>
          <w:bCs/>
          <w:kern w:val="0"/>
          <w14:ligatures w14:val="none"/>
        </w:rPr>
        <w:t>4.2.2 Two operations in the simplest model: SCORE and SELECT</w:t>
      </w:r>
    </w:p>
    <w:p w14:paraId="087B8E2D"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Core content:</w:t>
      </w:r>
    </w:p>
    <w:p w14:paraId="0709F937" w14:textId="77777777" w:rsidR="00AA3B7F" w:rsidRPr="00D456E4" w:rsidRDefault="00AA3B7F" w:rsidP="00AA3B7F">
      <w:pPr>
        <w:spacing w:after="0"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S_i=A_i \]</w:t>
      </w:r>
    </w:p>
    <w:p w14:paraId="24AA748B"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SCORE establishes competitive standing.</w:t>
      </w:r>
    </w:p>
    <w:p w14:paraId="3A45CFDD"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SELECT converts those scores into outcomes by awarding K places to the K highest scores.</w:t>
      </w:r>
    </w:p>
    <w:p w14:paraId="2344232F"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Let the winner set be \(W_K(\mathbf S)\), then:</w:t>
      </w:r>
    </w:p>
    <w:p w14:paraId="08068A02" w14:textId="77777777" w:rsidR="00AA3B7F" w:rsidRPr="00D456E4" w:rsidRDefault="00AA3B7F" w:rsidP="00AA3B7F">
      <w:pPr>
        <w:spacing w:after="0"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Y_i=\mathbf 1\{i\in W_K(\mathbf S)\}, \qquad \sum_{i\in\mathcal E}Y_i=K \]</w:t>
      </w:r>
    </w:p>
    <w:p w14:paraId="7DE93096"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old separate 4.2.3 should be eliminated.</w:t>
      </w:r>
    </w:p>
    <w:p w14:paraId="75F9DDBB" w14:textId="77777777" w:rsidR="00AA3B7F" w:rsidRPr="00D456E4" w:rsidRDefault="00AA3B7F" w:rsidP="00AA3B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456E4">
        <w:rPr>
          <w:rFonts w:ascii="Times New Roman" w:eastAsia="Times New Roman" w:hAnsi="Times New Roman" w:cs="Times New Roman"/>
          <w:b/>
          <w:bCs/>
          <w:kern w:val="0"/>
          <w:sz w:val="27"/>
          <w:szCs w:val="27"/>
          <w14:ligatures w14:val="none"/>
        </w:rPr>
        <w:t>Tie-breaking issue</w:t>
      </w:r>
    </w:p>
    <w:p w14:paraId="0DBC36B6"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Earlier drafts explicitly said deterministic top-K uses a fixed reproducible tie-breaking convention.</w:t>
      </w:r>
    </w:p>
    <w:p w14:paraId="088BADA0"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current 4.3.3 still says:</w:t>
      </w:r>
    </w:p>
    <w:p w14:paraId="71908DDE" w14:textId="77777777" w:rsidR="00AA3B7F" w:rsidRPr="00D456E4" w:rsidRDefault="00AA3B7F" w:rsidP="00AA3B7F">
      <w:pPr>
        <w:spacing w:before="200" w:beforeAutospacing="1" w:after="200" w:afterAutospacing="1" w:line="240" w:lineRule="auto"/>
        <w:ind w:left="720" w:right="720"/>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lastRenderedPageBreak/>
        <w:t>If candidates tie at the selection boundary, the low-temperature limit need not reproduce the deterministic benchmark’s fixed tie-breaking rule.</w:t>
      </w:r>
    </w:p>
    <w:p w14:paraId="519F6712"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xml:space="preserve">Before finalizing that sentence, </w:t>
      </w:r>
      <w:r w:rsidRPr="00D456E4">
        <w:rPr>
          <w:rFonts w:ascii="Times New Roman" w:eastAsia="Times New Roman" w:hAnsi="Times New Roman" w:cs="Times New Roman"/>
          <w:b/>
          <w:bCs/>
          <w:kern w:val="0"/>
          <w14:ligatures w14:val="none"/>
        </w:rPr>
        <w:t>verify whether the latest manually edited 4.2.2 still defines a fixed deterministic tie rule.</w:t>
      </w:r>
    </w:p>
    <w:p w14:paraId="6B420D41"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If it does not:</w:t>
      </w:r>
    </w:p>
    <w:p w14:paraId="60037025" w14:textId="77777777" w:rsidR="00AA3B7F" w:rsidRPr="00D456E4" w:rsidRDefault="00AA3B7F" w:rsidP="00AA3B7F">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either restore one concise sentence in 4.2.2 defining the tie convention,</w:t>
      </w:r>
    </w:p>
    <w:p w14:paraId="7EF22D1B" w14:textId="77777777" w:rsidR="00AA3B7F" w:rsidRPr="00D456E4" w:rsidRDefault="00AA3B7F" w:rsidP="00AA3B7F">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or remove the comparison from 4.3.3.</w:t>
      </w:r>
    </w:p>
    <w:p w14:paraId="2BB953B4"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Do not leave a reference to a deterministic tie convention that was never introduced.</w:t>
      </w:r>
    </w:p>
    <w:p w14:paraId="7FCCF3A2" w14:textId="77777777" w:rsidR="00AA3B7F" w:rsidRPr="00D456E4" w:rsidRDefault="00223B2A" w:rsidP="00AA3B7F">
      <w:pPr>
        <w:spacing w:after="0" w:line="240" w:lineRule="auto"/>
        <w:rPr>
          <w:rFonts w:ascii="Times New Roman" w:eastAsia="Times New Roman" w:hAnsi="Times New Roman" w:cs="Times New Roman"/>
          <w:kern w:val="0"/>
          <w14:ligatures w14:val="none"/>
        </w:rPr>
      </w:pPr>
      <w:r w:rsidRPr="00223B2A">
        <w:rPr>
          <w:rFonts w:ascii="Times New Roman" w:eastAsia="Times New Roman" w:hAnsi="Times New Roman" w:cs="Times New Roman"/>
          <w:noProof/>
          <w:kern w:val="0"/>
        </w:rPr>
        <w:pict w14:anchorId="08619D54">
          <v:rect id="_x0000_i1033" alt="" style="width:468pt;height:.05pt;mso-width-percent:0;mso-height-percent:0;mso-width-percent:0;mso-height-percent:0" o:hralign="center" o:hrstd="t" o:hr="t" fillcolor="#a0a0a0" stroked="f"/>
        </w:pict>
      </w:r>
    </w:p>
    <w:p w14:paraId="74AB867C" w14:textId="77777777" w:rsidR="00AA3B7F" w:rsidRPr="00D456E4" w:rsidRDefault="00AA3B7F" w:rsidP="00AA3B7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456E4">
        <w:rPr>
          <w:rFonts w:ascii="Times New Roman" w:eastAsia="Times New Roman" w:hAnsi="Times New Roman" w:cs="Times New Roman"/>
          <w:b/>
          <w:bCs/>
          <w:kern w:val="36"/>
          <w:sz w:val="48"/>
          <w:szCs w:val="48"/>
          <w14:ligatures w14:val="none"/>
        </w:rPr>
        <w:t>4. Section 4.3: stochastic selection</w:t>
      </w:r>
    </w:p>
    <w:p w14:paraId="73532DD1"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Charles is now happy with the chapter through most of 4.3.</w:t>
      </w:r>
    </w:p>
    <w:p w14:paraId="5911A4FC" w14:textId="77777777" w:rsidR="00AA3B7F" w:rsidRPr="00D456E4" w:rsidRDefault="00AA3B7F" w:rsidP="00AA3B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456E4">
        <w:rPr>
          <w:rFonts w:ascii="Times New Roman" w:eastAsia="Times New Roman" w:hAnsi="Times New Roman" w:cs="Times New Roman"/>
          <w:b/>
          <w:bCs/>
          <w:kern w:val="0"/>
          <w:sz w:val="36"/>
          <w:szCs w:val="36"/>
          <w14:ligatures w14:val="none"/>
        </w:rPr>
        <w:t>4.3 Allowing uncertainty in selection</w:t>
      </w:r>
    </w:p>
    <w:p w14:paraId="14F32D58"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Conceptual move:</w:t>
      </w:r>
    </w:p>
    <w:p w14:paraId="501F3B9F"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naïve benchmark assumes observed performance perfectly determines selection. Real selection contains uncertainty because evaluators may observe incomplete information, disagree, use imperfect metrics, or consider unmodeled factors.</w:t>
      </w:r>
    </w:p>
    <w:p w14:paraId="593F1482"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Rather than repeating that SCORE remains fixed, go directly to stochastic SELECT.</w:t>
      </w:r>
    </w:p>
    <w:p w14:paraId="64029F95" w14:textId="77777777" w:rsidR="00AA3B7F" w:rsidRPr="00D456E4" w:rsidRDefault="00223B2A" w:rsidP="00AA3B7F">
      <w:pPr>
        <w:spacing w:after="0" w:line="240" w:lineRule="auto"/>
        <w:rPr>
          <w:rFonts w:ascii="Times New Roman" w:eastAsia="Times New Roman" w:hAnsi="Times New Roman" w:cs="Times New Roman"/>
          <w:kern w:val="0"/>
          <w14:ligatures w14:val="none"/>
        </w:rPr>
      </w:pPr>
      <w:r w:rsidRPr="00223B2A">
        <w:rPr>
          <w:rFonts w:ascii="Times New Roman" w:eastAsia="Times New Roman" w:hAnsi="Times New Roman" w:cs="Times New Roman"/>
          <w:noProof/>
          <w:kern w:val="0"/>
        </w:rPr>
        <w:pict w14:anchorId="57A8E252">
          <v:rect id="_x0000_i1032" alt="" style="width:468pt;height:.05pt;mso-width-percent:0;mso-height-percent:0;mso-width-percent:0;mso-height-percent:0" o:hralign="center" o:hrstd="t" o:hr="t" fillcolor="#a0a0a0" stroked="f"/>
        </w:pict>
      </w:r>
    </w:p>
    <w:p w14:paraId="53B10798" w14:textId="77777777" w:rsidR="00AA3B7F" w:rsidRPr="00D456E4" w:rsidRDefault="00AA3B7F" w:rsidP="00AA3B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456E4">
        <w:rPr>
          <w:rFonts w:ascii="Times New Roman" w:eastAsia="Times New Roman" w:hAnsi="Times New Roman" w:cs="Times New Roman"/>
          <w:b/>
          <w:bCs/>
          <w:kern w:val="0"/>
          <w:sz w:val="36"/>
          <w:szCs w:val="36"/>
          <w14:ligatures w14:val="none"/>
        </w:rPr>
        <w:t>4.3.1 From deterministic ranking to stochastic selection</w:t>
      </w:r>
    </w:p>
    <w:p w14:paraId="497D44B5"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Current concise version is essentially:</w:t>
      </w:r>
    </w:p>
    <w:p w14:paraId="65C1C292" w14:textId="77777777" w:rsidR="00AA3B7F" w:rsidRPr="00D456E4" w:rsidRDefault="00AA3B7F" w:rsidP="00AA3B7F">
      <w:pPr>
        <w:spacing w:before="200" w:beforeAutospacing="1" w:after="200" w:afterAutospacing="1" w:line="240" w:lineRule="auto"/>
        <w:ind w:left="720" w:right="720"/>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In the naïve benchmark, ranking the scores determines all K winners. To make the model more realistic while preserving exactly K positive outcomes, a higher score should make a person more likely to be selected without guaranteeing selection. We therefore introduce a probabilistic selection rule that continues until all K available slots are filled.</w:t>
      </w:r>
    </w:p>
    <w:p w14:paraId="55524DAE"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This subsection should remain short.</w:t>
      </w:r>
    </w:p>
    <w:p w14:paraId="517AE29A" w14:textId="77777777" w:rsidR="00AA3B7F" w:rsidRPr="00D456E4" w:rsidRDefault="00223B2A" w:rsidP="00AA3B7F">
      <w:pPr>
        <w:spacing w:after="0" w:line="240" w:lineRule="auto"/>
        <w:rPr>
          <w:rFonts w:ascii="Times New Roman" w:eastAsia="Times New Roman" w:hAnsi="Times New Roman" w:cs="Times New Roman"/>
          <w:kern w:val="0"/>
          <w14:ligatures w14:val="none"/>
        </w:rPr>
      </w:pPr>
      <w:r w:rsidRPr="00223B2A">
        <w:rPr>
          <w:rFonts w:ascii="Times New Roman" w:eastAsia="Times New Roman" w:hAnsi="Times New Roman" w:cs="Times New Roman"/>
          <w:noProof/>
          <w:kern w:val="0"/>
        </w:rPr>
        <w:pict w14:anchorId="5FA91531">
          <v:rect id="_x0000_i1031" alt="" style="width:468pt;height:.05pt;mso-width-percent:0;mso-height-percent:0;mso-width-percent:0;mso-height-percent:0" o:hralign="center" o:hrstd="t" o:hr="t" fillcolor="#a0a0a0" stroked="f"/>
        </w:pict>
      </w:r>
    </w:p>
    <w:p w14:paraId="72541857" w14:textId="77777777" w:rsidR="00AA3B7F" w:rsidRPr="00D456E4" w:rsidRDefault="00AA3B7F" w:rsidP="00AA3B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456E4">
        <w:rPr>
          <w:rFonts w:ascii="Times New Roman" w:eastAsia="Times New Roman" w:hAnsi="Times New Roman" w:cs="Times New Roman"/>
          <w:b/>
          <w:bCs/>
          <w:kern w:val="0"/>
          <w:sz w:val="36"/>
          <w:szCs w:val="36"/>
          <w14:ligatures w14:val="none"/>
        </w:rPr>
        <w:lastRenderedPageBreak/>
        <w:t>4.3.2 Gibbs-weighted selection without replacement</w:t>
      </w:r>
    </w:p>
    <w:p w14:paraId="1F36BF1D"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Purpose:</w:t>
      </w:r>
    </w:p>
    <w:p w14:paraId="124E789B" w14:textId="77777777" w:rsidR="00AA3B7F" w:rsidRPr="00D456E4" w:rsidRDefault="00AA3B7F" w:rsidP="00AA3B7F">
      <w:pPr>
        <w:spacing w:before="200" w:beforeAutospacing="1" w:after="200" w:afterAutospacing="1" w:line="240" w:lineRule="auto"/>
        <w:ind w:left="720" w:right="720"/>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We need a stochastic rule that favors higher-scoring individuals while preserving exactly K selections.</w:t>
      </w:r>
    </w:p>
    <w:p w14:paraId="67758735"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Use Gibbs weights:</w:t>
      </w:r>
    </w:p>
    <w:p w14:paraId="22D0DF3C" w14:textId="77777777" w:rsidR="00AA3B7F" w:rsidRPr="00D456E4" w:rsidRDefault="00AA3B7F" w:rsidP="00AA3B7F">
      <w:pPr>
        <w:spacing w:after="0"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w_i=e^{S_i/t_{\mathrm{sel}}} \]</w:t>
      </w:r>
    </w:p>
    <w:p w14:paraId="4210D89D"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where \(t_{\mathrm{sel}}&gt;0\) is the selection temperature.</w:t>
      </w:r>
    </w:p>
    <w:p w14:paraId="1B52D462"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Sequential exact-K selection:</w:t>
      </w:r>
    </w:p>
    <w:p w14:paraId="53AA62CE" w14:textId="77777777" w:rsidR="00AA3B7F" w:rsidRPr="00D456E4" w:rsidRDefault="00AA3B7F" w:rsidP="00AA3B7F">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draw one individual,</w:t>
      </w:r>
    </w:p>
    <w:p w14:paraId="4A9D634F" w14:textId="77777777" w:rsidR="00AA3B7F" w:rsidRPr="00D456E4" w:rsidRDefault="00AA3B7F" w:rsidP="00AA3B7F">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remove that individual,</w:t>
      </w:r>
    </w:p>
    <w:p w14:paraId="12F7ABD0" w14:textId="77777777" w:rsidR="00AA3B7F" w:rsidRPr="00D456E4" w:rsidRDefault="00AA3B7F" w:rsidP="00AA3B7F">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renormalize over candidates still eligible,</w:t>
      </w:r>
    </w:p>
    <w:p w14:paraId="4287036F" w14:textId="77777777" w:rsidR="00AA3B7F" w:rsidRPr="00D456E4" w:rsidRDefault="00AA3B7F" w:rsidP="00AA3B7F">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continue until K distinct individuals are selected.</w:t>
      </w:r>
    </w:p>
    <w:p w14:paraId="509B8DFE"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Notation:</w:t>
      </w:r>
    </w:p>
    <w:p w14:paraId="7AA32CDA" w14:textId="77777777" w:rsidR="00AA3B7F" w:rsidRPr="00D456E4" w:rsidRDefault="00AA3B7F" w:rsidP="00AA3B7F">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\(I_r\): individual selected on draw \(r\)</w:t>
      </w:r>
    </w:p>
    <w:p w14:paraId="60FC9065" w14:textId="77777777" w:rsidR="00AA3B7F" w:rsidRPr="00D456E4" w:rsidRDefault="00AA3B7F" w:rsidP="00AA3B7F">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\(R_r\): current eligible pool immediately before draw \(r\)</w:t>
      </w:r>
    </w:p>
    <w:p w14:paraId="543C4D6E" w14:textId="77777777" w:rsidR="00AA3B7F" w:rsidRPr="00D456E4" w:rsidRDefault="00AA3B7F" w:rsidP="00AA3B7F">
      <w:pPr>
        <w:spacing w:after="0"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R_r= \mathcal E\setminus \{I_1,\ldots,I_{r-1}\} \]</w:t>
      </w:r>
    </w:p>
    <w:p w14:paraId="28734D87"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Conditional probability:</w:t>
      </w:r>
    </w:p>
    <w:p w14:paraId="6A720257" w14:textId="77777777" w:rsidR="00AA3B7F" w:rsidRPr="00D456E4" w:rsidRDefault="00AA3B7F" w:rsidP="00AA3B7F">
      <w:pPr>
        <w:spacing w:after="0"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\Pr(I_r=i\mid I_1,\ldots,I_{r-1},\mathbf S) = \frac{e^{S_i/t_{\mathrm{sel}}}} {\sum_{h\in R_r}e^{S_h/t_{\mathrm{sel}}}} \]</w:t>
      </w:r>
    </w:p>
    <w:p w14:paraId="32D0BCB1"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Final outcome:</w:t>
      </w:r>
    </w:p>
    <w:p w14:paraId="0CE39A29" w14:textId="77777777" w:rsidR="00AA3B7F" w:rsidRPr="00D456E4" w:rsidRDefault="00AA3B7F" w:rsidP="00AA3B7F">
      <w:pPr>
        <w:spacing w:after="0"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Y_i= \mathbf 1\{i\in\{I_1,\ldots,I_K\}\}, \qquad \sum_{i\in\mathcal E}Y_i=K \]</w:t>
      </w:r>
    </w:p>
    <w:p w14:paraId="129DD1CB"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This is a Gibbs-weighted / Plackett–Luce form of weighted sampling without replacement.</w:t>
      </w:r>
    </w:p>
    <w:p w14:paraId="4B860361"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Important distinction:</w:t>
      </w:r>
    </w:p>
    <w:p w14:paraId="6F3C87A3"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xml:space="preserve">The conditional probability above is the probability of being selected </w:t>
      </w:r>
      <w:r w:rsidRPr="00D456E4">
        <w:rPr>
          <w:rFonts w:ascii="Times New Roman" w:eastAsia="Times New Roman" w:hAnsi="Times New Roman" w:cs="Times New Roman"/>
          <w:b/>
          <w:bCs/>
          <w:kern w:val="0"/>
          <w14:ligatures w14:val="none"/>
        </w:rPr>
        <w:t>on the next draw</w:t>
      </w:r>
      <w:r w:rsidRPr="00D456E4">
        <w:rPr>
          <w:rFonts w:ascii="Times New Roman" w:eastAsia="Times New Roman" w:hAnsi="Times New Roman" w:cs="Times New Roman"/>
          <w:kern w:val="0"/>
          <w14:ligatures w14:val="none"/>
        </w:rPr>
        <w:t>, not the marginal probability of being somewhere among the final K winners.</w:t>
      </w:r>
    </w:p>
    <w:p w14:paraId="002C6B89"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For an ordered sequence of K winners, multiply successive conditional probabilities.</w:t>
      </w:r>
    </w:p>
    <w:p w14:paraId="432608DD"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lastRenderedPageBreak/>
        <w:t>For an unordered winner set, sum those ordered-sequence probabilities across all possible orderings.</w:t>
      </w:r>
    </w:p>
    <w:p w14:paraId="252ED291"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xml:space="preserve">This matters later because exact-K selection does </w:t>
      </w:r>
      <w:r w:rsidRPr="00D456E4">
        <w:rPr>
          <w:rFonts w:ascii="Times New Roman" w:eastAsia="Times New Roman" w:hAnsi="Times New Roman" w:cs="Times New Roman"/>
          <w:b/>
          <w:bCs/>
          <w:kern w:val="0"/>
          <w14:ligatures w14:val="none"/>
        </w:rPr>
        <w:t>not</w:t>
      </w:r>
      <w:r w:rsidRPr="00D456E4">
        <w:rPr>
          <w:rFonts w:ascii="Times New Roman" w:eastAsia="Times New Roman" w:hAnsi="Times New Roman" w:cs="Times New Roman"/>
          <w:kern w:val="0"/>
          <w14:ligatures w14:val="none"/>
        </w:rPr>
        <w:t xml:space="preserve"> have the same likelihood as independent Bernoulli outcomes.</w:t>
      </w:r>
    </w:p>
    <w:p w14:paraId="1050C318" w14:textId="77777777" w:rsidR="00AA3B7F" w:rsidRPr="00D456E4" w:rsidRDefault="00223B2A" w:rsidP="00AA3B7F">
      <w:pPr>
        <w:spacing w:after="0" w:line="240" w:lineRule="auto"/>
        <w:rPr>
          <w:rFonts w:ascii="Times New Roman" w:eastAsia="Times New Roman" w:hAnsi="Times New Roman" w:cs="Times New Roman"/>
          <w:kern w:val="0"/>
          <w14:ligatures w14:val="none"/>
        </w:rPr>
      </w:pPr>
      <w:r w:rsidRPr="00223B2A">
        <w:rPr>
          <w:rFonts w:ascii="Times New Roman" w:eastAsia="Times New Roman" w:hAnsi="Times New Roman" w:cs="Times New Roman"/>
          <w:noProof/>
          <w:kern w:val="0"/>
        </w:rPr>
        <w:pict w14:anchorId="37D941B4">
          <v:rect id="_x0000_i1030" alt="" style="width:468pt;height:.05pt;mso-width-percent:0;mso-height-percent:0;mso-width-percent:0;mso-height-percent:0" o:hralign="center" o:hrstd="t" o:hr="t" fillcolor="#a0a0a0" stroked="f"/>
        </w:pict>
      </w:r>
    </w:p>
    <w:p w14:paraId="05592EF6" w14:textId="77777777" w:rsidR="00AA3B7F" w:rsidRPr="00D456E4" w:rsidRDefault="00AA3B7F" w:rsidP="00AA3B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456E4">
        <w:rPr>
          <w:rFonts w:ascii="Times New Roman" w:eastAsia="Times New Roman" w:hAnsi="Times New Roman" w:cs="Times New Roman"/>
          <w:b/>
          <w:bCs/>
          <w:kern w:val="0"/>
          <w:sz w:val="36"/>
          <w:szCs w:val="36"/>
          <w14:ligatures w14:val="none"/>
        </w:rPr>
        <w:t>4.3.3 Selection temperature and limiting behavior</w:t>
      </w:r>
    </w:p>
    <w:p w14:paraId="496B5288"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Current goal:</w:t>
      </w:r>
    </w:p>
    <w:p w14:paraId="354A09F7"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Derive how much a score advantage matters.</w:t>
      </w:r>
    </w:p>
    <w:p w14:paraId="746D2B68"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Consider two candidates \(i\) and \(h\) that are both eligible at the same draw \(r\).</w:t>
      </w:r>
    </w:p>
    <w:p w14:paraId="1B273D74"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xml:space="preserve">Charles and Alex identified a wording issue with </w:t>
      </w:r>
      <w:r w:rsidRPr="00D456E4">
        <w:rPr>
          <w:rFonts w:ascii="Times New Roman" w:eastAsia="Times New Roman" w:hAnsi="Times New Roman" w:cs="Times New Roman"/>
          <w:b/>
          <w:bCs/>
          <w:kern w:val="0"/>
          <w14:ligatures w14:val="none"/>
        </w:rPr>
        <w:t>“remaining candidates.”</w:t>
      </w:r>
    </w:p>
    <w:p w14:paraId="4B6D4A9B"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Avoid language such as:</w:t>
      </w:r>
    </w:p>
    <w:p w14:paraId="3AD3F061" w14:textId="77777777" w:rsidR="00AA3B7F" w:rsidRPr="00D456E4" w:rsidRDefault="00AA3B7F" w:rsidP="00AA3B7F">
      <w:pPr>
        <w:spacing w:before="200" w:beforeAutospacing="1" w:after="200" w:afterAutospacing="1" w:line="240" w:lineRule="auto"/>
        <w:ind w:left="720" w:right="720"/>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total remaining weight</w:t>
      </w:r>
    </w:p>
    <w:p w14:paraId="6FB98B6F"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because it sounds as though \(i\) or \(h\) have already been removed.</w:t>
      </w:r>
    </w:p>
    <w:p w14:paraId="3C270521"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Preferred terminology:</w:t>
      </w:r>
    </w:p>
    <w:p w14:paraId="3FFC9ABB" w14:textId="77777777" w:rsidR="00AA3B7F" w:rsidRPr="00D456E4" w:rsidRDefault="00AA3B7F" w:rsidP="00AA3B7F">
      <w:pPr>
        <w:spacing w:before="200" w:beforeAutospacing="1" w:after="200" w:afterAutospacing="1" w:line="240" w:lineRule="auto"/>
        <w:ind w:left="720" w:right="720"/>
        <w:rPr>
          <w:rFonts w:ascii="Times New Roman" w:eastAsia="Times New Roman" w:hAnsi="Times New Roman" w:cs="Times New Roman"/>
          <w:kern w:val="0"/>
          <w14:ligatures w14:val="none"/>
        </w:rPr>
      </w:pPr>
      <w:r w:rsidRPr="00D456E4">
        <w:rPr>
          <w:rFonts w:ascii="Times New Roman" w:eastAsia="Times New Roman" w:hAnsi="Times New Roman" w:cs="Times New Roman"/>
          <w:b/>
          <w:bCs/>
          <w:kern w:val="0"/>
          <w14:ligatures w14:val="none"/>
        </w:rPr>
        <w:t>current eligible pool</w:t>
      </w:r>
    </w:p>
    <w:p w14:paraId="58C8C64F"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Define:</w:t>
      </w:r>
    </w:p>
    <w:p w14:paraId="296C9E64" w14:textId="77777777" w:rsidR="00AA3B7F" w:rsidRPr="00D456E4" w:rsidRDefault="00AA3B7F" w:rsidP="00AA3B7F">
      <w:pPr>
        <w:spacing w:after="0"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Z_r= \sum_{j\in R_r}e^{S_j/t_{\mathrm{sel}}} \]</w:t>
      </w:r>
    </w:p>
    <w:p w14:paraId="47052610"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as:</w:t>
      </w:r>
    </w:p>
    <w:p w14:paraId="2B921572" w14:textId="77777777" w:rsidR="00AA3B7F" w:rsidRPr="00D456E4" w:rsidRDefault="00AA3B7F" w:rsidP="00AA3B7F">
      <w:pPr>
        <w:spacing w:before="200" w:beforeAutospacing="1" w:after="200" w:afterAutospacing="1" w:line="240" w:lineRule="auto"/>
        <w:ind w:left="720" w:right="720"/>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total Gibbs weight of all candidates in the current eligible pool \(R_r\)</w:t>
      </w:r>
    </w:p>
    <w:p w14:paraId="1E4D83E4"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Both \(i\) and \(h\) are included in \(R_r\).</w:t>
      </w:r>
    </w:p>
    <w:p w14:paraId="1EC994A0"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ratio is:</w:t>
      </w:r>
    </w:p>
    <w:p w14:paraId="36578CF3" w14:textId="77777777" w:rsidR="00AA3B7F" w:rsidRPr="00D456E4" w:rsidRDefault="00AA3B7F" w:rsidP="00AA3B7F">
      <w:pPr>
        <w:spacing w:after="0"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\frac{ \Pr(I_r=i\mid \cdots) }{ \Pr(I_r=h\mid \cdots) } = e^{(S_i-S_h)/t_{\mathrm{sel}}} \]</w:t>
      </w:r>
    </w:p>
    <w:p w14:paraId="57C72369"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Preferred interpretation:</w:t>
      </w:r>
    </w:p>
    <w:p w14:paraId="0DA66AE2" w14:textId="77777777" w:rsidR="00AA3B7F" w:rsidRPr="00D456E4" w:rsidRDefault="00AA3B7F" w:rsidP="00AA3B7F">
      <w:pPr>
        <w:spacing w:before="200" w:beforeAutospacing="1" w:after="200" w:afterAutospacing="1" w:line="240" w:lineRule="auto"/>
        <w:ind w:left="720" w:right="720"/>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xml:space="preserve">The common denominator cancels because both candidates are being compared within the same current eligible pool. Their relative probability of being selected </w:t>
      </w:r>
      <w:r w:rsidRPr="00D456E4">
        <w:rPr>
          <w:rFonts w:ascii="Times New Roman" w:eastAsia="Times New Roman" w:hAnsi="Times New Roman" w:cs="Times New Roman"/>
          <w:kern w:val="0"/>
          <w14:ligatures w14:val="none"/>
        </w:rPr>
        <w:lastRenderedPageBreak/>
        <w:t>next therefore depends only on the score difference \(S_i-S_h\), scaled by the selection temperature.</w:t>
      </w:r>
    </w:p>
    <w:p w14:paraId="445F1D9E"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Limiting behavior:</w:t>
      </w:r>
    </w:p>
    <w:p w14:paraId="1000151C" w14:textId="77777777" w:rsidR="00AA3B7F" w:rsidRPr="00D456E4" w:rsidRDefault="00AA3B7F" w:rsidP="00AA3B7F">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as \(t_{\mathrm{sel}}\to 0\), selection approaches deterministic top-K absent boundary ties;</w:t>
      </w:r>
    </w:p>
    <w:p w14:paraId="6E369D6C" w14:textId="77777777" w:rsidR="00AA3B7F" w:rsidRPr="00D456E4" w:rsidRDefault="00AA3B7F" w:rsidP="00AA3B7F">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as \(t_{\mathrm{sel}}\to\infty\), each draw approaches uniform selection from the current eligible pool and final inclusion approaches \(K/N\).</w:t>
      </w:r>
    </w:p>
    <w:p w14:paraId="404238A9"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Invariance:</w:t>
      </w:r>
    </w:p>
    <w:p w14:paraId="478491F9" w14:textId="77777777" w:rsidR="00AA3B7F" w:rsidRPr="00D456E4" w:rsidRDefault="00AA3B7F" w:rsidP="00AA3B7F">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adding the same finite constant to all scores changes nothing;</w:t>
      </w:r>
    </w:p>
    <w:p w14:paraId="43E0CA7C" w14:textId="77777777" w:rsidR="00AA3B7F" w:rsidRPr="00D456E4" w:rsidRDefault="00AA3B7F" w:rsidP="00AA3B7F">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multiplying all scores and \(t_{\mathrm{sel}}\) by the same positive constant changes nothing;</w:t>
      </w:r>
    </w:p>
    <w:p w14:paraId="21C4C666" w14:textId="77777777" w:rsidR="00AA3B7F" w:rsidRPr="00D456E4" w:rsidRDefault="00AA3B7F" w:rsidP="00AA3B7F">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selection depends on relative score differences scaled by temperature;</w:t>
      </w:r>
    </w:p>
    <w:p w14:paraId="14FBF83F" w14:textId="77777777" w:rsidR="00AA3B7F" w:rsidRPr="00D456E4" w:rsidRDefault="00AA3B7F" w:rsidP="00AA3B7F">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finite negative scores are allowed mathematically.</w:t>
      </w:r>
    </w:p>
    <w:p w14:paraId="216F3D6A"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Legacy code sometimes clipped negative scores or altered K. That implementation history belongs in Appendix 4A, not the main model.</w:t>
      </w:r>
    </w:p>
    <w:p w14:paraId="4393CBA6"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Current Word cross-reference issue:</w:t>
      </w:r>
    </w:p>
    <w:p w14:paraId="17F8655E"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latest manual text had:</w:t>
      </w:r>
    </w:p>
    <w:p w14:paraId="2F557442" w14:textId="77777777" w:rsidR="00AA3B7F" w:rsidRPr="00D456E4" w:rsidRDefault="00AA3B7F" w:rsidP="00AA3B7F">
      <w:pPr>
        <w:spacing w:before="200" w:beforeAutospacing="1" w:after="200" w:afterAutospacing="1" w:line="240" w:lineRule="auto"/>
        <w:ind w:left="720" w:right="720"/>
        <w:rPr>
          <w:rFonts w:ascii="Times New Roman" w:eastAsia="Times New Roman" w:hAnsi="Times New Roman" w:cs="Times New Roman"/>
          <w:kern w:val="0"/>
          <w14:ligatures w14:val="none"/>
        </w:rPr>
      </w:pPr>
      <w:r w:rsidRPr="00D456E4">
        <w:rPr>
          <w:rFonts w:ascii="Times New Roman" w:eastAsia="Times New Roman" w:hAnsi="Times New Roman" w:cs="Times New Roman"/>
          <w:b/>
          <w:bCs/>
          <w:kern w:val="0"/>
          <w14:ligatures w14:val="none"/>
        </w:rPr>
        <w:t>Error! Reference source not found.</w:t>
      </w:r>
    </w:p>
    <w:p w14:paraId="7C59C8C9"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where the paragraph should refer back to the score-ratio equation.</w:t>
      </w:r>
    </w:p>
    <w:p w14:paraId="1B78CBCC"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This needs repair after equation numbering stabilizes.</w:t>
      </w:r>
    </w:p>
    <w:p w14:paraId="042EFF7E" w14:textId="77777777" w:rsidR="00AA3B7F" w:rsidRPr="00D456E4" w:rsidRDefault="00223B2A" w:rsidP="00AA3B7F">
      <w:pPr>
        <w:spacing w:after="0" w:line="240" w:lineRule="auto"/>
        <w:rPr>
          <w:rFonts w:ascii="Times New Roman" w:eastAsia="Times New Roman" w:hAnsi="Times New Roman" w:cs="Times New Roman"/>
          <w:kern w:val="0"/>
          <w14:ligatures w14:val="none"/>
        </w:rPr>
      </w:pPr>
      <w:r w:rsidRPr="00223B2A">
        <w:rPr>
          <w:rFonts w:ascii="Times New Roman" w:eastAsia="Times New Roman" w:hAnsi="Times New Roman" w:cs="Times New Roman"/>
          <w:noProof/>
          <w:kern w:val="0"/>
        </w:rPr>
        <w:pict w14:anchorId="28123E4C">
          <v:rect id="_x0000_i1029" alt="" style="width:468pt;height:.05pt;mso-width-percent:0;mso-height-percent:0;mso-width-percent:0;mso-height-percent:0" o:hralign="center" o:hrstd="t" o:hr="t" fillcolor="#a0a0a0" stroked="f"/>
        </w:pict>
      </w:r>
    </w:p>
    <w:p w14:paraId="1A0C48F6" w14:textId="77777777" w:rsidR="00AA3B7F" w:rsidRPr="00D456E4" w:rsidRDefault="00AA3B7F" w:rsidP="00AA3B7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456E4">
        <w:rPr>
          <w:rFonts w:ascii="Times New Roman" w:eastAsia="Times New Roman" w:hAnsi="Times New Roman" w:cs="Times New Roman"/>
          <w:b/>
          <w:bCs/>
          <w:kern w:val="36"/>
          <w:sz w:val="48"/>
          <w:szCs w:val="48"/>
          <w14:ligatures w14:val="none"/>
        </w:rPr>
        <w:t>5. Section 4.4: current next major task</w:t>
      </w:r>
    </w:p>
    <w:p w14:paraId="6457C415"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next substantive task is rewriting 4.4.</w:t>
      </w:r>
    </w:p>
    <w:p w14:paraId="160A34BF"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Alex questioned the old decision to lead with LOO peer averages.</w:t>
      </w:r>
    </w:p>
    <w:p w14:paraId="20963212"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Charles and Alex agree that:</w:t>
      </w:r>
    </w:p>
    <w:p w14:paraId="3D0B963C"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b/>
          <w:bCs/>
          <w:kern w:val="0"/>
          <w14:ligatures w14:val="none"/>
        </w:rPr>
        <w:t>full-group mean performance \(T_j\) should precede LOO in the narrative.</w:t>
      </w:r>
    </w:p>
    <w:p w14:paraId="008F5065"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xml:space="preserve">However, do </w:t>
      </w:r>
      <w:r w:rsidRPr="00D456E4">
        <w:rPr>
          <w:rFonts w:ascii="Times New Roman" w:eastAsia="Times New Roman" w:hAnsi="Times New Roman" w:cs="Times New Roman"/>
          <w:b/>
          <w:bCs/>
          <w:kern w:val="0"/>
          <w14:ligatures w14:val="none"/>
        </w:rPr>
        <w:t>not</w:t>
      </w:r>
      <w:r w:rsidRPr="00D456E4">
        <w:rPr>
          <w:rFonts w:ascii="Times New Roman" w:eastAsia="Times New Roman" w:hAnsi="Times New Roman" w:cs="Times New Roman"/>
          <w:kern w:val="0"/>
          <w14:ligatures w14:val="none"/>
        </w:rPr>
        <w:t xml:space="preserve"> casually delete LOO.</w:t>
      </w:r>
    </w:p>
    <w:p w14:paraId="150BE8F1"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lastRenderedPageBreak/>
        <w:t>NVector completed a targeted repository audit showing LOO remains scientifically important across empirical work.</w:t>
      </w:r>
    </w:p>
    <w:p w14:paraId="04F42C83"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agreed distinction is:</w:t>
      </w:r>
    </w:p>
    <w:p w14:paraId="265C5D18" w14:textId="77777777" w:rsidR="00AA3B7F" w:rsidRPr="00D456E4" w:rsidRDefault="00AA3B7F" w:rsidP="00AA3B7F">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\(T_j\): full-group mean performance</w:t>
      </w:r>
    </w:p>
    <w:p w14:paraId="406C2617" w14:textId="77777777" w:rsidR="00AA3B7F" w:rsidRPr="00D456E4" w:rsidRDefault="00AA3B7F" w:rsidP="00AA3B7F">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\(L_{Q,i}\): leave-one-out peer performance</w:t>
      </w:r>
    </w:p>
    <w:p w14:paraId="0FFE23AD" w14:textId="77777777" w:rsidR="00AA3B7F" w:rsidRPr="00D456E4" w:rsidRDefault="00AA3B7F" w:rsidP="00AA3B7F">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\(A_i-L_{Q,i}\): relative standing</w:t>
      </w:r>
    </w:p>
    <w:p w14:paraId="23AB6184" w14:textId="77777777" w:rsidR="00AA3B7F" w:rsidRPr="00D456E4" w:rsidRDefault="00AA3B7F" w:rsidP="00AA3B7F">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\(C_j\): shared group congestion in the refined SCORE model</w:t>
      </w:r>
    </w:p>
    <w:p w14:paraId="00C8CB3D"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LOO is especially important because:</w:t>
      </w:r>
    </w:p>
    <w:p w14:paraId="3229A52C" w14:textId="77777777" w:rsidR="00AA3B7F" w:rsidRPr="00D456E4" w:rsidRDefault="00AA3B7F" w:rsidP="00AA3B7F">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Army analyses use self-excluded peer measures and own-minus-peer relative standing;</w:t>
      </w:r>
    </w:p>
    <w:p w14:paraId="02B263CD" w14:textId="77777777" w:rsidR="00AA3B7F" w:rsidRPr="00D456E4" w:rsidRDefault="00AA3B7F" w:rsidP="00AA3B7F">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basketball HERO plots use LOO teammate performance;</w:t>
      </w:r>
    </w:p>
    <w:p w14:paraId="10AB7426" w14:textId="77777777" w:rsidR="00AA3B7F" w:rsidRPr="00D456E4" w:rsidRDefault="00AA3B7F" w:rsidP="00AA3B7F">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tenure HERO uses LOO department peer publication performance.</w:t>
      </w:r>
    </w:p>
    <w:p w14:paraId="1C938846"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Therefore:</w:t>
      </w:r>
    </w:p>
    <w:p w14:paraId="62DFA993"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b/>
          <w:bCs/>
          <w:kern w:val="0"/>
          <w14:ligatures w14:val="none"/>
        </w:rPr>
        <w:t>LOO should remain visibly defined in the main text, but it should not be presented as the necessary precursor to the canonical congestion mechanism.</w:t>
      </w:r>
    </w:p>
    <w:p w14:paraId="3979612E"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longer LOO algebra and any LOO congestion variant belong in the appendix.</w:t>
      </w:r>
    </w:p>
    <w:p w14:paraId="0091EBBF" w14:textId="77777777" w:rsidR="00AA3B7F" w:rsidRPr="00D456E4" w:rsidRDefault="00223B2A" w:rsidP="00AA3B7F">
      <w:pPr>
        <w:spacing w:after="0" w:line="240" w:lineRule="auto"/>
        <w:rPr>
          <w:rFonts w:ascii="Times New Roman" w:eastAsia="Times New Roman" w:hAnsi="Times New Roman" w:cs="Times New Roman"/>
          <w:kern w:val="0"/>
          <w14:ligatures w14:val="none"/>
        </w:rPr>
      </w:pPr>
      <w:r w:rsidRPr="00223B2A">
        <w:rPr>
          <w:rFonts w:ascii="Times New Roman" w:eastAsia="Times New Roman" w:hAnsi="Times New Roman" w:cs="Times New Roman"/>
          <w:noProof/>
          <w:kern w:val="0"/>
        </w:rPr>
        <w:pict w14:anchorId="30F81AE5">
          <v:rect id="_x0000_i1028" alt="" style="width:468pt;height:.05pt;mso-width-percent:0;mso-height-percent:0;mso-width-percent:0;mso-height-percent:0" o:hralign="center" o:hrstd="t" o:hr="t" fillcolor="#a0a0a0" stroked="f"/>
        </w:pict>
      </w:r>
    </w:p>
    <w:p w14:paraId="790D9D2E" w14:textId="77777777" w:rsidR="00AA3B7F" w:rsidRPr="00D456E4" w:rsidRDefault="00AA3B7F" w:rsidP="00AA3B7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456E4">
        <w:rPr>
          <w:rFonts w:ascii="Times New Roman" w:eastAsia="Times New Roman" w:hAnsi="Times New Roman" w:cs="Times New Roman"/>
          <w:b/>
          <w:bCs/>
          <w:kern w:val="36"/>
          <w:sz w:val="48"/>
          <w:szCs w:val="48"/>
          <w14:ligatures w14:val="none"/>
        </w:rPr>
        <w:t>6. Planned 4.4 narrative</w:t>
      </w:r>
    </w:p>
    <w:p w14:paraId="1A53E0A8"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likely progression is:</w:t>
      </w:r>
    </w:p>
    <w:p w14:paraId="1EDE3E1D" w14:textId="77777777" w:rsidR="00AA3B7F" w:rsidRPr="00D456E4" w:rsidRDefault="00AA3B7F" w:rsidP="00AA3B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456E4">
        <w:rPr>
          <w:rFonts w:ascii="Times New Roman" w:eastAsia="Times New Roman" w:hAnsi="Times New Roman" w:cs="Times New Roman"/>
          <w:b/>
          <w:bCs/>
          <w:kern w:val="0"/>
          <w:sz w:val="36"/>
          <w:szCs w:val="36"/>
          <w14:ligatures w14:val="none"/>
        </w:rPr>
        <w:t>4.4 Introducing local competitive congestion</w:t>
      </w:r>
    </w:p>
    <w:p w14:paraId="4F019109"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Begin from the scientific question:</w:t>
      </w:r>
    </w:p>
    <w:p w14:paraId="0A25F072" w14:textId="77777777" w:rsidR="00AA3B7F" w:rsidRPr="00D456E4" w:rsidRDefault="00AA3B7F" w:rsidP="00AA3B7F">
      <w:pPr>
        <w:spacing w:before="200" w:beforeAutospacing="1" w:after="200" w:afterAutospacing="1" w:line="240" w:lineRule="auto"/>
        <w:ind w:left="720" w:right="720"/>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If two individuals have the same performance, can the composition of their groups change their competitive standing?</w:t>
      </w:r>
    </w:p>
    <w:p w14:paraId="6C8607A6"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Group composition should now enter SCORE.</w:t>
      </w:r>
    </w:p>
    <w:p w14:paraId="6CE05B05"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 core score eventually becomes:</w:t>
      </w:r>
    </w:p>
    <w:p w14:paraId="7610C86C" w14:textId="77777777" w:rsidR="00AA3B7F" w:rsidRPr="00D456E4" w:rsidRDefault="00AA3B7F" w:rsidP="00AA3B7F">
      <w:pPr>
        <w:spacing w:after="0"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S_i=A_i-\lambda C_{g(i)} \]</w:t>
      </w:r>
    </w:p>
    <w:p w14:paraId="7CE5CFF1"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but do not jump immediately to the final congestion measure.</w:t>
      </w:r>
    </w:p>
    <w:p w14:paraId="1767425F" w14:textId="77777777" w:rsidR="00AA3B7F" w:rsidRPr="00D456E4" w:rsidRDefault="00223B2A" w:rsidP="00AA3B7F">
      <w:pPr>
        <w:spacing w:after="0" w:line="240" w:lineRule="auto"/>
        <w:rPr>
          <w:rFonts w:ascii="Times New Roman" w:eastAsia="Times New Roman" w:hAnsi="Times New Roman" w:cs="Times New Roman"/>
          <w:kern w:val="0"/>
          <w14:ligatures w14:val="none"/>
        </w:rPr>
      </w:pPr>
      <w:r w:rsidRPr="00223B2A">
        <w:rPr>
          <w:rFonts w:ascii="Times New Roman" w:eastAsia="Times New Roman" w:hAnsi="Times New Roman" w:cs="Times New Roman"/>
          <w:noProof/>
          <w:kern w:val="0"/>
        </w:rPr>
        <w:pict w14:anchorId="080C5CC0">
          <v:rect id="_x0000_i1027" alt="" style="width:468pt;height:.05pt;mso-width-percent:0;mso-height-percent:0;mso-width-percent:0;mso-height-percent:0" o:hralign="center" o:hrstd="t" o:hr="t" fillcolor="#a0a0a0" stroked="f"/>
        </w:pict>
      </w:r>
    </w:p>
    <w:p w14:paraId="6F69E6B0" w14:textId="77777777" w:rsidR="00AA3B7F" w:rsidRPr="00D456E4" w:rsidRDefault="00AA3B7F" w:rsidP="00AA3B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456E4">
        <w:rPr>
          <w:rFonts w:ascii="Times New Roman" w:eastAsia="Times New Roman" w:hAnsi="Times New Roman" w:cs="Times New Roman"/>
          <w:b/>
          <w:bCs/>
          <w:kern w:val="0"/>
          <w:sz w:val="36"/>
          <w:szCs w:val="36"/>
          <w14:ligatures w14:val="none"/>
        </w:rPr>
        <w:lastRenderedPageBreak/>
        <w:t>4.4.1 Full-group average performance</w:t>
      </w:r>
    </w:p>
    <w:p w14:paraId="4CC3E646"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Introduce the simplest environmental summary first:</w:t>
      </w:r>
    </w:p>
    <w:p w14:paraId="1265DA55" w14:textId="77777777" w:rsidR="00AA3B7F" w:rsidRPr="00D456E4" w:rsidRDefault="00AA3B7F" w:rsidP="00AA3B7F">
      <w:pPr>
        <w:spacing w:after="0"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T_j= \frac{1}{n_j} \sum_{h\in j}A_h \]</w:t>
      </w:r>
    </w:p>
    <w:p w14:paraId="6875AC9E"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Interpret \(T_j\) as the mean performance of group \(j\).</w:t>
      </w:r>
    </w:p>
    <w:p w14:paraId="056C1D04"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Why start here:</w:t>
      </w:r>
    </w:p>
    <w:p w14:paraId="1FA1E059" w14:textId="77777777" w:rsidR="00AA3B7F" w:rsidRPr="00D456E4" w:rsidRDefault="00AA3B7F" w:rsidP="00AA3B7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intuitive,</w:t>
      </w:r>
    </w:p>
    <w:p w14:paraId="20286B29" w14:textId="77777777" w:rsidR="00AA3B7F" w:rsidRPr="00D456E4" w:rsidRDefault="00AA3B7F" w:rsidP="00AA3B7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shared by all group members,</w:t>
      </w:r>
    </w:p>
    <w:p w14:paraId="49A3B98B" w14:textId="77777777" w:rsidR="00AA3B7F" w:rsidRPr="00D456E4" w:rsidRDefault="00AA3B7F" w:rsidP="00AA3B7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easy to understand,</w:t>
      </w:r>
    </w:p>
    <w:p w14:paraId="2911E56F" w14:textId="77777777" w:rsidR="00AA3B7F" w:rsidRPr="00D456E4" w:rsidRDefault="00AA3B7F" w:rsidP="00AA3B7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later reused as the group centroid in ASSIGN.</w:t>
      </w:r>
    </w:p>
    <w:p w14:paraId="2E9BA84B"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Then ask whether average group strength is enough to represent competitive pressure.</w:t>
      </w:r>
    </w:p>
    <w:p w14:paraId="24941E56" w14:textId="77777777" w:rsidR="00AA3B7F" w:rsidRPr="00D456E4" w:rsidRDefault="00223B2A" w:rsidP="00AA3B7F">
      <w:pPr>
        <w:spacing w:after="0" w:line="240" w:lineRule="auto"/>
        <w:rPr>
          <w:rFonts w:ascii="Times New Roman" w:eastAsia="Times New Roman" w:hAnsi="Times New Roman" w:cs="Times New Roman"/>
          <w:kern w:val="0"/>
          <w14:ligatures w14:val="none"/>
        </w:rPr>
      </w:pPr>
      <w:r w:rsidRPr="00223B2A">
        <w:rPr>
          <w:rFonts w:ascii="Times New Roman" w:eastAsia="Times New Roman" w:hAnsi="Times New Roman" w:cs="Times New Roman"/>
          <w:noProof/>
          <w:kern w:val="0"/>
        </w:rPr>
        <w:pict w14:anchorId="458591A5">
          <v:rect id="_x0000_i1026" alt="" style="width:468pt;height:.05pt;mso-width-percent:0;mso-height-percent:0;mso-width-percent:0;mso-height-percent:0" o:hralign="center" o:hrstd="t" o:hr="t" fillcolor="#a0a0a0" stroked="f"/>
        </w:pict>
      </w:r>
    </w:p>
    <w:p w14:paraId="615CA1F5" w14:textId="77777777" w:rsidR="00AA3B7F" w:rsidRPr="00D456E4" w:rsidRDefault="00AA3B7F" w:rsidP="00AA3B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456E4">
        <w:rPr>
          <w:rFonts w:ascii="Times New Roman" w:eastAsia="Times New Roman" w:hAnsi="Times New Roman" w:cs="Times New Roman"/>
          <w:b/>
          <w:bCs/>
          <w:kern w:val="0"/>
          <w:sz w:val="36"/>
          <w:szCs w:val="36"/>
          <w14:ligatures w14:val="none"/>
        </w:rPr>
        <w:t>4.4.2 Leave-one-out peer performance</w:t>
      </w:r>
    </w:p>
    <w:p w14:paraId="39BE103E"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Define:</w:t>
      </w:r>
    </w:p>
    <w:p w14:paraId="4B81E500" w14:textId="77777777" w:rsidR="00AA3B7F" w:rsidRPr="00D456E4" w:rsidRDefault="00AA3B7F" w:rsidP="00AA3B7F">
      <w:pPr>
        <w:spacing w:after="0"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L_{Q,i} = \frac{1}{n_{g(i)}-1} \sum_{\substack{h\in g(i)\\h\neq i}}A_h \]</w:t>
      </w:r>
    </w:p>
    <w:p w14:paraId="513B1FF8"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Explain:</w:t>
      </w:r>
    </w:p>
    <w:p w14:paraId="6446474E" w14:textId="77777777" w:rsidR="00AA3B7F" w:rsidRPr="00D456E4" w:rsidRDefault="00AA3B7F" w:rsidP="00AA3B7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it describes the peers surrounding focal individual \(i\);</w:t>
      </w:r>
    </w:p>
    <w:p w14:paraId="772A6FD9" w14:textId="77777777" w:rsidR="00AA3B7F" w:rsidRPr="00D456E4" w:rsidRDefault="00AA3B7F" w:rsidP="00AA3B7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it removes the focal individual’s own mechanical contribution to the environmental measure;</w:t>
      </w:r>
    </w:p>
    <w:p w14:paraId="3211C2FB" w14:textId="77777777" w:rsidR="00AA3B7F" w:rsidRPr="00D456E4" w:rsidRDefault="00AA3B7F" w:rsidP="00AA3B7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it is empirically important in Army, basketball, and tenure HERO analyses;</w:t>
      </w:r>
    </w:p>
    <w:p w14:paraId="6E71E748" w14:textId="77777777" w:rsidR="00AA3B7F" w:rsidRPr="00D456E4" w:rsidRDefault="00AA3B7F" w:rsidP="00AA3B7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 xml:space="preserve">it is an environmental descriptor, </w:t>
      </w:r>
      <w:r w:rsidRPr="00D456E4">
        <w:rPr>
          <w:rFonts w:ascii="Times New Roman" w:eastAsia="Times New Roman" w:hAnsi="Times New Roman" w:cs="Times New Roman"/>
          <w:b/>
          <w:bCs/>
          <w:kern w:val="0"/>
          <w14:ligatures w14:val="none"/>
        </w:rPr>
        <w:t>not the canonical congestion term</w:t>
      </w:r>
      <w:r w:rsidRPr="00D456E4">
        <w:rPr>
          <w:rFonts w:ascii="Times New Roman" w:eastAsia="Times New Roman" w:hAnsi="Times New Roman" w:cs="Times New Roman"/>
          <w:kern w:val="0"/>
          <w14:ligatures w14:val="none"/>
        </w:rPr>
        <w:t>.</w:t>
      </w:r>
    </w:p>
    <w:p w14:paraId="22C295AA"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Do not overdevelop the algebra here.</w:t>
      </w:r>
    </w:p>
    <w:p w14:paraId="1DF472CD"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Long derivation connecting \(T_j\) and \(L_{Q,i}\) can live in Appendix 4A.</w:t>
      </w:r>
    </w:p>
    <w:p w14:paraId="45E4E65C" w14:textId="77777777" w:rsidR="00AA3B7F" w:rsidRPr="00D456E4" w:rsidRDefault="00223B2A" w:rsidP="00AA3B7F">
      <w:pPr>
        <w:spacing w:after="0" w:line="240" w:lineRule="auto"/>
        <w:rPr>
          <w:rFonts w:ascii="Times New Roman" w:eastAsia="Times New Roman" w:hAnsi="Times New Roman" w:cs="Times New Roman"/>
          <w:kern w:val="0"/>
          <w14:ligatures w14:val="none"/>
        </w:rPr>
      </w:pPr>
      <w:r w:rsidRPr="00223B2A">
        <w:rPr>
          <w:rFonts w:ascii="Times New Roman" w:eastAsia="Times New Roman" w:hAnsi="Times New Roman" w:cs="Times New Roman"/>
          <w:noProof/>
          <w:kern w:val="0"/>
        </w:rPr>
        <w:pict w14:anchorId="77C165E3">
          <v:rect id="_x0000_i1025" alt="" style="width:468pt;height:.05pt;mso-width-percent:0;mso-height-percent:0;mso-width-percent:0;mso-height-percent:0" o:hralign="center" o:hrstd="t" o:hr="t" fillcolor="#a0a0a0" stroked="f"/>
        </w:pict>
      </w:r>
    </w:p>
    <w:p w14:paraId="796620A0" w14:textId="77777777" w:rsidR="00AA3B7F" w:rsidRPr="00D456E4" w:rsidRDefault="00AA3B7F" w:rsidP="00AA3B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456E4">
        <w:rPr>
          <w:rFonts w:ascii="Times New Roman" w:eastAsia="Times New Roman" w:hAnsi="Times New Roman" w:cs="Times New Roman"/>
          <w:b/>
          <w:bCs/>
          <w:kern w:val="0"/>
          <w:sz w:val="36"/>
          <w:szCs w:val="36"/>
          <w14:ligatures w14:val="none"/>
        </w:rPr>
        <w:t>4.4.3 Why average peer quality is not enough</w:t>
      </w:r>
    </w:p>
    <w:p w14:paraId="5DFE85B8"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This should be a conceptual bridge.</w:t>
      </w:r>
    </w:p>
    <w:p w14:paraId="085CDDC1"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Two groups can have the same average performance but very different distributions of plausible competitors.</w:t>
      </w:r>
    </w:p>
    <w:p w14:paraId="6DB3FCE4" w14:textId="77777777" w:rsidR="00AA3B7F" w:rsidRPr="00D456E4" w:rsidRDefault="00AA3B7F" w:rsidP="00AA3B7F">
      <w:p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lastRenderedPageBreak/>
        <w:t>Example intuition:</w:t>
      </w:r>
    </w:p>
    <w:p w14:paraId="2CF9B77B" w14:textId="77777777" w:rsidR="00AA3B7F" w:rsidRPr="00D456E4" w:rsidRDefault="00AA3B7F" w:rsidP="00AA3B7F">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456E4">
        <w:rPr>
          <w:rFonts w:ascii="Times New Roman" w:eastAsia="Times New Roman" w:hAnsi="Times New Roman" w:cs="Times New Roman"/>
          <w:kern w:val="0"/>
          <w14:ligatures w14:val="none"/>
        </w:rPr>
        <w:t>one</w:t>
      </w:r>
    </w:p>
    <w:p w14:paraId="0300BEE2" w14:textId="77777777" w:rsidR="00AA3B7F" w:rsidRDefault="00AA3B7F" w:rsidP="00AA3B7F"/>
    <w:p w14:paraId="7F6482EF" w14:textId="77777777" w:rsidR="00AA3B7F" w:rsidRDefault="00AA3B7F"/>
    <w:sectPr w:rsidR="00AA3B7F" w:rsidSect="001460E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Futura Medium">
    <w:altName w:val="FUTURA MEDIUM"/>
    <w:panose1 w:val="020B0602020204020303"/>
    <w:charset w:val="B1"/>
    <w:family w:val="swiss"/>
    <w:pitch w:val="variable"/>
    <w:sig w:usb0="80000867" w:usb1="00000000" w:usb2="00000000" w:usb3="00000000" w:csb0="000001FB"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Bold">
    <w:altName w:val="Times New Roman"/>
    <w:panose1 w:val="020B0604020202020204"/>
    <w:charset w:val="00"/>
    <w:family w:val="roman"/>
    <w:notTrueType/>
    <w:pitch w:val="default"/>
    <w:sig w:usb0="00000003" w:usb1="00000000" w:usb2="00000000" w:usb3="00000000" w:csb0="00000001" w:csb1="00000000"/>
  </w:font>
  <w:font w:name="Times-Roman">
    <w:altName w:val="Times New Roman"/>
    <w:panose1 w:val="020B0604020202020204"/>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106123"/>
    <w:multiLevelType w:val="multilevel"/>
    <w:tmpl w:val="6AD8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94D21"/>
    <w:multiLevelType w:val="multilevel"/>
    <w:tmpl w:val="482C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43555"/>
    <w:multiLevelType w:val="multilevel"/>
    <w:tmpl w:val="94B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E6CE2"/>
    <w:multiLevelType w:val="multilevel"/>
    <w:tmpl w:val="CE88C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196EE8"/>
    <w:multiLevelType w:val="multilevel"/>
    <w:tmpl w:val="236AF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366568"/>
    <w:multiLevelType w:val="multilevel"/>
    <w:tmpl w:val="198A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426AE1"/>
    <w:multiLevelType w:val="multilevel"/>
    <w:tmpl w:val="FE826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EB0F7B"/>
    <w:multiLevelType w:val="multilevel"/>
    <w:tmpl w:val="2F60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5F4100"/>
    <w:multiLevelType w:val="multilevel"/>
    <w:tmpl w:val="C992652E"/>
    <w:styleLink w:val="WayAhead"/>
    <w:lvl w:ilvl="0">
      <w:start w:val="1"/>
      <w:numFmt w:val="upperRoman"/>
      <w:lvlText w:val="%1."/>
      <w:lvlJc w:val="left"/>
      <w:pPr>
        <w:ind w:left="360" w:hanging="360"/>
      </w:pPr>
      <w:rPr>
        <w:rFonts w:ascii="Futura Medium" w:hAnsi="Futura Medium" w:hint="cs"/>
        <w:b/>
        <w:i w:val="0"/>
        <w:sz w:val="22"/>
      </w:rPr>
    </w:lvl>
    <w:lvl w:ilvl="1">
      <w:start w:val="1"/>
      <w:numFmt w:val="upperLetter"/>
      <w:lvlText w:val="%2."/>
      <w:lvlJc w:val="left"/>
      <w:pPr>
        <w:ind w:left="720" w:hanging="360"/>
      </w:pPr>
      <w:rPr>
        <w:rFonts w:ascii="Futura Medium" w:hAnsi="Futura Medium" w:hint="cs"/>
        <w:b w:val="0"/>
        <w:i/>
        <w:sz w:val="22"/>
      </w:rPr>
    </w:lvl>
    <w:lvl w:ilvl="2">
      <w:start w:val="1"/>
      <w:numFmt w:val="decimal"/>
      <w:lvlText w:val="%3."/>
      <w:lvlJc w:val="left"/>
      <w:pPr>
        <w:ind w:left="1080" w:hanging="360"/>
      </w:pPr>
      <w:rPr>
        <w:rFonts w:ascii="Futura Medium" w:hAnsi="Futura Medium" w:hint="cs"/>
        <w:b w:val="0"/>
        <w:i w:val="0"/>
        <w:sz w:val="20"/>
      </w:rPr>
    </w:lvl>
    <w:lvl w:ilvl="3">
      <w:start w:val="1"/>
      <w:numFmt w:val="lowerLetter"/>
      <w:lvlText w:val="%4."/>
      <w:lvlJc w:val="left"/>
      <w:pPr>
        <w:ind w:left="1440" w:hanging="360"/>
      </w:pPr>
      <w:rPr>
        <w:rFonts w:ascii="Futura Medium" w:hAnsi="Futura Medium" w:hint="cs"/>
        <w:b w:val="0"/>
        <w:i w:val="0"/>
        <w:sz w:val="20"/>
      </w:rPr>
    </w:lvl>
    <w:lvl w:ilvl="4">
      <w:start w:val="1"/>
      <w:numFmt w:val="lowerRoman"/>
      <w:lvlText w:val="%5."/>
      <w:lvlJc w:val="left"/>
      <w:pPr>
        <w:ind w:left="1800" w:hanging="360"/>
      </w:pPr>
      <w:rPr>
        <w:rFonts w:ascii="Futura Medium" w:hAnsi="Futura Medium" w:hint="default"/>
        <w:b w:val="0"/>
        <w:i w:val="0"/>
        <w:sz w:val="20"/>
      </w:rPr>
    </w:lvl>
    <w:lvl w:ilvl="5">
      <w:start w:val="1"/>
      <w:numFmt w:val="decimal"/>
      <w:lvlText w:val="(%6)"/>
      <w:lvlJc w:val="left"/>
      <w:pPr>
        <w:ind w:left="2160" w:hanging="360"/>
      </w:pPr>
      <w:rPr>
        <w:rFonts w:hint="default"/>
      </w:rPr>
    </w:lvl>
    <w:lvl w:ilvl="6">
      <w:start w:val="1"/>
      <w:numFmt w:val="lowerLetter"/>
      <w:lvlText w:val="(%7)"/>
      <w:lvlJc w:val="left"/>
      <w:pPr>
        <w:ind w:left="2520" w:hanging="360"/>
      </w:pPr>
      <w:rPr>
        <w:rFonts w:hint="default"/>
      </w:rPr>
    </w:lvl>
    <w:lvl w:ilvl="7">
      <w:start w:val="1"/>
      <w:numFmt w:val="lowerRoman"/>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44BC1988"/>
    <w:multiLevelType w:val="multilevel"/>
    <w:tmpl w:val="5928E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BD950E4"/>
    <w:multiLevelType w:val="multilevel"/>
    <w:tmpl w:val="0FFA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DF20DD"/>
    <w:multiLevelType w:val="multilevel"/>
    <w:tmpl w:val="DDFEF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C82DF1"/>
    <w:multiLevelType w:val="multilevel"/>
    <w:tmpl w:val="5FEE8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8E5A02"/>
    <w:multiLevelType w:val="multilevel"/>
    <w:tmpl w:val="8EBA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DA1962"/>
    <w:multiLevelType w:val="multilevel"/>
    <w:tmpl w:val="E1D40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622DC6"/>
    <w:multiLevelType w:val="multilevel"/>
    <w:tmpl w:val="A792F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6406567">
    <w:abstractNumId w:val="9"/>
  </w:num>
  <w:num w:numId="2" w16cid:durableId="605237025">
    <w:abstractNumId w:val="0"/>
  </w:num>
  <w:num w:numId="3" w16cid:durableId="75442697">
    <w:abstractNumId w:val="4"/>
  </w:num>
  <w:num w:numId="4" w16cid:durableId="1386641858">
    <w:abstractNumId w:val="10"/>
  </w:num>
  <w:num w:numId="5" w16cid:durableId="1726486007">
    <w:abstractNumId w:val="14"/>
  </w:num>
  <w:num w:numId="6" w16cid:durableId="535050316">
    <w:abstractNumId w:val="11"/>
  </w:num>
  <w:num w:numId="7" w16cid:durableId="1271543731">
    <w:abstractNumId w:val="2"/>
  </w:num>
  <w:num w:numId="8" w16cid:durableId="1909726467">
    <w:abstractNumId w:val="5"/>
  </w:num>
  <w:num w:numId="9" w16cid:durableId="1354961439">
    <w:abstractNumId w:val="8"/>
  </w:num>
  <w:num w:numId="10" w16cid:durableId="568812766">
    <w:abstractNumId w:val="12"/>
  </w:num>
  <w:num w:numId="11" w16cid:durableId="962732891">
    <w:abstractNumId w:val="16"/>
  </w:num>
  <w:num w:numId="12" w16cid:durableId="1303383726">
    <w:abstractNumId w:val="3"/>
  </w:num>
  <w:num w:numId="13" w16cid:durableId="1600720345">
    <w:abstractNumId w:val="15"/>
  </w:num>
  <w:num w:numId="14" w16cid:durableId="219558298">
    <w:abstractNumId w:val="13"/>
  </w:num>
  <w:num w:numId="15" w16cid:durableId="1940141794">
    <w:abstractNumId w:val="6"/>
  </w:num>
  <w:num w:numId="16" w16cid:durableId="487290153">
    <w:abstractNumId w:val="7"/>
  </w:num>
  <w:num w:numId="17" w16cid:durableId="182511812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0E6"/>
    <w:rsid w:val="001460E6"/>
    <w:rsid w:val="00223B2A"/>
    <w:rsid w:val="00357952"/>
    <w:rsid w:val="00595519"/>
    <w:rsid w:val="006B074B"/>
    <w:rsid w:val="0083231A"/>
    <w:rsid w:val="008A62A5"/>
    <w:rsid w:val="00AA24D7"/>
    <w:rsid w:val="00AA3B7F"/>
    <w:rsid w:val="00B7485F"/>
    <w:rsid w:val="00C9684C"/>
    <w:rsid w:val="00D675CC"/>
    <w:rsid w:val="00F32CFD"/>
    <w:rsid w:val="00F350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85DAB"/>
  <w15:chartTrackingRefBased/>
  <w15:docId w15:val="{9A150C18-77AD-754E-9E71-2D71A2629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60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60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60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60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60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60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60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60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60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WayAhead">
    <w:name w:val="Way Ahead"/>
    <w:uiPriority w:val="99"/>
    <w:rsid w:val="00D675CC"/>
    <w:pPr>
      <w:numPr>
        <w:numId w:val="1"/>
      </w:numPr>
    </w:pPr>
  </w:style>
  <w:style w:type="character" w:customStyle="1" w:styleId="Heading1Char">
    <w:name w:val="Heading 1 Char"/>
    <w:basedOn w:val="DefaultParagraphFont"/>
    <w:link w:val="Heading1"/>
    <w:uiPriority w:val="9"/>
    <w:rsid w:val="001460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60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60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60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60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60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60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60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60E6"/>
    <w:rPr>
      <w:rFonts w:eastAsiaTheme="majorEastAsia" w:cstheme="majorBidi"/>
      <w:color w:val="272727" w:themeColor="text1" w:themeTint="D8"/>
    </w:rPr>
  </w:style>
  <w:style w:type="paragraph" w:styleId="Title">
    <w:name w:val="Title"/>
    <w:basedOn w:val="Normal"/>
    <w:next w:val="Normal"/>
    <w:link w:val="TitleChar"/>
    <w:uiPriority w:val="10"/>
    <w:qFormat/>
    <w:rsid w:val="001460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60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60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60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60E6"/>
    <w:pPr>
      <w:spacing w:before="160"/>
      <w:jc w:val="center"/>
    </w:pPr>
    <w:rPr>
      <w:i/>
      <w:iCs/>
      <w:color w:val="404040" w:themeColor="text1" w:themeTint="BF"/>
    </w:rPr>
  </w:style>
  <w:style w:type="character" w:customStyle="1" w:styleId="QuoteChar">
    <w:name w:val="Quote Char"/>
    <w:basedOn w:val="DefaultParagraphFont"/>
    <w:link w:val="Quote"/>
    <w:uiPriority w:val="29"/>
    <w:rsid w:val="001460E6"/>
    <w:rPr>
      <w:i/>
      <w:iCs/>
      <w:color w:val="404040" w:themeColor="text1" w:themeTint="BF"/>
    </w:rPr>
  </w:style>
  <w:style w:type="paragraph" w:styleId="ListParagraph">
    <w:name w:val="List Paragraph"/>
    <w:basedOn w:val="Normal"/>
    <w:uiPriority w:val="34"/>
    <w:qFormat/>
    <w:rsid w:val="001460E6"/>
    <w:pPr>
      <w:ind w:left="720"/>
      <w:contextualSpacing/>
    </w:pPr>
  </w:style>
  <w:style w:type="character" w:styleId="IntenseEmphasis">
    <w:name w:val="Intense Emphasis"/>
    <w:basedOn w:val="DefaultParagraphFont"/>
    <w:uiPriority w:val="21"/>
    <w:qFormat/>
    <w:rsid w:val="001460E6"/>
    <w:rPr>
      <w:i/>
      <w:iCs/>
      <w:color w:val="0F4761" w:themeColor="accent1" w:themeShade="BF"/>
    </w:rPr>
  </w:style>
  <w:style w:type="paragraph" w:styleId="IntenseQuote">
    <w:name w:val="Intense Quote"/>
    <w:basedOn w:val="Normal"/>
    <w:next w:val="Normal"/>
    <w:link w:val="IntenseQuoteChar"/>
    <w:uiPriority w:val="30"/>
    <w:qFormat/>
    <w:rsid w:val="001460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60E6"/>
    <w:rPr>
      <w:i/>
      <w:iCs/>
      <w:color w:val="0F4761" w:themeColor="accent1" w:themeShade="BF"/>
    </w:rPr>
  </w:style>
  <w:style w:type="character" w:styleId="IntenseReference">
    <w:name w:val="Intense Reference"/>
    <w:basedOn w:val="DefaultParagraphFont"/>
    <w:uiPriority w:val="32"/>
    <w:qFormat/>
    <w:rsid w:val="001460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2585</Words>
  <Characters>14738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Levine, Charles Roger (dzk3ja)</dc:creator>
  <cp:keywords/>
  <dc:description/>
  <cp:lastModifiedBy>Levine, Charles Roger (dzk3ja)</cp:lastModifiedBy>
  <cp:revision>2</cp:revision>
  <dcterms:created xsi:type="dcterms:W3CDTF">2026-10-21T13:35:00Z</dcterms:created>
  <dcterms:modified xsi:type="dcterms:W3CDTF">2026-10-26T15:02:00Z</dcterms:modified>
</cp:coreProperties>
</file>