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Going to a Better School — The Story in Plain English</w:t>
      </w:r>
    </w:p>
    <w:p>
      <w:pPr>
        <w:jc w:val="center"/>
      </w:pPr>
      <w:r>
        <w:rPr>
          <w:i/>
          <w:sz w:val="19"/>
        </w:rPr>
        <w:t>Pop-Eleches &amp; Urquiola (American Economic Review, 2013)</w:t>
      </w:r>
    </w:p>
    <w:p>
      <w:pPr>
        <w:spacing w:before="100" w:after="20"/>
      </w:pPr>
      <w:r>
        <w:rPr>
          <w:b/>
          <w:sz w:val="21"/>
        </w:rPr>
        <w:t>What were they trying to figure out?</w:t>
      </w:r>
    </w:p>
    <w:p>
      <w:pPr>
        <w:spacing w:after="60"/>
      </w:pPr>
      <w:r>
        <w:t>The researchers wanted to know a deceptively simple thing: if two kids are about equally strong academically, does the kid who just gets into the “better” high school actually do better later? And they wanted to know what else changes when that kid suddenly becomes a relatively weaker student surrounded by stronger classmates.</w:t>
      </w:r>
    </w:p>
    <w:p>
      <w:pPr>
        <w:spacing w:before="100" w:after="20"/>
      </w:pPr>
      <w:r>
        <w:rPr>
          <w:b/>
          <w:sz w:val="21"/>
        </w:rPr>
        <w:t>How did Romania give them a natural experiment?</w:t>
      </w:r>
    </w:p>
    <w:p>
      <w:pPr>
        <w:spacing w:after="60"/>
      </w:pPr>
      <w:r>
        <w:t>At the end of 8th grade, Romanian students received a transition score from 1–10. Half came from a national exam in Language, Math, and History/Geography; half came from their grades during grades 5–8. Students then ranked combinations of a high school and an academic track—Math, Natural Sciences, Social Studies, and so on. The government computer ranked students by transition score and worked down the list, giving each student the highest choice that still had an open seat. Each school/track announced its capacity beforehand.</w:t>
      </w:r>
    </w:p>
    <w:p>
      <w:pPr>
        <w:spacing w:before="100" w:after="20"/>
      </w:pPr>
      <w:r>
        <w:rPr>
          <w:b/>
          <w:sz w:val="21"/>
        </w:rPr>
        <w:t>Why is that useful?</w:t>
      </w:r>
    </w:p>
    <w:p>
      <w:pPr>
        <w:spacing w:after="60"/>
      </w:pPr>
      <w:r>
        <w:t>It created thousands of admission cutoffs. Imagine one school/track fills up at a score of 8.20. A kid with 8.21 might get in, while a kid with 8.19 might miss it and go somewhere weaker. Those two kids are almost identical in prior academic performance, but they can wind up in noticeably different environments. That let the researchers compare students immediately above and below these cutoffs instead of simply comparing “good-school kids” with “bad-school kids.”</w:t>
      </w:r>
    </w:p>
    <w:p>
      <w:pPr>
        <w:spacing w:before="100" w:after="20"/>
      </w:pPr>
      <w:r>
        <w:rPr>
          <w:b/>
          <w:sz w:val="21"/>
        </w:rPr>
        <w:t>What data did they have?</w:t>
      </w:r>
    </w:p>
    <w:p>
      <w:pPr>
        <w:spacing w:after="60"/>
      </w:pPr>
      <w:r>
        <w:t>For the 2001–2003 entering cohorts, they had roughly 334,000 students attending about 800 high schools in 135 towns. For each student the administrative data included the transition score and assigned school/track. They linked those students to the later Baccalaureate—the high-stakes exam used for university eligibility/admission. In the three cohorts, about 108,000, 111,000, and 115,000 students entered high school; roughly 81–85% later took the Baccalaureate. They also had 2005–2007 admission cohorts and conducted a separate survey of about 12,600 students/parents to learn what was happening inside the schools.</w:t>
      </w:r>
    </w:p>
    <w:p>
      <w:pPr>
        <w:spacing w:before="100" w:after="20"/>
      </w:pPr>
      <w:r>
        <w:rPr>
          <w:b/>
          <w:sz w:val="21"/>
        </w:rPr>
        <w:t>So what did they actually compare?</w:t>
      </w:r>
    </w:p>
    <w:p>
      <w:pPr>
        <w:spacing w:after="60"/>
      </w:pPr>
      <w:r>
        <w:t>Their main trick was regression discontinuity: compare the student who barely cleared a school cutoff with the student who barely missed it, while accounting for how far each student's transition score was from that cutoff. They did this across about 1,984 school cutoffs and 6,434 school/track cutoffs. They also measured the academic quality of the new peer environment using classmates' transition scores.</w:t>
      </w:r>
    </w:p>
    <w:p>
      <w:pPr>
        <w:spacing w:before="100" w:after="20"/>
      </w:pPr>
      <w:r>
        <w:rPr>
          <w:b/>
          <w:sz w:val="21"/>
        </w:rPr>
        <w:t>What did they find?</w:t>
      </w:r>
    </w:p>
    <w:p>
      <w:pPr>
        <w:spacing w:after="60"/>
      </w:pPr>
      <w:r>
        <w:t>First, barely getting access to the better school really did put a student among stronger peers. Crossing a school cutoff raised peer quality by about 0.11 transition-score points in the main full-sample analysis—about 0.1 standard deviations. Second, it did not meaningfully change whether students eventually took the Baccalaureate. But among those outcomes, students who barely got access to the better school scored modestly but significantly better on the Baccalaureate: roughly 0.02–0.10 standard deviations depending on the sample/specification.</w:t>
      </w:r>
    </w:p>
    <w:p>
      <w:pPr>
        <w:spacing w:before="100" w:after="20"/>
      </w:pPr>
      <w:r>
        <w:rPr>
          <w:b/>
          <w:sz w:val="21"/>
        </w:rPr>
        <w:t>But here is the part that sounds especially familiar to us.</w:t>
      </w:r>
    </w:p>
    <w:p>
      <w:pPr>
        <w:spacing w:after="60"/>
      </w:pPr>
      <w:r>
        <w:t>The better pond was not an unqualified blessing. Students who just made it into a stronger school recognized that they were now lower in their peer ranking. In the survey they rated their own standing lower and reported somewhat more negative peer interactions. The authors explicitly describe this as a possible “small fish in a big pond” response. Parents also tended to help these marginal students less with homework, apparently treating the better school as a substitute for some of their own effort. Meanwhile, stronger teachers were sorted toward stronger students and schools, so “school quality” was not just one thing changing.</w:t>
      </w:r>
    </w:p>
    <w:p>
      <w:pPr>
        <w:spacing w:before="100" w:after="20"/>
      </w:pPr>
      <w:r>
        <w:rPr>
          <w:b/>
          <w:sz w:val="21"/>
        </w:rPr>
        <w:t>What is the simplest takeaway?</w:t>
      </w:r>
    </w:p>
    <w:p>
      <w:pPr>
        <w:spacing w:after="60"/>
      </w:pPr>
      <w:r>
        <w:t>A student who barely qualified for a stronger Romanian school was surrounded by stronger classmates and, on average, eventually performed somewhat better on the high-stakes graduation exam than a nearly identical student who barely missed the cutoff. But moving into the stronger environment also changed the student's relative position and behavior around the student: the student felt weaker relative to peers, parents changed their effort, and teachers were themselves sorted across the system. So the paper's real message is not simply “better peers make you better.” It is that changing the environment changes several things at once—and those responses are part of the outcome.</w:t>
      </w:r>
    </w:p>
    <w:p>
      <w:pPr>
        <w:spacing w:before="100" w:after="20"/>
      </w:pPr>
      <w:r>
        <w:rPr>
          <w:b/>
          <w:sz w:val="21"/>
        </w:rPr>
        <w:t>Why this is interesting for our project</w:t>
      </w:r>
    </w:p>
    <w:p>
      <w:pPr>
        <w:spacing w:after="60"/>
      </w:pPr>
      <w:r>
        <w:t>For us, the attractive feature is the ordering: prior performance is measured before assignment; assignment is capacity constrained; the school/track creates a clearly defined peer environment; and later performance is observed. It therefore gives us a setting where two almost-identical students can enter different ponds. The important caution is that the authors did not isolate peer quality as the single causal mechanism: teachers, parents, relative rank, and other features changed too. Also, the scarce slots determine entry into the pond; the later Baccalaureate result is not itself a fixed-K prize like an NBA draft slot or an Army top-block.</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