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EAEF4" w14:textId="77777777" w:rsidR="003D1D3F" w:rsidRDefault="00000000">
      <w:pPr>
        <w:pStyle w:val="Heading1"/>
      </w:pPr>
      <w:r>
        <w:t>Companion Volume Formatting Guide</w:t>
      </w:r>
    </w:p>
    <w:p w14:paraId="6A6A9D08" w14:textId="0E502C50" w:rsidR="003D1D3F" w:rsidRDefault="00000000">
      <w:r>
        <w:t>Purpose: Create a scholarly companion volume that helps a reader deeply understand a paper, not merely summarize it.</w:t>
      </w:r>
      <w:r>
        <w:br/>
      </w:r>
      <w:r>
        <w:br/>
        <w:t>Core principles:</w:t>
      </w:r>
      <w:r>
        <w:br/>
        <w:t>1. Organize by coherent argument blocks, not pages.</w:t>
      </w:r>
      <w:r>
        <w:br/>
        <w:t>2. Use the exact opening text of the first manuscript paragraph as the Anchor.</w:t>
      </w:r>
      <w:r>
        <w:br/>
        <w:t xml:space="preserve">3. Preserve and highlight conceptually important quotations in </w:t>
      </w:r>
      <w:r w:rsidR="00BD15CD">
        <w:t xml:space="preserve">BLACK </w:t>
      </w:r>
      <w:r>
        <w:t>bold.</w:t>
      </w:r>
      <w:r>
        <w:br/>
        <w:t>4. Entire interpretation passages are BLUE.</w:t>
      </w:r>
      <w:r>
        <w:br/>
        <w:t>5. Entire project-connection passages are RED.</w:t>
      </w:r>
      <w:r>
        <w:br/>
        <w:t xml:space="preserve">6. Red and blue </w:t>
      </w:r>
      <w:r w:rsidR="00BD15CD">
        <w:t xml:space="preserve">( and black bold quotations) </w:t>
      </w:r>
      <w:r>
        <w:t>may interleave naturally when a project implication immediately follows an interpretation.</w:t>
      </w:r>
      <w:r>
        <w:br/>
        <w:t>7. Favor dense paragraphs and minimal whitespace.</w:t>
      </w:r>
      <w:r>
        <w:br/>
        <w:t>8. Use arrows (→) and compact causal chains when useful.</w:t>
      </w:r>
      <w:r>
        <w:br/>
        <w:t>9. Explain why quotations matter, not just what they say.</w:t>
      </w:r>
      <w:r>
        <w:br/>
        <w:t>10. Optimize for printing, annotation, and long-term reference.</w:t>
      </w:r>
      <w:r>
        <w:br/>
      </w:r>
      <w:r>
        <w:br/>
        <w:t>Recommended chapter structure:</w:t>
      </w:r>
      <w:r>
        <w:br/>
        <w:t>- Chapter Title</w:t>
      </w:r>
      <w:r>
        <w:br/>
        <w:t>- Anchor (Original Text)</w:t>
      </w:r>
      <w:r>
        <w:br/>
        <w:t>- Key Quotations Worth Underlining</w:t>
      </w:r>
      <w:r>
        <w:br/>
        <w:t>- Integrated Commentary (Blue/Red interwoven)</w:t>
      </w:r>
      <w:r>
        <w:br/>
        <w:t>- Margin Notes Worth Scribbling in the Manuscript</w:t>
      </w:r>
      <w:r>
        <w:br/>
      </w:r>
      <w:r>
        <w:br/>
        <w:t>Audience:</w:t>
      </w:r>
      <w:r>
        <w:br/>
        <w:t>A graduate researcher trying to internalize and synthesize a paper at a deep conceptual level.</w:t>
      </w:r>
      <w:r>
        <w:br/>
      </w:r>
    </w:p>
    <w:sectPr w:rsidR="003D1D3F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76155">
    <w:abstractNumId w:val="8"/>
  </w:num>
  <w:num w:numId="2" w16cid:durableId="649987529">
    <w:abstractNumId w:val="6"/>
  </w:num>
  <w:num w:numId="3" w16cid:durableId="1562130206">
    <w:abstractNumId w:val="5"/>
  </w:num>
  <w:num w:numId="4" w16cid:durableId="1882545885">
    <w:abstractNumId w:val="4"/>
  </w:num>
  <w:num w:numId="5" w16cid:durableId="1648777362">
    <w:abstractNumId w:val="7"/>
  </w:num>
  <w:num w:numId="6" w16cid:durableId="1953509924">
    <w:abstractNumId w:val="3"/>
  </w:num>
  <w:num w:numId="7" w16cid:durableId="1874808249">
    <w:abstractNumId w:val="2"/>
  </w:num>
  <w:num w:numId="8" w16cid:durableId="1300769778">
    <w:abstractNumId w:val="1"/>
  </w:num>
  <w:num w:numId="9" w16cid:durableId="12102185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6B7"/>
    <w:rsid w:val="003D1D3F"/>
    <w:rsid w:val="00AA1D8D"/>
    <w:rsid w:val="00B47730"/>
    <w:rsid w:val="00BD15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C1D25"/>
  <w14:defaultImageDpi w14:val="300"/>
  <w15:docId w15:val="{8B07F2F7-DD5D-0344-8C28-4A3CB41A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Levine, Charles R CTR</cp:lastModifiedBy>
  <cp:revision>2</cp:revision>
  <dcterms:created xsi:type="dcterms:W3CDTF">2013-12-23T23:15:00Z</dcterms:created>
  <dcterms:modified xsi:type="dcterms:W3CDTF">2026-06-18T22:35:00Z</dcterms:modified>
  <cp:category/>
</cp:coreProperties>
</file>