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840554" w14:textId="77777777" w:rsidR="00CB3150" w:rsidRDefault="00000000">
      <w:pPr>
        <w:pStyle w:val="Title"/>
      </w:pPr>
      <w:r>
        <w:t>Chapter 4 — A model of competitive congestion and advancement</w:t>
      </w:r>
    </w:p>
    <w:p w14:paraId="63CD08A2" w14:textId="77777777" w:rsidR="00CB3150" w:rsidRDefault="00000000">
      <w:pPr>
        <w:pStyle w:val="Heading1"/>
      </w:pPr>
      <w:bookmarkStart w:id="0" w:name="X166b1176d9c834602c4793dd44ed9435b820f4f"/>
      <w:r>
        <w:t>4.1 Individual performance and success in groups</w:t>
      </w:r>
    </w:p>
    <w:p w14:paraId="4BD113A2" w14:textId="77777777" w:rsidR="00CB3150" w:rsidRDefault="00000000">
      <w: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2EEAF88E" w14:textId="77777777" w:rsidR="00CB3150" w:rsidRDefault="00000000">
      <w:pPr>
        <w:pStyle w:val="BodyText"/>
      </w:pPr>
      <w: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074E3D1A" w14:textId="77777777" w:rsidR="00CB3150" w:rsidRDefault="00000000">
      <w:pPr>
        <w:pStyle w:val="BodyText"/>
      </w:pPr>
      <w: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5F8AB5EE" w14:textId="77777777" w:rsidR="00CB3150" w:rsidRDefault="00000000">
      <w:pPr>
        <w:pStyle w:val="Heading1"/>
      </w:pPr>
      <w:bookmarkStart w:id="1" w:name="Xfada5e96b17685afb9851f145398c9afa85bcfe"/>
      <w:bookmarkEnd w:id="0"/>
      <w:r>
        <w:lastRenderedPageBreak/>
        <w:t>4.2 Selecting the highest performing individuals</w:t>
      </w:r>
    </w:p>
    <w:p w14:paraId="67726119" w14:textId="77777777" w:rsidR="00CB3150" w:rsidRDefault="00000000">
      <w:r>
        <w:t xml:space="preserve">Consider </w:t>
      </w:r>
      <w:r w:rsidR="00C73E7B">
        <w:t xml:space="preserve">a population of </w:t>
      </w:r>
      <w:r>
        <w:t>individuals who already belong to groups. Over a period of activity, each accumulates a record of performance. At the end of that period, a decision maker allocates a limited number of opportunities among the eligible individuals. In our first model, the decision maker can observe and compare their performance perfectly. Everyone is ranked, and the highest-ranked individuals receive the available places.</w:t>
      </w:r>
      <w:r w:rsidR="00362992">
        <w:t xml:space="preserve"> We call this performance-only, deterministic top-</w:t>
      </w:r>
      <m:oMath>
        <m:r>
          <w:rPr>
            <w:rFonts w:ascii="Cambria Math" w:hAnsi="Cambria Math"/>
            <w:sz w:val="22"/>
            <w:szCs w:val="22"/>
          </w:rPr>
          <m:t>K</m:t>
        </m:r>
      </m:oMath>
      <w:r w:rsidR="00362992">
        <w:t xml:space="preserve"> model the naïve benchmark.</w:t>
      </w:r>
    </w:p>
    <w:p w14:paraId="2A03DCAB" w14:textId="77777777" w:rsidR="00CB3150" w:rsidRDefault="00000000">
      <w:pPr>
        <w:pStyle w:val="BodyText"/>
      </w:pPr>
      <w: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713544C4" w14:textId="77777777" w:rsidR="00CB3150" w:rsidRDefault="00000000">
      <w:pPr>
        <w:pStyle w:val="Heading2"/>
      </w:pPr>
      <w:bookmarkStart w:id="2" w:name="performance-and-the-selection-population"/>
      <w:r>
        <w:t>4.2.1 Performance and the selection population</w:t>
      </w:r>
    </w:p>
    <w:p w14:paraId="239BF955" w14:textId="77777777" w:rsidR="00CB3150" w:rsidRDefault="00000000">
      <w:r>
        <w:t xml:space="preserve">We summarize the record entering selection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the performance characteristic of individual </w:t>
      </w:r>
      <m:oMath>
        <m:r>
          <w:rPr>
            <w:rFonts w:ascii="Cambria Math" w:hAnsi="Cambria Math"/>
            <w:sz w:val="22"/>
            <w:szCs w:val="22"/>
          </w:rPr>
          <m:t>i</m:t>
        </m:r>
      </m:oMath>
      <w:r>
        <w:t xml:space="preserve">. </w:t>
      </w:r>
      <m:oMath>
        <m:r>
          <w:rPr>
            <w:rFonts w:ascii="Cambria Math" w:hAnsi="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may be a measured performance statistic or a specified characteristic in a 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rather than a claim that empirical performance reveals underlying talent without error.</w:t>
      </w:r>
    </w:p>
    <w:p w14:paraId="31B8FB89" w14:textId="77777777" w:rsidR="00CB3150" w:rsidRDefault="00000000">
      <w:pPr>
        <w:pStyle w:val="BodyText"/>
      </w:pPr>
      <w:r>
        <w:t xml:space="preserve">Let </w:t>
      </w:r>
      <m:oMath>
        <m:r>
          <m:rPr>
            <m:scr m:val="script"/>
            <m:sty m:val="p"/>
          </m:rPr>
          <w:rPr>
            <w:rFonts w:ascii="Cambria Math" w:hAnsi="Cambria Math"/>
            <w:sz w:val="22"/>
            <w:szCs w:val="22"/>
          </w:rPr>
          <m:t>I</m:t>
        </m:r>
      </m:oMath>
      <w:r>
        <w:t xml:space="preserve"> be the set of eligible individuals, with </w:t>
      </w:r>
      <m:oMath>
        <m:r>
          <w:rPr>
            <w:rFonts w:ascii="Cambria Math" w:hAnsi="Cambria Math"/>
            <w:sz w:val="22"/>
            <w:szCs w:val="22"/>
          </w:rPr>
          <m:t>N</m:t>
        </m:r>
      </m:oMath>
      <w:r>
        <w:t xml:space="preserve"> members. Index groups by </w:t>
      </w:r>
      <m:oMath>
        <m:r>
          <w:rPr>
            <w:rFonts w:ascii="Cambria Math" w:hAnsi="Cambria Math"/>
            <w:sz w:val="22"/>
            <w:szCs w:val="22"/>
          </w:rPr>
          <m:t>j</m:t>
        </m:r>
      </m:oMath>
      <w:r>
        <w:t xml:space="preserve">, and let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identify the group containing individual </w:t>
      </w:r>
      <m:oMath>
        <m:r>
          <w:rPr>
            <w:rFonts w:ascii="Cambria Math" w:hAnsi="Cambria Math"/>
            <w:sz w:val="22"/>
            <w:szCs w:val="22"/>
          </w:rPr>
          <m:t>i</m:t>
        </m:r>
      </m:oMath>
      <w:r>
        <w:t xml:space="preserve">. Group </w:t>
      </w:r>
      <m:oMath>
        <m:r>
          <w:rPr>
            <w:rFonts w:ascii="Cambria Math" w:hAnsi="Cambria Math"/>
            <w:sz w:val="22"/>
            <w:szCs w:val="22"/>
          </w:rPr>
          <m:t>j</m:t>
        </m:r>
      </m:oMath>
      <w:r>
        <w:t xml:space="preserve"> contains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t xml:space="preserve"> individuals, all groups are nonempty, and their sizes sum to </w:t>
      </w:r>
      <m:oMath>
        <m:r>
          <w:rPr>
            <w:rFonts w:ascii="Cambria Math" w:hAnsi="Cambria Math"/>
            <w:sz w:val="22"/>
            <w:szCs w:val="22"/>
          </w:rPr>
          <m:t>N</m:t>
        </m:r>
      </m:oMath>
      <w:r>
        <w:t>. Memberships can come directly from observed rosters. We do not yet need a model of how those groups formed.</w:t>
      </w:r>
    </w:p>
    <w:p w14:paraId="20967F74" w14:textId="77777777" w:rsidR="00CB3150" w:rsidRDefault="00000000">
      <w:pPr>
        <w:pStyle w:val="BodyText"/>
      </w:pPr>
      <w:r>
        <w:lastRenderedPageBreak/>
        <w:t xml:space="preserve">Let </w:t>
      </w:r>
      <m:oMath>
        <m:r>
          <w:rPr>
            <w:rFonts w:ascii="Cambria Math" w:hAnsi="Cambria Math"/>
            <w:sz w:val="22"/>
            <w:szCs w:val="22"/>
          </w:rPr>
          <m:t>K</m:t>
        </m:r>
      </m:oMath>
      <w:r>
        <w:t xml:space="preserve"> be the number of selection opportunities, with </w:t>
      </w:r>
      <m:oMath>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The selection fraction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describes their scarcity: smaller fractions mean fewer opportunities relative to the eligible population. We generally study </w:t>
      </w:r>
      <m:oMath>
        <m:r>
          <w:rPr>
            <w:rFonts w:ascii="Cambria Math" w:hAnsi="Cambria Math"/>
            <w:sz w:val="22"/>
            <w:szCs w:val="22"/>
          </w:rPr>
          <m:t>0</m:t>
        </m:r>
        <m:r>
          <m:rPr>
            <m:sty m:val="p"/>
          </m:rPr>
          <w:rPr>
            <w:rFonts w:ascii="Cambria Math" w:hAnsi="Cambria Math"/>
            <w:sz w:val="22"/>
            <w:szCs w:val="22"/>
          </w:rPr>
          <m:t>&lt;</m:t>
        </m:r>
        <m:r>
          <w:rPr>
            <w:rFonts w:ascii="Cambria Math" w:hAnsi="Cambria Math"/>
            <w:sz w:val="22"/>
            <w:szCs w:val="22"/>
          </w:rPr>
          <m:t>K</m:t>
        </m:r>
        <m:r>
          <m:rPr>
            <m:sty m:val="p"/>
          </m:rPr>
          <w:rPr>
            <w:rFonts w:ascii="Cambria Math" w:hAnsi="Cambria Math"/>
            <w:sz w:val="22"/>
            <w:szCs w:val="22"/>
          </w:rPr>
          <m:t>&lt;</m:t>
        </m:r>
        <m:r>
          <w:rPr>
            <w:rFonts w:ascii="Cambria Math" w:hAnsi="Cambria Math"/>
            <w:sz w:val="22"/>
            <w:szCs w:val="22"/>
          </w:rPr>
          <m:t>N</m:t>
        </m:r>
      </m:oMath>
      <w:r>
        <w:t xml:space="preserve">, because selecting nobody or everybody leaves no variation in the binary outcome. Fixing </w:t>
      </w:r>
      <m:oMath>
        <m:r>
          <w:rPr>
            <w:rFonts w:ascii="Cambria Math" w:hAnsi="Cambria Math"/>
            <w:sz w:val="22"/>
            <w:szCs w:val="22"/>
          </w:rPr>
          <m:t>K</m:t>
        </m:r>
      </m:oMath>
      <w:r>
        <w:t xml:space="preserve"> is a modeling assumption; it does not require that every application have an explicitly announced institutional quota.</w:t>
      </w:r>
    </w:p>
    <w:p w14:paraId="48A43FF6" w14:textId="77777777" w:rsidR="00CB3150" w:rsidRDefault="00000000">
      <w:pPr>
        <w:pStyle w:val="Heading2"/>
      </w:pPr>
      <w:bookmarkStart w:id="3" w:name="the-score-and-the-selection-rule"/>
      <w:bookmarkEnd w:id="2"/>
      <w:r>
        <w:t>4.2.2 The score and the selection rule</w:t>
      </w:r>
    </w:p>
    <w:p w14:paraId="60368A65" w14:textId="77777777" w:rsidR="00CB3150" w:rsidRDefault="00D8262B">
      <w:r w:rsidRPr="00D8262B">
        <w:t>We now formalize the naïve benchmark by distinguishing two operations: SCORE and SELECT.</w:t>
      </w:r>
      <w:r w:rsidR="00203D06">
        <w:t xml:space="preserve">  We distinguish the score used to compare candidates from the rule that awards places. Write the score as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00203D06">
        <w:t>. In this simplest model, individual performance is its only ingredient:</w:t>
      </w:r>
    </w:p>
    <w:p w14:paraId="27683037"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oMath>
      </m:oMathPara>
    </w:p>
    <w:p w14:paraId="630E7A8E" w14:textId="77777777" w:rsidR="00CB3150" w:rsidRDefault="00000000">
      <w:r>
        <w:t xml:space="preserve">The selection rule chooses the </w:t>
      </w:r>
      <m:oMath>
        <m:r>
          <w:rPr>
            <w:rFonts w:ascii="Cambria Math" w:hAnsi="Cambria Math"/>
            <w:sz w:val="22"/>
            <w:szCs w:val="22"/>
          </w:rPr>
          <m:t>K</m:t>
        </m:r>
      </m:oMath>
      <w:r>
        <w:t xml:space="preserve"> highest scores. Write </w:t>
      </w:r>
      <m:oMath>
        <m:r>
          <m:rPr>
            <m:sty m:val="bi"/>
          </m:rPr>
          <w:rPr>
            <w:rFonts w:ascii="Cambria Math" w:hAnsi="Cambria Math"/>
            <w:sz w:val="22"/>
            <w:szCs w:val="22"/>
          </w:rPr>
          <m:t>S</m:t>
        </m:r>
      </m:oMath>
      <w:r>
        <w:t xml:space="preserve"> for the collection of all individual scores, and let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r>
          <m:rPr>
            <m:sty m:val="p"/>
          </m:rPr>
          <w:rPr>
            <w:rFonts w:ascii="Cambria Math" w:hAnsi="Cambria Math"/>
            <w:sz w:val="22"/>
            <w:szCs w:val="22"/>
          </w:rPr>
          <m:t>(</m:t>
        </m:r>
        <m:r>
          <m:rPr>
            <m:sty m:val="bi"/>
          </m:rPr>
          <w:rPr>
            <w:rFonts w:ascii="Cambria Math" w:hAnsi="Cambria Math"/>
            <w:sz w:val="22"/>
            <w:szCs w:val="22"/>
          </w:rPr>
          <m:t>S</m:t>
        </m:r>
        <m:r>
          <m:rPr>
            <m:sty m:val="p"/>
          </m:rPr>
          <w:rPr>
            <w:rFonts w:ascii="Cambria Math" w:hAnsi="Cambria Math"/>
            <w:sz w:val="22"/>
            <w:szCs w:val="22"/>
          </w:rPr>
          <m:t>)</m:t>
        </m:r>
      </m:oMath>
      <w:r>
        <w:t xml:space="preserve"> denote the resulting set of winners. Let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t xml:space="preserve"> equal one if individual </w:t>
      </w:r>
      <m:oMath>
        <m:r>
          <w:rPr>
            <w:rFonts w:ascii="Cambria Math" w:hAnsi="Cambria Math"/>
            <w:sz w:val="22"/>
            <w:szCs w:val="22"/>
          </w:rPr>
          <m:t>i</m:t>
        </m:r>
      </m:oMath>
      <w:r>
        <w:t xml:space="preserve"> is selected and zero otherwise. Using indicator notation, where </w:t>
      </w:r>
      <m:oMath>
        <m:r>
          <w:rPr>
            <w:rFonts w:ascii="Cambria Math" w:hAnsi="Cambria Math"/>
            <w:sz w:val="22"/>
            <w:szCs w:val="22"/>
          </w:rPr>
          <m:t>1</m:t>
        </m:r>
        <m:r>
          <m:rPr>
            <m:sty m:val="p"/>
          </m:rPr>
          <w:rPr>
            <w:rFonts w:ascii="Cambria Math" w:hAnsi="Cambria Math"/>
            <w:sz w:val="22"/>
            <w:szCs w:val="22"/>
          </w:rPr>
          <m:t>{</m:t>
        </m:r>
        <m:r>
          <m:rPr>
            <m:nor/>
          </m:rPr>
          <m:t>condition</m:t>
        </m:r>
        <m:r>
          <m:rPr>
            <m:sty m:val="p"/>
          </m:rPr>
          <w:rPr>
            <w:rFonts w:ascii="Cambria Math" w:hAnsi="Cambria Math"/>
            <w:sz w:val="22"/>
            <w:szCs w:val="22"/>
          </w:rPr>
          <m:t>}</m:t>
        </m:r>
      </m:oMath>
      <w:r>
        <w:t xml:space="preserve"> equals one when the condition is true and zero otherwise, we write</w:t>
      </w:r>
    </w:p>
    <w:p w14:paraId="3D808BDA"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i∈ </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d>
                <m:dPr>
                  <m:ctrlPr>
                    <w:rPr>
                      <w:rFonts w:ascii="Cambria Math" w:hAnsi="Cambria Math"/>
                      <w:sz w:val="22"/>
                      <w:szCs w:val="22"/>
                    </w:rPr>
                  </m:ctrlPr>
                </m:dPr>
                <m:e>
                  <m:r>
                    <m:rPr>
                      <m:sty m:val="b"/>
                    </m:rPr>
                    <w:rPr>
                      <w:rFonts w:ascii="Cambria Math" w:hAnsi="Cambria Math"/>
                      <w:sz w:val="22"/>
                      <w:szCs w:val="22"/>
                    </w:rPr>
                    <m:t>S</m:t>
                  </m:r>
                </m:e>
              </m:d>
            </m:e>
          </m:d>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i∈ I</m:t>
              </m:r>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w:rPr>
              <w:rFonts w:ascii="Cambria Math" w:hAnsi="Cambria Math"/>
              <w:sz w:val="22"/>
              <w:szCs w:val="22"/>
            </w:rPr>
            <m:t>=K.</m:t>
          </m:r>
        </m:oMath>
      </m:oMathPara>
    </w:p>
    <w:p w14:paraId="0782041D" w14:textId="77777777" w:rsidR="00CB3150" w:rsidRDefault="00000000">
      <w: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21E47ED0" w14:textId="77777777" w:rsidR="00CB3150" w:rsidRDefault="00000000">
      <w:pPr>
        <w:pStyle w:val="Heading2"/>
      </w:pPr>
      <w:bookmarkStart w:id="4" w:name="Xa5823cb72cde8cbb5180a30bdc574971e9835d8"/>
      <w:bookmarkEnd w:id="3"/>
      <w:r>
        <w:lastRenderedPageBreak/>
        <w:t xml:space="preserve">4.2.3 What group membership does in the </w:t>
      </w:r>
      <w:r w:rsidR="00A16FA4">
        <w:t xml:space="preserve">naïve </w:t>
      </w:r>
      <w:r>
        <w:t>benchmark</w:t>
      </w:r>
    </w:p>
    <w:p w14:paraId="55E1C6D4" w14:textId="77777777" w:rsidR="00CB3150" w:rsidRDefault="00000000" w:rsidP="00C5784C">
      <w: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and experiments on the same individuals and memberships will ask whether an</w:t>
      </w:r>
      <w:r w:rsidR="003E7FF3">
        <w:t xml:space="preserve"> explicit adjustment based on group composition </w:t>
      </w:r>
      <w:r>
        <w:t>changes that conclusion.</w:t>
      </w:r>
    </w:p>
    <w:p w14:paraId="5195A7FA" w14:textId="77777777" w:rsidR="00CB3150" w:rsidRDefault="00000000">
      <w:pPr>
        <w:pStyle w:val="Heading1"/>
      </w:pPr>
      <w:bookmarkStart w:id="5" w:name="allowing-uncertainty-in-selection"/>
      <w:bookmarkEnd w:id="1"/>
      <w:bookmarkEnd w:id="4"/>
      <w:r>
        <w:t>4.3 Allowing uncertainty in selection</w:t>
      </w:r>
    </w:p>
    <w:p w14:paraId="755A1069" w14:textId="77777777" w:rsidR="00CB3150" w:rsidRDefault="00000000" w:rsidP="00C5784C">
      <w:r>
        <w:t xml:space="preserve">Perfect </w:t>
      </w:r>
      <w:r w:rsidR="00182A54">
        <w:t xml:space="preserve">selection by </w:t>
      </w:r>
      <w: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t xml:space="preserve">  We represent this uncertainty while retaining a fixed number of opportunities. The scores remain those supplied to selection; the identities receiving the </w:t>
      </w:r>
      <m:oMath>
        <m:r>
          <w:rPr>
            <w:rFonts w:ascii="Cambria Math" w:hAnsi="Cambria Math"/>
            <w:sz w:val="22"/>
            <w:szCs w:val="22"/>
          </w:rPr>
          <m:t>K</m:t>
        </m:r>
      </m:oMath>
      <w:r w:rsidR="00182A54">
        <w:t xml:space="preserve"> places can vary. At this stage the score is still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00182A54">
        <w:t>. We will adjust the selection method, not the scoring to introduce this uncertainty.</w:t>
      </w:r>
    </w:p>
    <w:p w14:paraId="1B34903F" w14:textId="77777777" w:rsidR="00CB3150" w:rsidRDefault="00000000">
      <w:pPr>
        <w:pStyle w:val="Heading2"/>
      </w:pPr>
      <w:bookmarkStart w:id="6" w:name="Xa81b982df13d1d13892043cb673ae528535138a"/>
      <w:r>
        <w:t>4.3.1 From a fixed ranking to uncertain winners</w:t>
      </w:r>
    </w:p>
    <w:p w14:paraId="4A8E7D5B" w14:textId="77777777" w:rsidR="00CB3150" w:rsidRDefault="00000000">
      <w:r>
        <w:t xml:space="preserve">In the </w:t>
      </w:r>
      <w:r w:rsidR="00A16FA4">
        <w:t xml:space="preserve">naïve </w:t>
      </w:r>
      <w:r>
        <w:t xml:space="preserve">benchmark selection method, ranking the scores determines all </w:t>
      </w:r>
      <m:oMath>
        <m:r>
          <w:rPr>
            <w:rFonts w:ascii="Cambria Math" w:hAnsi="Cambria Math"/>
            <w:sz w:val="22"/>
            <w:szCs w:val="22"/>
          </w:rPr>
          <m:t>K</m:t>
        </m:r>
      </m:oMath>
      <w: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sz w:val="22"/>
            <w:szCs w:val="22"/>
          </w:rPr>
          <m:t>K</m:t>
        </m:r>
      </m:oMath>
      <w:r>
        <w:t xml:space="preserve"> people have been selected.</w:t>
      </w:r>
    </w:p>
    <w:p w14:paraId="576BD5F0" w14:textId="77777777" w:rsidR="00CB3150" w:rsidRDefault="00000000">
      <w:pPr>
        <w:pStyle w:val="BodyText"/>
      </w:pPr>
      <w:r>
        <w:lastRenderedPageBreak/>
        <w:t xml:space="preserve">We need to specify how much a score advantage matters in each draw. We use a positive parameter,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was measured.</w:t>
      </w:r>
    </w:p>
    <w:p w14:paraId="5EFB35C5" w14:textId="77777777" w:rsidR="00CB3150" w:rsidRDefault="00000000">
      <w:pPr>
        <w:pStyle w:val="Heading2"/>
      </w:pPr>
      <w:bookmarkStart w:id="7" w:name="X3403a481b954ec6ac05b20913aa990d79a7f6ac"/>
      <w:bookmarkEnd w:id="6"/>
      <w:r>
        <w:t xml:space="preserve">4.3.2 </w:t>
      </w:r>
      <w:r w:rsidR="003E7FF3">
        <w:t>Stochastic selection using Gibbs weights</w:t>
      </w:r>
    </w:p>
    <w:p w14:paraId="664AC1BF" w14:textId="77777777" w:rsidR="003E7FF3" w:rsidRDefault="003E7FF3" w:rsidP="003E7FF3">
      <w:r>
        <w:t>We now replace the naïve benchmark’s deterministic top-</w:t>
      </w:r>
      <m:oMath>
        <m:r>
          <w:rPr>
            <w:rFonts w:ascii="Cambria Math" w:hAnsi="Cambria Math"/>
            <w:sz w:val="22"/>
            <w:szCs w:val="22"/>
          </w:rPr>
          <m:t>K</m:t>
        </m:r>
      </m:oMath>
      <w:r>
        <w:t xml:space="preserve"> rule with a stochastic selection rule. Scores remain fixed, but selection becomes probabilistic: higher-scoring individuals are favored without being guaranteed a place. We implement this preference using </w:t>
      </w:r>
      <w:r w:rsidRPr="00E21165">
        <w:rPr>
          <w:b/>
          <w:bCs/>
        </w:rPr>
        <w:t>Gibbs weights</w:t>
      </w:r>
      <w:r>
        <w:t xml:space="preserve">, assigning individual </w:t>
      </w:r>
      <m:oMath>
        <m:r>
          <w:rPr>
            <w:rFonts w:ascii="Cambria Math" w:hAnsi="Cambria Math"/>
            <w:sz w:val="22"/>
            <w:szCs w:val="22"/>
          </w:rPr>
          <m:t>i</m:t>
        </m:r>
      </m:oMath>
      <w:r>
        <w:t xml:space="preserve"> the positive weight </w:t>
      </w:r>
      <m:oMath>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sup>
        </m:sSup>
      </m:oMath>
      <w: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sz w:val="22"/>
            <w:szCs w:val="22"/>
          </w:rPr>
          <m:t>K</m:t>
        </m:r>
      </m:oMath>
      <w:r>
        <w:t xml:space="preserve"> individuals have been selected.</w:t>
      </w:r>
    </w:p>
    <w:p w14:paraId="5CF7ADE7" w14:textId="77777777" w:rsidR="00CB3150" w:rsidRDefault="003E7FF3" w:rsidP="003E7FF3">
      <w:r>
        <w:t xml:space="preserve">Let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oMath>
      <w:r>
        <w:t xml:space="preserve"> denote the individual selected on draw </w:t>
      </w:r>
      <m:oMath>
        <m:r>
          <w:rPr>
            <w:rFonts w:ascii="Cambria Math" w:hAnsi="Cambria Math"/>
            <w:sz w:val="22"/>
            <w:szCs w:val="22"/>
          </w:rPr>
          <m:t>r</m:t>
        </m:r>
      </m:oMath>
      <w:r>
        <w:t>. The remaining candidates immediately before that draw are…</w:t>
      </w:r>
    </w:p>
    <w:p w14:paraId="24D757E1"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r>
            <m:rPr>
              <m:scr m:val="script"/>
              <m:sty m:val="p"/>
            </m:rPr>
            <w:rPr>
              <w:rFonts w:ascii="Cambria Math" w:hAnsi="Cambria Math"/>
              <w:sz w:val="22"/>
              <w:szCs w:val="22"/>
            </w:rPr>
            <m:t>=I∖</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sub>
              </m:sSub>
            </m:e>
          </m:d>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K</m:t>
          </m:r>
        </m:oMath>
      </m:oMathPara>
    </w:p>
    <w:p w14:paraId="745307DC" w14:textId="77777777" w:rsidR="00CB3150" w:rsidRDefault="00000000">
      <w:r>
        <w:t xml:space="preserve">For an individual still in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oMath>
      <w:r>
        <w:t>, the probability of being selected next is</w:t>
      </w:r>
    </w:p>
    <w:p w14:paraId="30617ACF" w14:textId="77777777" w:rsidR="00203D06" w:rsidRPr="002E03B0" w:rsidRDefault="002E03B0">
      <m:oMathPara>
        <m:oMath>
          <m:r>
            <w:rPr>
              <w:rFonts w:ascii="Cambria Math" w:hAnsi="Cambria Math"/>
              <w:sz w:val="22"/>
              <w:szCs w:val="22"/>
            </w:rPr>
            <m:t>Pr</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e>
              </m:nary>
            </m:den>
          </m:f>
        </m:oMath>
      </m:oMathPara>
    </w:p>
    <w:p w14:paraId="26B122A7" w14:textId="77777777" w:rsidR="002E03B0" w:rsidRDefault="002E03B0"/>
    <w:p w14:paraId="748B3722" w14:textId="77777777" w:rsidR="00CB3150" w:rsidRDefault="00000000">
      <w:r>
        <w:t>Scores and group memberships remain fixed across draws. Only the set of candidates still eligible to be drawn changes. The final outcome is</w:t>
      </w:r>
    </w:p>
    <w:p w14:paraId="1BCF04B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e>
              </m:d>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cr m:val="script"/>
                  <m:sty m:val="p"/>
                </m:rP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m:rPr>
              <m:sty m:val="p"/>
            </m:rPr>
            <w:rPr>
              <w:rFonts w:ascii="Cambria Math" w:hAnsi="Cambria Math"/>
              <w:sz w:val="22"/>
              <w:szCs w:val="22"/>
            </w:rPr>
            <m:t>=</m:t>
          </m:r>
          <m:r>
            <w:rPr>
              <w:rFonts w:ascii="Cambria Math" w:hAnsi="Cambria Math"/>
              <w:sz w:val="22"/>
              <w:szCs w:val="22"/>
            </w:rPr>
            <m:t>K</m:t>
          </m:r>
        </m:oMath>
      </m:oMathPara>
    </w:p>
    <w:p w14:paraId="6FF4D9F0" w14:textId="77777777" w:rsidR="00CB3150" w:rsidRDefault="00000000">
      <w:r>
        <w:t xml:space="preserve">The exponential terms are Gibbs weights. Sequential selection using these weights is the Plackett–Luce form of weighted sampling without replacement. The displayed probability describes the next draw, rather than the final marginal probability of belonging to the </w:t>
      </w:r>
      <m:oMath>
        <m:r>
          <w:rPr>
            <w:rFonts w:ascii="Cambria Math" w:hAnsi="Cambria Math"/>
            <w:sz w:val="22"/>
            <w:szCs w:val="22"/>
          </w:rPr>
          <m:t>K</m:t>
        </m:r>
      </m:oMath>
      <w:r>
        <w:t xml:space="preserve"> winners. The sequential drawing rule lets us calculate the chance that any particular group of </w:t>
      </w:r>
      <m:oMath>
        <m:r>
          <w:rPr>
            <w:rFonts w:ascii="Cambria Math" w:hAnsi="Cambria Math"/>
            <w:sz w:val="22"/>
            <w:szCs w:val="22"/>
          </w:rPr>
          <m:t>K</m:t>
        </m:r>
      </m:oMath>
      <w:r>
        <w:t xml:space="preserve"> individuals is selected. This draw sequence is a mathematical device; it does not imply that the institution selected, ranked, or recorded winners in that order. [1]</w:t>
      </w:r>
    </w:p>
    <w:p w14:paraId="1F59B6E3" w14:textId="77777777" w:rsidR="00CB3150" w:rsidRDefault="00000000">
      <w:pPr>
        <w:pStyle w:val="BodyText"/>
      </w:pPr>
      <w: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sz w:val="22"/>
            <w:szCs w:val="22"/>
          </w:rPr>
          <m:t>K</m:t>
        </m:r>
      </m:oMath>
      <w:r>
        <w:t xml:space="preserve"> outcomes cannot be treated as independent Bernoulli decisions with the same likelihood.</w:t>
      </w:r>
    </w:p>
    <w:p w14:paraId="4FC9EF1E" w14:textId="77777777" w:rsidR="00CB3150" w:rsidRDefault="00000000">
      <w:pPr>
        <w:pStyle w:val="Heading2"/>
      </w:pPr>
      <w:bookmarkStart w:id="8" w:name="limits-and-score-units"/>
      <w:bookmarkEnd w:id="7"/>
      <w:r>
        <w:t>4.3.3 Limits and score units</w:t>
      </w:r>
    </w:p>
    <w:p w14:paraId="10E724C6" w14:textId="77777777" w:rsidR="0005452B" w:rsidRDefault="0005452B">
      <w:r>
        <w:t xml:space="preserve">To understand how strongly this rule favors higher scores, consider two candidates </w:t>
      </w:r>
      <w:r w:rsidR="00733DCB">
        <w:t xml:space="preserve">I </w:t>
      </w:r>
      <w:r>
        <w:t>who remain eligible at the same draw. We ask how many times more likely one is to be selected next than the other. Each candidate’s probability is their Gibbs weight divided by the same total remaining weight. Taking the ratio cancels that common denominator, leaving a comparison determined by their score difference and the selection temperature.</w:t>
      </w:r>
    </w:p>
    <w:p w14:paraId="0E7A6F5D" w14:textId="77777777" w:rsidR="00CB3150" w:rsidRDefault="00000000">
      <w:pPr>
        <w:pStyle w:val="BodyText"/>
      </w:pPr>
      <m:oMathPara>
        <m:oMathParaPr>
          <m:jc m:val="center"/>
        </m:oMathParaPr>
        <m:oMath>
          <m:f>
            <m:fPr>
              <m:ctrlPr>
                <w:rPr>
                  <w:rFonts w:ascii="Cambria Math" w:hAnsi="Cambria Math"/>
                  <w:sz w:val="22"/>
                  <w:szCs w:val="22"/>
                </w:rPr>
              </m:ctrlPr>
            </m:fPr>
            <m:num>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num>
            <m:den>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den>
          </m:f>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oMath>
      </m:oMathPara>
    </w:p>
    <w:p w14:paraId="0A0EF571" w14:textId="77777777" w:rsidR="00CB3150" w:rsidRDefault="00000000">
      <w:r>
        <w:t xml:space="preserve">A given score advantage therefore matters relative to the temperature. 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w:t>
      </w:r>
      <w:r>
        <w:lastRenderedPageBreak/>
        <w:t xml:space="preserve">each draw approaches uniform sampling among those remaining, and each person’s final inclusion probability approaches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w:t>
      </w:r>
    </w:p>
    <w:p w14:paraId="7AEA9B6E" w14:textId="77777777" w:rsidR="00CB3150" w:rsidRDefault="00000000">
      <w:pPr>
        <w:pStyle w:val="BodyText"/>
      </w:pPr>
      <w: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1559D1AF" w14:textId="77777777" w:rsidR="00CB3150" w:rsidRDefault="00000000">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31CDF0AE" w14:textId="77777777" w:rsidR="00CB3150" w:rsidRDefault="00000000">
      <w:pPr>
        <w:pStyle w:val="Heading1"/>
      </w:pPr>
      <w:bookmarkStart w:id="9" w:name="introducing-local-competitive-congestion"/>
      <w:bookmarkEnd w:id="5"/>
      <w:bookmarkEnd w:id="8"/>
      <w:r>
        <w:t>4.4 Introducing local competitive congestion</w:t>
      </w:r>
    </w:p>
    <w:p w14:paraId="44970F57"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remains fixed. We now ask whether this is a sufficient account of advancement when individuals work and become visible alongside others.</w:t>
      </w:r>
    </w:p>
    <w:p w14:paraId="7234450F" w14:textId="77777777" w:rsidR="00CB3150" w:rsidRDefault="00000000">
      <w:pPr>
        <w:pStyle w:val="BodyText"/>
      </w:pPr>
      <w:r>
        <w:t xml:space="preserve">Strong peers can offer learning, collaboration, and access to productive activities. They can also compete for limited attention, responsibility, and distinction. We </w:t>
      </w:r>
      <w:r w:rsidR="00F90200">
        <w:t xml:space="preserve">focus here on the </w:t>
      </w:r>
      <w:r>
        <w:t xml:space="preserve">competitive side of the environment while holding the performance values entering selection fixed. A 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5A4A4317" w14:textId="77777777" w:rsidR="00F90200" w:rsidRDefault="00F90200">
      <w:pPr>
        <w:pStyle w:val="BodyText"/>
      </w:pPr>
      <w:r>
        <w:lastRenderedPageBreak/>
        <w:t xml:space="preserve">We therefore extend the SCORE component of the model. 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t xml:space="preserve"> denote the congestion experienced by individual </w:t>
      </w:r>
      <m:oMath>
        <m:r>
          <w:rPr>
            <w:rFonts w:ascii="Cambria Math" w:hAnsi="Cambria Math"/>
            <w:sz w:val="22"/>
            <w:szCs w:val="22"/>
          </w:rPr>
          <m:t>i</m:t>
        </m:r>
      </m:oMath>
      <w:r>
        <w:t xml:space="preserve">. We distinguish this measure of congestion from the strength of its effect: a nonnegative coefficient </w:t>
      </w:r>
      <m:oMath>
        <m:r>
          <w:rPr>
            <w:rFonts w:ascii="Cambria Math" w:hAnsi="Cambria Math"/>
            <w:sz w:val="22"/>
            <w:szCs w:val="22"/>
          </w:rPr>
          <m:t>λ</m:t>
        </m:r>
      </m:oMath>
      <w:r>
        <w:t xml:space="preserve"> determines how strongly congestion adjusts the individual’s selection score. The resulting score is</w:t>
      </w:r>
    </w:p>
    <w:p w14:paraId="6DFC9FB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  λ</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oMath>
      </m:oMathPara>
    </w:p>
    <w:p w14:paraId="0F894CCA" w14:textId="77777777" w:rsidR="00F90200" w:rsidRPr="00F90200" w:rsidRDefault="00F90200" w:rsidP="00F90200">
      <w:pPr>
        <w:pStyle w:val="BodyText"/>
      </w:pPr>
      <w:r w:rsidRPr="00F90200">
        <w:t xml:space="preserve">At </w:t>
      </w:r>
      <m:oMath>
        <m:r>
          <w:rPr>
            <w:rFonts w:ascii="Cambria Math" w:hAnsi="Cambria Math"/>
            <w:sz w:val="22"/>
            <w:szCs w:val="22"/>
          </w:rPr>
          <m:t>λ=0</m:t>
        </m:r>
      </m:oMath>
      <w:r w:rsidRPr="00F90200">
        <w:t xml:space="preserve">, the score returns to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F90200">
        <w:t xml:space="preserve">. At positive </w:t>
      </w:r>
      <m:oMath>
        <m:r>
          <w:rPr>
            <w:rFonts w:ascii="Cambria Math" w:hAnsi="Cambria Math"/>
            <w:sz w:val="22"/>
            <w:szCs w:val="22"/>
          </w:rPr>
          <m:t>λ</m:t>
        </m:r>
      </m:oMath>
      <w:r w:rsidRPr="00F90200">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sz w:val="22"/>
            <w:szCs w:val="22"/>
          </w:rPr>
          <m:t>K</m:t>
        </m:r>
      </m:oMath>
      <w:r w:rsidRPr="00F90200">
        <w:t xml:space="preserve"> selection.</w:t>
      </w:r>
    </w:p>
    <w:p w14:paraId="2153922A" w14:textId="77777777" w:rsidR="00CB3150" w:rsidRDefault="00F90200" w:rsidP="00E21165">
      <w:pPr>
        <w:pStyle w:val="BodyText"/>
      </w:pPr>
      <w:r w:rsidRPr="00F90200">
        <w:t xml:space="preserve">The index </w:t>
      </w:r>
      <m:oMath>
        <m:r>
          <w:rPr>
            <w:rFonts w:ascii="Cambria Math" w:hAnsi="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1E1B1240" w14:textId="77777777" w:rsidR="00CB3150" w:rsidRDefault="00000000">
      <w:pPr>
        <w:pStyle w:val="Heading2"/>
      </w:pPr>
      <w:bookmarkStart w:id="10" w:name="Xfcdd4f2c4319546fc0ffa163bb157420eb9d8c3"/>
      <w:r>
        <w:t>4.4.1 A first approximation using average peer performance</w:t>
      </w:r>
    </w:p>
    <w:p w14:paraId="0F97F58C" w14:textId="77777777" w:rsidR="00CB3150" w:rsidRDefault="00000000">
      <w:r>
        <w:t xml:space="preserve">A simple starting point is to summarize the strength of the other individuals in a person’s group. If stronger peers make distinction more difficult, </w:t>
      </w:r>
      <w:r w:rsidR="00F90200">
        <w:t xml:space="preserve">their </w:t>
      </w:r>
      <w:r>
        <w:t xml:space="preserve">average </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53B3BC99" w14:textId="77777777" w:rsidR="00CB3150" w:rsidRDefault="00F90200">
      <w:pPr>
        <w:pStyle w:val="BodyText"/>
      </w:pPr>
      <w:r>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t xml:space="preserve"> denote this </w:t>
      </w:r>
      <w:r>
        <w:rPr>
          <w:b/>
          <w:bCs/>
        </w:rPr>
        <w:t xml:space="preserve">leave-one-out </w:t>
      </w:r>
      <w:r>
        <w:t xml:space="preserve">congestion measure.  Recall that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t xml:space="preserve"> identifies the group containing individual </w:t>
      </w:r>
      <m:oMath>
        <m:r>
          <w:rPr>
            <w:rFonts w:ascii="Cambria Math" w:hAnsi="Cambria Math"/>
            <w:sz w:val="22"/>
            <w:szCs w:val="22"/>
          </w:rPr>
          <m:t>i</m:t>
        </m:r>
      </m:oMath>
      <w:r>
        <w:t xml:space="preserve">, and that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t xml:space="preserve"> is that group’s size.  </w:t>
      </w:r>
      <w:r w:rsidRPr="00F90200">
        <w:t>For</w:t>
      </w:r>
      <w:r>
        <w:t xml:space="preserve"> a group with more than one member, </w:t>
      </w:r>
    </w:p>
    <w:p w14:paraId="31571106"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7434EC0B" w14:textId="77777777" w:rsidR="00F90200" w:rsidRDefault="00F90200">
      <w:r>
        <w:t xml:space="preserve">The sum includes every member of </w:t>
      </w:r>
      <m:oMath>
        <m:r>
          <w:rPr>
            <w:rFonts w:ascii="Cambria Math" w:hAnsi="Cambria Math"/>
            <w:sz w:val="22"/>
            <w:szCs w:val="22"/>
          </w:rPr>
          <m:t>i</m:t>
        </m:r>
      </m:oMath>
      <w:r>
        <w:t xml:space="preserve">’s group except </w:t>
      </w:r>
      <m:oMath>
        <m:r>
          <w:rPr>
            <w:rFonts w:ascii="Cambria Math" w:hAnsi="Cambria Math"/>
            <w:sz w:val="22"/>
            <w:szCs w:val="22"/>
          </w:rPr>
          <m:t>i</m:t>
        </m:r>
      </m:oMath>
      <w:r>
        <w:t xml:space="preserve">.  In this specification, we set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t xml:space="preserve">, giving  </w:t>
      </w:r>
    </w:p>
    <w:p w14:paraId="2D504C2C" w14:textId="77777777" w:rsidR="00F90200" w:rsidRDefault="00000000">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m:oMathPara>
    </w:p>
    <w:p w14:paraId="7C86F64B" w14:textId="77777777" w:rsidR="00CB3150" w:rsidRDefault="00000000">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60A391EE"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p w14:paraId="7E224CDF" w14:textId="77777777" w:rsidR="00CB3150" w:rsidRPr="00F9020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04EBF90E" w14:textId="77777777" w:rsidR="00F90200" w:rsidRDefault="006E112A">
      <w:pPr>
        <w:pStyle w:val="BodyText"/>
      </w:pPr>
      <w:r>
        <w:t xml:space="preserve">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describes the group’s mean performance. To identify its use as a congestion measure, we write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oMath>
      <w:r>
        <w:t xml:space="preserve">, where </w:t>
      </w:r>
      <m:oMath>
        <m:r>
          <w:rPr>
            <w:rFonts w:ascii="Cambria Math" w:hAnsi="Cambria Math"/>
            <w:sz w:val="22"/>
            <w:szCs w:val="22"/>
          </w:rPr>
          <m:t>Q</m:t>
        </m:r>
      </m:oMath>
      <w:r>
        <w:t xml:space="preserve"> labels the group-quality specification. Individual </w:t>
      </w:r>
      <m:oMath>
        <m:r>
          <w:rPr>
            <w:rFonts w:ascii="Cambria Math" w:hAnsi="Cambria Math"/>
            <w:sz w:val="22"/>
            <w:szCs w:val="22"/>
          </w:rPr>
          <m:t>i</m:t>
        </m:r>
      </m:oMath>
      <w:r>
        <w:t xml:space="preserve"> receives the mean of the group to which they belong:</w:t>
      </w:r>
    </w:p>
    <w:p w14:paraId="6BBE5318" w14:textId="77777777" w:rsidR="00F90200" w:rsidRDefault="00000000" w:rsidP="00F902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p w14:paraId="7F86A4B8" w14:textId="77777777" w:rsidR="00F90200" w:rsidRDefault="006E112A">
      <w:pPr>
        <w:pStyle w:val="BodyText"/>
      </w:pPr>
      <w:r>
        <w:t xml:space="preserve">The corresponding score is </w:t>
      </w:r>
    </w:p>
    <w:p w14:paraId="6B6A2159" w14:textId="77777777" w:rsidR="00F90200" w:rsidRPr="006E112A" w:rsidRDefault="00000000" w:rsidP="00F90200">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p w14:paraId="618E52EF" w14:textId="77777777" w:rsidR="006E112A" w:rsidRDefault="006E112A">
      <w:r>
        <w:t xml:space="preserve">Thus, every member of group </w:t>
      </w:r>
      <m:oMath>
        <m:r>
          <w:rPr>
            <w:rFonts w:ascii="Cambria Math" w:hAnsi="Cambria Math"/>
            <w:sz w:val="22"/>
            <w:szCs w:val="22"/>
          </w:rPr>
          <m:t>j</m:t>
        </m:r>
      </m:oMath>
      <w:r>
        <w:t xml:space="preserve"> receives the same congestion value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2C10818D" w14:textId="77777777" w:rsidR="00592BCF" w:rsidRDefault="00000000">
      <w:pPr>
        <w:pStyle w:val="BodyText"/>
      </w:pPr>
      <w:r>
        <w:lastRenderedPageBreak/>
        <w:t xml:space="preserve">The leave-one-out mean can be calculated directly from the full-group mean. To see this, consider individual </w:t>
      </w:r>
      <m:oMath>
        <m:r>
          <w:rPr>
            <w:rFonts w:ascii="Cambria Math" w:hAnsi="Cambria Math"/>
            <w:sz w:val="22"/>
            <w:szCs w:val="22"/>
          </w:rPr>
          <m:t>i</m:t>
        </m:r>
      </m:oMath>
      <w:r>
        <w:t xml:space="preserve"> in group </w:t>
      </w:r>
      <m:oMath>
        <m:r>
          <w:rPr>
            <w:rFonts w:ascii="Cambria Math" w:hAnsi="Cambria Math"/>
            <w:sz w:val="22"/>
            <w:szCs w:val="22"/>
          </w:rPr>
          <m:t>j</m:t>
        </m:r>
      </m:oMath>
      <w:r>
        <w:t xml:space="preserve">, with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&gt;1</m:t>
        </m:r>
      </m:oMath>
      <w:r>
        <w:t>. Multiplying the group mean by the number of members recovers the group’s total performance:</w:t>
      </w:r>
    </w:p>
    <w:p w14:paraId="1046D930"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h:g(h)=j</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0906CD8C" w14:textId="77777777" w:rsidR="00592BCF" w:rsidRDefault="00000000">
      <w:pPr>
        <w:pStyle w:val="BodyText"/>
      </w:pPr>
      <w:r>
        <w:t>Subtracting the focal individual’s performance leaves the total for everyone else:</w:t>
      </w:r>
    </w:p>
    <w:p w14:paraId="650835CB"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h:g(h)=j, h≠i</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oMath>
      </m:oMathPara>
    </w:p>
    <w:p w14:paraId="0704A6F5" w14:textId="77777777" w:rsidR="00592BCF" w:rsidRDefault="00000000">
      <w:pPr>
        <w:pStyle w:val="BodyText"/>
      </w:pPr>
      <w:r>
        <w:t xml:space="preserve">There are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minus one remaining members. Dividing their total performance by that number gives</w:t>
      </w:r>
    </w:p>
    <w:p w14:paraId="5885C24B"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p w14:paraId="1E7BA76B" w14:textId="77777777" w:rsidR="00592BCF" w:rsidRDefault="00000000">
      <w:pPr>
        <w:pStyle w:val="BodyText"/>
        <w:keepNext/>
      </w:pPr>
      <w:r>
        <w:t>We can also write this relationship as</w:t>
      </w:r>
    </w:p>
    <w:p w14:paraId="08D26421"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p w14:paraId="0A57F892" w14:textId="77777777" w:rsidR="00592BCF" w:rsidRDefault="00000000">
      <w:pPr>
        <w:pStyle w:val="BodyText"/>
      </w:pPr>
      <w:r>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6BE79D74"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2F904F9F" w14:textId="77777777" w:rsidR="006E112A" w:rsidRPr="006E112A" w:rsidRDefault="006E112A" w:rsidP="006E112A">
      <w:r w:rsidRPr="006E112A">
        <w:t xml:space="preserve">Both specifications use average performance to approximate congestion. At positive </w:t>
      </w:r>
      <m:oMath>
        <m:r>
          <w:rPr>
            <w:rFonts w:ascii="Cambria Math" w:hAnsi="Cambria Math"/>
            <w:sz w:val="22"/>
            <w:szCs w:val="22"/>
          </w:rPr>
          <m:t>λ</m:t>
        </m:r>
      </m:oMath>
      <w:r w:rsidRPr="006E112A">
        <w:t xml:space="preserve">, individuals with equal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hAnsi="Cambria Math"/>
            <w:sz w:val="22"/>
            <w:szCs w:val="22"/>
          </w:rPr>
          <m:t>A</m:t>
        </m:r>
      </m:oMath>
      <w:r w:rsidRPr="006E112A">
        <w:t xml:space="preserve"> is standardized, a negative average raises the adjusted score above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t xml:space="preserve">. The claim that stronger peers impose </w:t>
      </w:r>
      <w:r w:rsidRPr="006E112A">
        <w:lastRenderedPageBreak/>
        <w:t>a disadvantage concerns comparisons at fixed own performance; it does not require every average-based adjustment to be a positive absolute burden.</w:t>
      </w:r>
    </w:p>
    <w:p w14:paraId="4E4B5091"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hAnsi="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p>
    <w:p w14:paraId="3A5EA14B" w14:textId="77777777" w:rsidR="006E112A" w:rsidRDefault="006E112A" w:rsidP="006E112A">
      <w:pPr>
        <w:pStyle w:val="Heading2"/>
      </w:pPr>
      <w:bookmarkStart w:id="11" w:name="Xdc28eb0d9af23d26594087763702d6632d638b0"/>
      <w:bookmarkEnd w:id="10"/>
      <w:r>
        <w:t>4.4.</w:t>
      </w:r>
      <w:r w:rsidR="00506582">
        <w:t>2</w:t>
      </w:r>
      <w:r>
        <w:t xml:space="preserve"> </w:t>
      </w:r>
      <w:r w:rsidR="00506582">
        <w:t>From average peers to credible competitors</w:t>
      </w:r>
    </w:p>
    <w:p w14:paraId="5B5E932F"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while differing in the concentration of members who are plausible candidates for advancement.</w:t>
      </w:r>
    </w:p>
    <w:p w14:paraId="56416337"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hAnsi="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25881976" w14:textId="77777777" w:rsidR="00506582" w:rsidRDefault="00506582" w:rsidP="00506582">
      <w:r>
        <w:t xml:space="preserve">Let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denote member </w:t>
      </w:r>
      <m:oMath>
        <m:r>
          <w:rPr>
            <w:rFonts w:ascii="Cambria Math" w:hAnsi="Cambria Math"/>
            <w:sz w:val="22"/>
            <w:szCs w:val="22"/>
          </w:rPr>
          <m:t>h</m:t>
        </m:r>
      </m:oMath>
      <w:r>
        <w:t xml:space="preserve">’s degree of competitive relevance. We use the logistic function, denoted by </w:t>
      </w:r>
      <m:oMath>
        <m:r>
          <w:rPr>
            <w:rFonts w:ascii="Cambria Math" w:hAnsi="Cambria Math"/>
            <w:sz w:val="22"/>
            <w:szCs w:val="22"/>
          </w:rPr>
          <m:t>σ</m:t>
        </m:r>
      </m:oMath>
      <w:r>
        <w:t xml:space="preserve">, to map performance relative to </w:t>
      </w:r>
      <m:oMath>
        <m:r>
          <w:rPr>
            <w:rFonts w:ascii="Cambria Math" w:hAnsi="Cambria Math"/>
            <w:sz w:val="22"/>
            <w:szCs w:val="22"/>
          </w:rPr>
          <m:t>θ</m:t>
        </m:r>
      </m:oMath>
      <w:r>
        <w:t xml:space="preserve"> into a value between zero and one. A positive parameter </w:t>
      </w:r>
      <m:oMath>
        <m:r>
          <w:rPr>
            <w:rFonts w:ascii="Cambria Math" w:hAnsi="Cambria Math"/>
            <w:sz w:val="22"/>
            <w:szCs w:val="22"/>
          </w:rPr>
          <m:t>γ</m:t>
        </m:r>
      </m:oMath>
      <w:r>
        <w:t xml:space="preserve"> controls the sharpness of the transition:</w:t>
      </w:r>
    </w:p>
    <w:p w14:paraId="71458D98" w14:textId="77777777" w:rsidR="00CB3150" w:rsidRDefault="00000000" w:rsidP="00506582">
      <m:oMathPara>
        <m:oMathParaPr>
          <m:jc m:val="center"/>
        </m:oMathParaP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sup>
              </m:sSup>
            </m:den>
          </m:f>
          <m:r>
            <w:rPr>
              <w:rFonts w:ascii="Cambria Math" w:hAnsi="Cambria Math"/>
              <w:sz w:val="22"/>
              <w:szCs w:val="22"/>
            </w:rPr>
            <m:t>,</m:t>
          </m:r>
          <m:r>
            <w:rPr>
              <w:rFonts w:ascii="Cambria Math" w:hAnsi="Cambria Math"/>
              <w:i/>
              <w:sz w:val="22"/>
              <w:szCs w:val="22"/>
            </w:rPr>
            <m:t> </m:t>
          </m:r>
          <m:r>
            <w:rPr>
              <w:rFonts w:ascii="Cambria Math" w:hAnsi="Cambria Math"/>
              <w:i/>
              <w:sz w:val="22"/>
              <w:szCs w:val="22"/>
            </w:rPr>
            <m:t> </m:t>
          </m:r>
          <m:r>
            <w:rPr>
              <w:rFonts w:ascii="Cambria Math" w:hAnsi="Cambria Math"/>
              <w:sz w:val="22"/>
              <w:szCs w:val="22"/>
            </w:rPr>
            <m:t>γ&gt;0.</m:t>
          </m:r>
        </m:oMath>
      </m:oMathPara>
    </w:p>
    <w:p w14:paraId="1455F63C" w14:textId="77777777" w:rsidR="00506582" w:rsidRDefault="00506582">
      <w:r>
        <w:lastRenderedPageBreak/>
        <w:t xml:space="preserve">A member whose performance equals </w:t>
      </w:r>
      <m:oMath>
        <m:r>
          <w:rPr>
            <w:rFonts w:ascii="Cambria Math" w:hAnsi="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hAnsi="Cambria Math"/>
            <w:sz w:val="22"/>
            <w:szCs w:val="22"/>
          </w:rPr>
          <m:t>γ</m:t>
        </m:r>
      </m:oMath>
      <w:r>
        <w:t xml:space="preserve"> produces a sharper transition around the threshold; smaller </w:t>
      </w:r>
      <m:oMath>
        <m:r>
          <w:rPr>
            <w:rFonts w:ascii="Cambria Math" w:hAnsi="Cambria Math"/>
            <w:sz w:val="22"/>
            <w:szCs w:val="22"/>
          </w:rPr>
          <m:t>γ</m:t>
        </m:r>
      </m:oMath>
      <w:r>
        <w:t xml:space="preserve">  produces a more gradual one. The upper bound expresses the assumption that an exceptionally high performance value does not generate an unlimited contribution to congestion.</w:t>
      </w:r>
    </w:p>
    <w:p w14:paraId="40D41292" w14:textId="77777777" w:rsidR="00AF7AC1" w:rsidRDefault="00AF7AC1">
      <w:pPr>
        <w:pStyle w:val="BodyText"/>
      </w:pPr>
      <w:r>
        <w:t xml:space="preserve">The quantity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is a contribution to the congestion measure, not the probability that member </w:t>
      </w:r>
      <m:oMath>
        <m:r>
          <w:rPr>
            <w:rFonts w:ascii="Cambria Math" w:hAnsi="Cambria Math"/>
            <w:sz w:val="22"/>
            <w:szCs w:val="22"/>
          </w:rPr>
          <m:t>h</m:t>
        </m:r>
      </m:oMath>
      <w:r>
        <w:t xml:space="preserve"> will be selected. The threshold </w:t>
      </w:r>
      <m:oMath>
        <m:r>
          <w:rPr>
            <w:rFonts w:ascii="Cambria Math" w:hAnsi="Cambria Math"/>
            <w:sz w:val="22"/>
            <w:szCs w:val="22"/>
          </w:rPr>
          <m:t>θ</m:t>
        </m:r>
      </m:oMath>
      <w:r>
        <w:t xml:space="preserve"> identifies a common region of competitive relevance; it does not depend on whether a particular peer outperforms the focal individual. Nor is </w:t>
      </w:r>
      <m:oMath>
        <m:r>
          <w:rPr>
            <w:rFonts w:ascii="Cambria Math" w:hAnsi="Cambria Math"/>
            <w:sz w:val="22"/>
            <w:szCs w:val="22"/>
          </w:rPr>
          <m:t>θ</m:t>
        </m:r>
      </m:oMath>
      <w:r>
        <w:t xml:space="preserve"> automatically the top-</w:t>
      </w:r>
      <m:oMath>
        <m:r>
          <w:rPr>
            <w:rFonts w:ascii="Cambria Math" w:hAnsi="Cambria Math"/>
            <w:sz w:val="22"/>
            <w:szCs w:val="22"/>
          </w:rPr>
          <m:t>K</m:t>
        </m:r>
      </m:oMath>
      <w:r>
        <w:t xml:space="preserve"> selection cutoff. The threshold governs which members contribute substantially to local congestion, whereas </w:t>
      </w:r>
      <m:oMath>
        <m:r>
          <w:rPr>
            <w:rFonts w:ascii="Cambria Math" w:hAnsi="Cambria Math"/>
            <w:sz w:val="22"/>
            <w:szCs w:val="22"/>
          </w:rPr>
          <m:t>K</m:t>
        </m:r>
      </m:oMath>
      <w:r>
        <w:t xml:space="preserve"> determines how many opportunities are awarded across the selection population. Section 4.5 examines their distinct roles.</w:t>
      </w:r>
      <w:r w:rsidDel="00AF7AC1">
        <w:t xml:space="preserve"> </w:t>
      </w:r>
    </w:p>
    <w:p w14:paraId="22D93C6A" w14:textId="77777777" w:rsidR="00CB3150" w:rsidRDefault="00B329C0">
      <w:pPr>
        <w:pStyle w:val="BodyText"/>
      </w:pPr>
      <w:r>
        <w:t xml:space="preserve">The smooth transition can represent imprecision in where competitive relevance begins, but </w:t>
      </w:r>
      <m:oMath>
        <m:r>
          <w:rPr>
            <w:rFonts w:ascii="Cambria Math" w:hAnsi="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hAnsi="Cambria Math"/>
            <w:sz w:val="22"/>
            <w:szCs w:val="22"/>
          </w:rPr>
          <m:t>γ</m:t>
        </m:r>
      </m:oMath>
      <w:r>
        <w:t xml:space="preserve"> controlling the sharpness of that transformation. Selection temperature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r w:rsidDel="00B329C0">
        <w:t xml:space="preserve"> </w:t>
      </w:r>
      <w:r w:rsidR="00AF7AC1">
        <w:t>.</w:t>
      </w:r>
    </w:p>
    <w:p w14:paraId="02EF6C07" w14:textId="77777777" w:rsidR="00CB3150" w:rsidRDefault="00000000">
      <w:pPr>
        <w:pStyle w:val="Heading2"/>
      </w:pPr>
      <w:bookmarkStart w:id="12" w:name="Xc082d50cc048025a16853c6d31ad799bd4fde31"/>
      <w:bookmarkEnd w:id="11"/>
      <w:r>
        <w:t>4.4.3 Aggregating competitive relevance into a group adjustment</w:t>
      </w:r>
    </w:p>
    <w:p w14:paraId="361000E4"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w:t>
      </w:r>
      <w:r w:rsidRPr="006D78CC">
        <w:t xml:space="preserve">averaged the performance values of all group members. Our refined measure instead averages their competitive relevance. This allows a group’s congestion to reflect the concentration of plausible candidates for advancement rather than its average </w:t>
      </w:r>
      <w:r w:rsidRPr="006D78CC">
        <w:lastRenderedPageBreak/>
        <w:t>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1EFEF516" w14:textId="77777777" w:rsidR="006D78CC" w:rsidRPr="006D78CC" w:rsidRDefault="006D78CC" w:rsidP="006D78CC">
      <w:r w:rsidRPr="006D78CC">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denote this shared </w:t>
      </w:r>
      <w:r w:rsidR="0081266A">
        <w:t>roster pressure</w:t>
      </w:r>
      <w:r w:rsidRPr="006D78CC">
        <w:t xml:space="preserve"> for group </w:t>
      </w:r>
      <m:oMath>
        <m:r>
          <w:rPr>
            <w:rFonts w:ascii="Cambria Math" w:hAnsi="Cambria Math"/>
            <w:sz w:val="22"/>
            <w:szCs w:val="22"/>
          </w:rPr>
          <m:t>j</m:t>
        </m:r>
      </m:oMath>
      <w:r w:rsidRPr="006D78CC">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D78CC">
        <w:t xml:space="preserve"> members and each member </w:t>
      </w:r>
      <m:oMath>
        <m:r>
          <w:rPr>
            <w:rFonts w:ascii="Cambria Math" w:hAnsi="Cambria Math"/>
            <w:sz w:val="22"/>
            <w:szCs w:val="22"/>
          </w:rPr>
          <m:t>h</m:t>
        </m:r>
      </m:oMath>
      <w:r w:rsidRPr="006D78CC">
        <w:t xml:space="preserve"> contributing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t>, we define</w:t>
      </w:r>
    </w:p>
    <w:p w14:paraId="360D17B2"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oMath>
      </m:oMathPara>
    </w:p>
    <w:p w14:paraId="2F52E52D" w14:textId="77777777" w:rsidR="006D78CC" w:rsidRPr="006D78CC" w:rsidRDefault="006D78CC" w:rsidP="006D78CC">
      <w:r w:rsidRPr="006D78CC">
        <w:t xml:space="preserve">The sum includes every member of the group. Members whose performance is sufficiently far below </w:t>
      </w:r>
      <m:oMath>
        <m:r>
          <w:rPr>
            <w:rFonts w:ascii="Cambria Math" w:hAnsi="Cambria Math"/>
            <w:sz w:val="22"/>
            <w:szCs w:val="22"/>
          </w:rPr>
          <m:t>θ</m:t>
        </m:r>
      </m:oMath>
      <w:r w:rsidRPr="006D78CC">
        <w:t xml:space="preserve"> contribute little, while those sufficiently far above it contribute nearly one. Dividing by group size makes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1A2EBD33"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hAnsi="Cambria Math"/>
            <w:sz w:val="22"/>
            <w:szCs w:val="22"/>
          </w:rPr>
          <m:t>j</m:t>
        </m:r>
      </m:oMath>
      <w:r w:rsidRPr="006D78CC">
        <w:t xml:space="preserve"> receives the same congestion value, including the contribution from their own performance. Recall that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sidRPr="006D78CC">
        <w:t xml:space="preserve"> denotes the congestion applied to individual </w:t>
      </w:r>
      <m:oMath>
        <m:r>
          <w:rPr>
            <w:rFonts w:ascii="Cambria Math" w:hAnsi="Cambria Math"/>
            <w:sz w:val="22"/>
            <w:szCs w:val="22"/>
          </w:rPr>
          <m:t>i</m:t>
        </m:r>
      </m:oMath>
      <w:r w:rsidRPr="006D78CC">
        <w:t xml:space="preserve">, and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rsidRPr="006D78CC">
        <w:t xml:space="preserve"> identifies that individual’s group. Under the refined specification,</w:t>
      </w:r>
    </w:p>
    <w:p w14:paraId="0E1D1CCE"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m:t>
          </m:r>
        </m:oMath>
      </m:oMathPara>
    </w:p>
    <w:p w14:paraId="0DE6C50F" w14:textId="77777777" w:rsidR="006D78CC" w:rsidRPr="006D78CC" w:rsidRDefault="006D78CC" w:rsidP="006D78CC">
      <w:r w:rsidRPr="006D78CC">
        <w:t xml:space="preserve">Thus, for any individual belonging to group </w:t>
      </w:r>
      <m:oMath>
        <m:r>
          <w:rPr>
            <w:rFonts w:ascii="Cambria Math" w:hAnsi="Cambria Math"/>
            <w:sz w:val="22"/>
            <w:szCs w:val="22"/>
          </w:rPr>
          <m:t>j</m:t>
        </m:r>
      </m:oMath>
      <w:r w:rsidRPr="006D78CC">
        <w:t xml:space="preserve">, the congestion applied to their score is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Their individual score remains distinct because it also depends on their own performance. Substituting the shared congestion measure into the SCORE equation gives</w:t>
      </w:r>
    </w:p>
    <w:p w14:paraId="69228918"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,  λ≥0.</m:t>
          </m:r>
        </m:oMath>
      </m:oMathPara>
    </w:p>
    <w:p w14:paraId="6CF243D8" w14:textId="77777777" w:rsidR="006D78CC" w:rsidRPr="006D78CC" w:rsidRDefault="006D78CC" w:rsidP="006D78CC">
      <w:r w:rsidRPr="006D78CC">
        <w:lastRenderedPageBreak/>
        <w:t xml:space="preserve">The coefficient </w:t>
      </w:r>
      <m:oMath>
        <m:r>
          <w:rPr>
            <w:rFonts w:ascii="Cambria Math" w:hAnsi="Cambria Math"/>
            <w:sz w:val="22"/>
            <w:szCs w:val="22"/>
          </w:rPr>
          <m:t>λ</m:t>
        </m:r>
      </m:oMath>
      <w:r w:rsidRPr="006D78CC">
        <w:t xml:space="preserve"> controls the strength of the congestion adjustment. Setting </w:t>
      </w:r>
      <m:oMath>
        <m:r>
          <w:rPr>
            <w:rFonts w:ascii="Cambria Math" w:hAnsi="Cambria Math"/>
            <w:sz w:val="22"/>
            <w:szCs w:val="22"/>
          </w:rPr>
          <m:t>λ=0</m:t>
        </m:r>
      </m:oMath>
      <w:r w:rsidRPr="006D78CC">
        <w:t xml:space="preserve"> recovers performance-only scoring; combining that score with deterministic top-</w:t>
      </w:r>
      <m:oMath>
        <m:r>
          <w:rPr>
            <w:rFonts w:ascii="Cambria Math" w:hAnsi="Cambria Math"/>
            <w:sz w:val="22"/>
            <w:szCs w:val="22"/>
          </w:rPr>
          <m:t>K</m:t>
        </m:r>
      </m:oMath>
      <w:r w:rsidRPr="006D78CC">
        <w:t xml:space="preserve"> selection recovers the naïve benchmark. At positive </w:t>
      </w:r>
      <m:oMath>
        <m:r>
          <w:rPr>
            <w:rFonts w:ascii="Cambria Math" w:hAnsi="Cambria Math"/>
            <w:sz w:val="22"/>
            <w:szCs w:val="22"/>
          </w:rPr>
          <m:t>λ</m:t>
        </m:r>
      </m:oMath>
      <w:r w:rsidRPr="006D78CC">
        <w:t>, otherwise equal individuals receive lower scores in groups with greater competitive concentration. The subsequent SELECT rule converts those scores into outcomes.</w:t>
      </w:r>
    </w:p>
    <w:p w14:paraId="2521A56A" w14:textId="77777777" w:rsidR="006D78CC" w:rsidRPr="006D78CC" w:rsidRDefault="006D78CC" w:rsidP="006D78CC">
      <w:r w:rsidRPr="006D78CC">
        <w:t xml:space="preserve">The distinction between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t xml:space="preserve">. Groups with the same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t xml:space="preserve"> can therefore have different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Likewise, the numerical meaning of </w:t>
      </w:r>
      <m:oMath>
        <m:r>
          <w:rPr>
            <w:rFonts w:ascii="Cambria Math" w:hAnsi="Cambria Math"/>
            <w:sz w:val="22"/>
            <w:szCs w:val="22"/>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hAnsi="Cambria Math"/>
            <w:sz w:val="22"/>
            <w:szCs w:val="22"/>
          </w:rPr>
          <m:t>A</m:t>
        </m:r>
      </m:oMath>
      <w:r w:rsidRPr="006D78CC">
        <w:t xml:space="preserve"> is standardized, </w:t>
      </w:r>
      <m:oMath>
        <m:r>
          <w:rPr>
            <w:rFonts w:ascii="Cambria Math" w:hAnsi="Cambria Math"/>
            <w:sz w:val="22"/>
            <w:szCs w:val="22"/>
          </w:rPr>
          <m:t>λ</m:t>
        </m:r>
      </m:oMath>
      <w:r w:rsidRPr="006D78CC">
        <w:t xml:space="preserve"> in the refined specification has units of standard deviations of performance per unit of mean competitive relevance.</w:t>
      </w:r>
    </w:p>
    <w:p w14:paraId="16D39539" w14:textId="77777777" w:rsidR="00A40337" w:rsidRPr="00A40337" w:rsidRDefault="00A40337" w:rsidP="00A40337">
      <w:r w:rsidRPr="00A40337">
        <w:t xml:space="preserve">For finite performance values and finite positive </w:t>
      </w:r>
      <m:oMath>
        <m:r>
          <w:rPr>
            <w:rFonts w:ascii="Cambria Math" w:hAnsi="Cambria Math"/>
            <w:sz w:val="22"/>
            <w:szCs w:val="22"/>
          </w:rPr>
          <m:t>γ</m:t>
        </m:r>
      </m:oMath>
      <w:r w:rsidRPr="00A40337">
        <w:t xml:space="preserve">, each individual’s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A40337">
        <w:t xml:space="preserve"> lies strictly between zero and one. The group’s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A40337">
        <w:t>, is the average of these values and therefore also lies strictly between zero and one.</w:t>
      </w:r>
    </w:p>
    <w:p w14:paraId="4E106AA5"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14:paraId="66D82BF5"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0E1B450D" w14:textId="77777777" w:rsidR="00720CC2" w:rsidRPr="00720CC2" w:rsidRDefault="00720CC2" w:rsidP="00720CC2">
      <w:r w:rsidRPr="00720CC2">
        <w:lastRenderedPageBreak/>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720CC2">
        <w:t>. 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4734BE8B"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Pr="00720CC2">
        <w:t xml:space="preserve"> does not mean that the individual’s recorded performance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t>.</w:t>
      </w:r>
    </w:p>
    <w:p w14:paraId="4D7EA486" w14:textId="77777777" w:rsidR="00CB3150" w:rsidRDefault="00000000">
      <w:pPr>
        <w:pStyle w:val="Heading2"/>
      </w:pPr>
      <w:bookmarkStart w:id="13" w:name="X6be0b98e308fb3b1e3a269c0b46a979e83043a9"/>
      <w:bookmarkEnd w:id="12"/>
      <w:r>
        <w:t>4.4.4 How local composition changes global comparisons</w:t>
      </w:r>
    </w:p>
    <w:p w14:paraId="0E7A9435"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xml:space="preserve"> is shared by all group members, two members of the same group satisfy</w:t>
      </w:r>
    </w:p>
    <w:p w14:paraId="0F945B7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oMath>
      </m:oMathPara>
    </w:p>
    <w:p w14:paraId="4985D67F" w14:textId="77777777" w:rsidR="00CB3150" w:rsidRDefault="00000000">
      <w:r>
        <w:t xml:space="preserve">Their ordering by </w:t>
      </w:r>
      <m:oMath>
        <m:r>
          <w:rPr>
            <w:rFonts w:ascii="Cambria Math" w:hAnsi="Cambria Math"/>
            <w:sz w:val="22"/>
            <w:szCs w:val="22"/>
          </w:rPr>
          <m:t>A</m:t>
        </m:r>
      </m:oMath>
      <w:r>
        <w:t xml:space="preserve"> is preserved. Across different groups, however,</w:t>
      </w:r>
    </w:p>
    <w:p w14:paraId="2E82A00D"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r>
            <m:rPr>
              <m:sty m:val="p"/>
            </m:rPr>
            <w:rPr>
              <w:rFonts w:ascii="Cambria Math" w:hAnsi="Cambria Math"/>
              <w:sz w:val="22"/>
              <w:szCs w:val="22"/>
            </w:rPr>
            <m:t>).</m:t>
          </m:r>
        </m:oMath>
      </m:oMathPara>
    </w:p>
    <w:p w14:paraId="6442EB5C"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oMath>
      <w:r>
        <w:t>, the scores coincide at</w:t>
      </w:r>
    </w:p>
    <w:p w14:paraId="764C240D" w14:textId="77777777" w:rsidR="00CB3150" w:rsidRDefault="00000000">
      <w:pPr>
        <w:pStyle w:val="BodyText"/>
      </w:pPr>
      <m:oMathPara>
        <m:oMathParaPr>
          <m:jc m:val="center"/>
        </m:oMathParaPr>
        <m:oMath>
          <m:r>
            <w:rPr>
              <w:rFonts w:ascii="Cambria Math" w:hAnsi="Cambria Math"/>
              <w:sz w:val="22"/>
              <w:szCs w:val="22"/>
            </w:rPr>
            <w:lastRenderedPageBreak/>
            <m:t>λ</m:t>
          </m:r>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den>
          </m:f>
          <m:r>
            <m:rPr>
              <m:sty m:val="p"/>
            </m:rPr>
            <w:rPr>
              <w:rFonts w:ascii="Cambria Math" w:hAnsi="Cambria Math"/>
              <w:sz w:val="22"/>
              <w:szCs w:val="22"/>
            </w:rPr>
            <m:t>.</m:t>
          </m:r>
        </m:oMath>
      </m:oMathPara>
    </w:p>
    <w:p w14:paraId="620FFBAF" w14:textId="77777777" w:rsidR="00CB3150" w:rsidRDefault="00000000">
      <w: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1A37573F" w14:textId="77777777" w:rsidR="00CB3150" w:rsidRDefault="00DC6ABB">
      <w:pPr>
        <w:pStyle w:val="BodyText"/>
      </w:pPr>
      <w:r w:rsidRPr="00DC6ABB">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every member would leave both their internal rankings and their conditional selection probabilities unchanged. The shared penalty therefore affects selection through comparisons across groups competing for common opportunities.</w:t>
      </w:r>
      <w:r w:rsidR="00FC6EE5">
        <w:t xml:space="preserve">  A </w:t>
      </w:r>
      <w:r w:rsidR="00FC6EE5" w:rsidRPr="00FC6EE5">
        <w:t>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581ACA3A" w14:textId="77777777" w:rsidR="00CB3150" w:rsidRDefault="00000000">
      <w:pPr>
        <w:pStyle w:val="Heading1"/>
      </w:pPr>
      <w:bookmarkStart w:id="14" w:name="X7a04dd235f4b61b299248b9776f1ec12743c145"/>
      <w:bookmarkEnd w:id="9"/>
      <w:bookmarkEnd w:id="13"/>
      <w:r>
        <w:t>4.5 Mathematical behavior and parameter regimes</w:t>
      </w:r>
    </w:p>
    <w:p w14:paraId="16CCF1B5" w14:textId="77777777" w:rsidR="00CB3150" w:rsidRDefault="0039309B">
      <w:r>
        <w:t xml:space="preserve">We have specified how roster pressure adjusts individual scores and how those scores determine selection. We now examine when these adjustments change who advances. Lowering everyone’s score by the same amount leaves their ranking unchanged. Even when </w:t>
      </w:r>
      <w:r>
        <w:lastRenderedPageBreak/>
        <w:t>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4F61700A" w14:textId="77777777" w:rsidR="00CB3150" w:rsidRDefault="00000000">
      <w:pPr>
        <w:pStyle w:val="Heading2"/>
      </w:pPr>
      <w:bookmarkStart w:id="15" w:name="X6d651838145b13eafa5e51df11b757b7c1070b2"/>
      <w:r>
        <w:t>4.5.1 Threshold location and transition sharpness</w:t>
      </w:r>
    </w:p>
    <w:p w14:paraId="68140DD1" w14:textId="77777777" w:rsidR="00CB3150" w:rsidRDefault="0039309B">
      <w:r>
        <w:t xml:space="preserve">The threshold </w:t>
      </w:r>
      <m:oMath>
        <m:r>
          <w:rPr>
            <w:rFonts w:ascii="Cambria Math" w:hAnsi="Cambria Math"/>
            <w:sz w:val="22"/>
            <w:szCs w:val="22"/>
          </w:rPr>
          <m:t>θ</m:t>
        </m:r>
      </m:oMath>
      <w:r>
        <w:t xml:space="preserve"> determines where performance becomes competitively relevant, while </w:t>
      </w:r>
      <m:oMath>
        <m:r>
          <w:rPr>
            <w:rFonts w:ascii="Cambria Math" w:hAnsi="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holding </w:t>
      </w:r>
      <m:oMath>
        <m:r>
          <w:rPr>
            <w:rFonts w:ascii="Cambria Math" w:hAnsi="Cambria Math"/>
            <w:sz w:val="22"/>
            <w:szCs w:val="22"/>
          </w:rPr>
          <m:t>θ</m:t>
        </m:r>
      </m:oMath>
      <w:r>
        <w:t xml:space="preserve"> and </w:t>
      </w:r>
      <m:oMath>
        <m:r>
          <w:rPr>
            <w:rFonts w:ascii="Cambria Math" w:hAnsi="Cambria Math"/>
            <w:sz w:val="22"/>
            <w:szCs w:val="22"/>
          </w:rPr>
          <m:t>γ</m:t>
        </m:r>
      </m:oMath>
      <w:r>
        <w:t xml:space="preserve"> fixed:</w:t>
      </w:r>
    </w:p>
    <w:p w14:paraId="6462F120" w14:textId="77777777" w:rsidR="00C5784C" w:rsidRPr="00C5784C" w:rsidRDefault="00C5784C" w:rsidP="00C5784C">
      <w:pPr>
        <w:spacing w:before="100" w:beforeAutospacing="1" w:after="100" w:afterAutospacing="1"/>
        <w:rPr>
          <w:color w:val="auto"/>
        </w:rPr>
      </w:pPr>
      <w:r w:rsidRPr="00C5784C">
        <w:rPr>
          <w:color w:val="auto"/>
        </w:rPr>
        <w:t>Start with our definition of competitive relevance:</w:t>
      </w:r>
    </w:p>
    <w:p w14:paraId="42C94F89"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en>
          </m:f>
          <m:r>
            <w:rPr>
              <w:rFonts w:ascii="Cambria Math" w:eastAsia="Times New Roman" w:hAnsi="Cambria Math" w:cs="Times New Roman"/>
              <w:color w:val="auto"/>
              <w:sz w:val="22"/>
              <w:szCs w:val="22"/>
            </w:rPr>
            <m:t>.</m:t>
          </m:r>
        </m:oMath>
      </m:oMathPara>
    </w:p>
    <w:p w14:paraId="3FFD1EB9"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Times New Roman" w:hAnsi="Cambria Math" w:cs="Times New Roman"/>
            <w:color w:val="auto"/>
            <w:sz w:val="22"/>
            <w:szCs w:val="22"/>
          </w:rPr>
          <m:t>θ</m:t>
        </m:r>
      </m:oMath>
      <w:r w:rsidRPr="00C5784C">
        <w:rPr>
          <w:color w:val="auto"/>
        </w:rPr>
        <w:t xml:space="preserve"> and sharpness parameter </w:t>
      </w:r>
      <m:oMath>
        <m:r>
          <w:rPr>
            <w:rFonts w:ascii="Cambria Math" w:eastAsia="Times New Roman" w:hAnsi="Cambria Math" w:cs="Times New Roman"/>
            <w:color w:val="auto"/>
            <w:sz w:val="22"/>
            <w:szCs w:val="22"/>
          </w:rPr>
          <m:t>γ</m:t>
        </m:r>
      </m:oMath>
      <w:r w:rsidRPr="00C5784C">
        <w:rPr>
          <w:color w:val="auto"/>
        </w:rPr>
        <w:t xml:space="preserve"> fixed.</w:t>
      </w:r>
    </w:p>
    <w:p w14:paraId="6C9084E2"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7F46BE98"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-1</m:t>
              </m:r>
            </m:sup>
          </m:sSup>
          <m:r>
            <w:rPr>
              <w:rFonts w:ascii="Cambria Math" w:eastAsia="Times New Roman" w:hAnsi="Cambria Math" w:cs="Times New Roman"/>
              <w:color w:val="auto"/>
              <w:sz w:val="22"/>
              <w:szCs w:val="22"/>
            </w:rPr>
            <m:t>.</m:t>
          </m:r>
        </m:oMath>
      </m:oMathPara>
    </w:p>
    <w:p w14:paraId="580ACE05" w14:textId="77777777" w:rsidR="00C5784C" w:rsidRPr="00C5784C" w:rsidRDefault="00C5784C" w:rsidP="00C5784C">
      <w:pPr>
        <w:spacing w:before="100" w:beforeAutospacing="1" w:after="100" w:afterAutospacing="1"/>
        <w:rPr>
          <w:color w:val="auto"/>
        </w:rPr>
      </w:pPr>
      <w:r w:rsidRPr="00C5784C">
        <w:rPr>
          <w:color w:val="auto"/>
        </w:rPr>
        <w:t>Applying the chain rule gives</w:t>
      </w:r>
    </w:p>
    <w:p w14:paraId="318E78F3"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e>
          </m:d>
          <m:r>
            <w:rPr>
              <w:rFonts w:ascii="Cambria Math" w:eastAsia="Times New Roman" w:hAnsi="Cambria Math" w:cs="Times New Roman"/>
              <w:color w:val="auto"/>
              <w:sz w:val="22"/>
              <w:szCs w:val="22"/>
            </w:rPr>
            <m:t>.</m:t>
          </m:r>
        </m:oMath>
      </m:oMathPara>
    </w:p>
    <w:p w14:paraId="41C2C1AB"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678C8A38"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γ</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den>
          </m:f>
          <m:r>
            <w:rPr>
              <w:rFonts w:ascii="Cambria Math" w:eastAsia="Times New Roman" w:hAnsi="Cambria Math" w:cs="Times New Roman"/>
              <w:color w:val="auto"/>
              <w:sz w:val="22"/>
              <w:szCs w:val="22"/>
            </w:rPr>
            <m:t>.</m:t>
          </m:r>
        </m:oMath>
      </m:oMathPara>
    </w:p>
    <w:p w14:paraId="159F8307"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2372609D" w14:textId="77777777"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 w:val="22"/>
              <w:szCs w:val="22"/>
            </w:rPr>
            <w:lastRenderedPageBreak/>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en>
          </m:f>
          <m:r>
            <w:rPr>
              <w:rFonts w:ascii="Cambria Math" w:eastAsia="Times New Roman" w:hAnsi="Cambria Math" w:cs="Times New Roman"/>
              <w:i/>
              <w:color w:val="auto"/>
              <w:sz w:val="22"/>
              <w:szCs w:val="22"/>
            </w:rPr>
            <m:t> </m:t>
          </m:r>
          <m:r>
            <w:rPr>
              <w:rFonts w:ascii="Cambria Math" w:eastAsia="Times New Roman" w:hAnsi="Cambria Math" w:cs="Times New Roman"/>
              <w:color w:val="auto"/>
              <w:sz w:val="22"/>
              <w:szCs w:val="22"/>
            </w:rPr>
            <m:t>.</m:t>
          </m:r>
        </m:oMath>
      </m:oMathPara>
    </w:p>
    <w:p w14:paraId="75F11BEE" w14:textId="77777777" w:rsidR="00C5784C" w:rsidRPr="00C5784C" w:rsidRDefault="00C5784C" w:rsidP="00C5784C">
      <w:pPr>
        <w:spacing w:before="100" w:beforeAutospacing="1" w:after="100" w:afterAutospacing="1"/>
        <w:rPr>
          <w:color w:val="auto"/>
        </w:rPr>
      </w:pPr>
      <w:r w:rsidRPr="00C5784C">
        <w:rPr>
          <w:color w:val="auto"/>
        </w:rPr>
        <w:t>Consequently,</w:t>
      </w:r>
    </w:p>
    <w:p w14:paraId="3DC982CE"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den>
          </m:f>
          <m:r>
            <w:rPr>
              <w:rFonts w:ascii="Cambria Math" w:eastAsia="Times New Roman" w:hAnsi="Cambria Math" w:cs="Times New Roman"/>
              <w:i/>
              <w:color w:val="auto"/>
              <w:sz w:val="22"/>
              <w:szCs w:val="22"/>
            </w:rPr>
            <m:t> </m:t>
          </m:r>
          <m:r>
            <w:rPr>
              <w:rFonts w:ascii="Cambria Math" w:eastAsia="Times New Roman" w:hAnsi="Cambria Math" w:cs="Times New Roman"/>
              <w:color w:val="auto"/>
              <w:sz w:val="22"/>
              <w:szCs w:val="22"/>
            </w:rPr>
            <m:t>,</m:t>
          </m:r>
        </m:oMath>
      </m:oMathPara>
    </w:p>
    <w:p w14:paraId="76ABF0B9"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p w14:paraId="3D3EEBE2" w14:textId="77777777"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 w:val="22"/>
                  <w:szCs w:val="22"/>
                </w:rPr>
              </m:ctrlPr>
            </m:borderBoxPr>
            <m:e>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=γ</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e>
          </m:borderBox>
        </m:oMath>
      </m:oMathPara>
    </w:p>
    <w:p w14:paraId="31EC0E8D" w14:textId="77777777" w:rsidR="00C5784C" w:rsidRPr="00C5784C" w:rsidRDefault="00C5784C" w:rsidP="00C5784C">
      <w:pPr>
        <w:spacing w:before="100" w:beforeAutospacing="1" w:after="100" w:afterAutospacing="1"/>
        <w:rPr>
          <w:color w:val="auto"/>
        </w:rPr>
      </w:pPr>
      <w:r w:rsidRPr="00C5784C">
        <w:rPr>
          <w:b/>
          <w:bCs/>
          <w:color w:val="auto"/>
        </w:rPr>
        <w:t>This also explains why the response is strongest at the threshold.</w:t>
      </w:r>
      <w:r w:rsidRPr="00C5784C">
        <w:rPr>
          <w:color w:val="auto"/>
        </w:rPr>
        <w:t xml:space="preserve"> The product </w:t>
      </w:r>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oMath>
      <w:r w:rsidRPr="00C5784C">
        <w:rPr>
          <w:color w:val="auto"/>
        </w:rPr>
        <w:t xml:space="preserve"> is largest at </w:t>
      </w:r>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2</m:t>
            </m:r>
          </m:den>
        </m:f>
      </m:oMath>
      <w:r w:rsidRPr="00C5784C">
        <w:rPr>
          <w:color w:val="auto"/>
        </w:rPr>
        <w:t>, as we can see by writing</w:t>
      </w:r>
    </w:p>
    <w:p w14:paraId="47F6FBB5" w14:textId="77777777" w:rsidR="009701B6" w:rsidRDefault="00000000" w:rsidP="00C5784C">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4</m:t>
              </m:r>
            </m:den>
          </m:f>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2</m:t>
                      </m:r>
                    </m:den>
                  </m:f>
                </m:e>
              </m:d>
            </m:e>
            <m:sup>
              <m:r>
                <w:rPr>
                  <w:rFonts w:ascii="Cambria Math" w:eastAsia="Times New Roman" w:hAnsi="Cambria Math" w:cs="Times New Roman"/>
                  <w:color w:val="auto"/>
                  <w:sz w:val="22"/>
                  <w:szCs w:val="22"/>
                </w:rPr>
                <m:t>2</m:t>
              </m:r>
            </m:sup>
          </m:sSup>
          <m:r>
            <m:rPr>
              <m:sty m:val="p"/>
            </m:rPr>
            <w:rPr>
              <w:rFonts w:eastAsia="Times New Roman" w:cs="Times New Roman"/>
              <w:color w:val="auto"/>
              <w:sz w:val="22"/>
              <w:szCs w:val="22"/>
            </w:rPr>
            <w:br/>
          </m:r>
        </m:oMath>
      </m:oMathPara>
    </w:p>
    <w:p w14:paraId="69232957" w14:textId="77777777" w:rsidR="00CB3150" w:rsidRDefault="00521087" w:rsidP="00C5784C">
      <w:r>
        <w:t xml:space="preserve">This derivative measures how rapidly competitive relevance changes as performance increases. It is largest when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=1/2</m:t>
        </m:r>
      </m:oMath>
      <w:r>
        <w:t xml:space="preserve">, which occurs at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oMath>
      <w:r>
        <w:t xml:space="preserve">, and its value there is </w:t>
      </w:r>
      <m:oMath>
        <m:r>
          <w:rPr>
            <w:rFonts w:ascii="Cambria Math" w:hAnsi="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14:paraId="04F5DF9A" w14:textId="77777777" w:rsidR="00521087" w:rsidRDefault="00521087" w:rsidP="00521087">
      <w:r w:rsidRPr="00521087">
        <w:t xml:space="preserve">We can also hold everyone’s performance fixed and change </w:t>
      </w:r>
      <m:oMath>
        <m:r>
          <w:rPr>
            <w:rFonts w:ascii="Cambria Math" w:hAnsi="Cambria Math"/>
            <w:sz w:val="22"/>
            <w:szCs w:val="22"/>
          </w:rPr>
          <m:t>γ</m:t>
        </m:r>
      </m:oMath>
      <w:r w:rsidRPr="00521087">
        <w:t xml:space="preserve">. Increasing </w:t>
      </w:r>
      <m:oMath>
        <m:r>
          <w:rPr>
            <w:rFonts w:ascii="Cambria Math" w:hAnsi="Cambria Math"/>
            <w:sz w:val="22"/>
            <w:szCs w:val="22"/>
          </w:rPr>
          <m:t>γ</m:t>
        </m:r>
      </m:oMath>
      <w:r w:rsidRPr="00521087">
        <w:t xml:space="preserve"> makes the distinction around </w:t>
      </w:r>
      <m:oMath>
        <m:r>
          <w:rPr>
            <w:rFonts w:ascii="Cambria Math" w:hAnsi="Cambria Math"/>
            <w:sz w:val="22"/>
            <w:szCs w:val="22"/>
          </w:rPr>
          <m:t>θ</m:t>
        </m:r>
      </m:oMath>
      <w:r w:rsidRPr="00521087">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5E5BEF">
        <w:noBreakHyphen/>
      </w:r>
      <w:r w:rsidR="00927B5E">
        <w:fldChar w:fldCharType="end"/>
      </w:r>
      <w:r w:rsidR="00927B5E">
        <w:t xml:space="preserve"> illustrates these two roles separately. In Panel A, increasing </w:t>
      </w:r>
      <m:oMath>
        <m:r>
          <w:rPr>
            <w:rFonts w:ascii="Cambria Math" w:hAnsi="Cambria Math"/>
            <w:sz w:val="22"/>
            <w:szCs w:val="22"/>
          </w:rPr>
          <m:t>γ</m:t>
        </m:r>
      </m:oMath>
      <w:r w:rsidR="007D3748">
        <w:t xml:space="preserve"> </w:t>
      </w:r>
      <w:r w:rsidR="00927B5E">
        <w:t xml:space="preserve">sharpens the transition around a fixed threshold. In Panel B, changing </w:t>
      </w:r>
      <m:oMath>
        <m:r>
          <w:rPr>
            <w:rFonts w:ascii="Cambria Math" w:hAnsi="Cambria Math"/>
            <w:sz w:val="22"/>
            <w:szCs w:val="22"/>
          </w:rPr>
          <m:t>θ</m:t>
        </m:r>
      </m:oMath>
      <w:r w:rsidR="00927B5E">
        <w:t xml:space="preserve"> moves the </w:t>
      </w:r>
      <w:r w:rsidR="00927B5E">
        <w:lastRenderedPageBreak/>
        <w:t>transition along the performance axis. Every curve reaches competitive relevance of one half at its threshold.</w:t>
      </w:r>
    </w:p>
    <w:p w14:paraId="678FC71F" w14:textId="77777777" w:rsidR="00927B5E" w:rsidRDefault="00927B5E" w:rsidP="00E21165">
      <w:pPr>
        <w:pStyle w:val="Illustration"/>
        <w:keepNext/>
      </w:pPr>
      <w:r>
        <w:rPr>
          <w:noProof/>
        </w:rPr>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943600" cy="2846070"/>
                    </a:xfrm>
                    <a:prstGeom prst="rect">
                      <a:avLst/>
                    </a:prstGeom>
                  </pic:spPr>
                </pic:pic>
              </a:graphicData>
            </a:graphic>
          </wp:inline>
        </w:drawing>
      </w:r>
    </w:p>
    <w:p w14:paraId="11D6E89A" w14:textId="77777777" w:rsidR="00927B5E" w:rsidRPr="00521087" w:rsidRDefault="00927B5E" w:rsidP="00E21165">
      <w:pPr>
        <w:pStyle w:val="Caption"/>
      </w:pPr>
      <w:bookmarkStart w:id="16" w:name="Chapter4Figure1"/>
      <w:bookmarkStart w:id="17" w:name="_Ref242720681"/>
      <w:bookmarkStart w:id="18" w:name="_Ref242772765"/>
      <w:r>
        <w:t>Figure 4-</w:t>
      </w:r>
      <w:fldSimple w:instr=" SEQ Figure \* ARABIC ">
        <w:r w:rsidR="005E5BEF">
          <w:rPr>
            <w:noProof/>
          </w:rPr>
          <w:t>1</w:t>
        </w:r>
      </w:fldSimple>
      <w:bookmarkEnd w:id="16"/>
      <w:bookmarkEnd w:id="17"/>
      <w:bookmarkEnd w:id="18"/>
      <w:r>
        <w:t xml:space="preserve">. </w:t>
      </w:r>
      <w:r w:rsidRPr="00E21165">
        <w:rPr>
          <w:rStyle w:val="CaptionTitle"/>
        </w:rPr>
        <w:t>Threshold location and transition sharpness</w:t>
      </w:r>
      <w:r>
        <w:t xml:space="preserve"> - Competitive relevance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oMath>
      <w:r>
        <w:t xml:space="preserve"> is plotted against individual performance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oMath>
      <w:r>
        <w:t xml:space="preserve">. Panel A holds </w:t>
      </w:r>
      <m:oMath>
        <m:r>
          <w:rPr>
            <w:rFonts w:ascii="Cambria Math" w:hAnsi="Cambria Math"/>
            <w:sz w:val="20"/>
            <w:szCs w:val="20"/>
          </w:rPr>
          <m:t>θ=0</m:t>
        </m:r>
      </m:oMath>
      <w:r>
        <w:t xml:space="preserve"> and compares </w:t>
      </w:r>
      <m:oMath>
        <m:r>
          <w:rPr>
            <w:rFonts w:ascii="Cambria Math" w:hAnsi="Cambria Math"/>
            <w:sz w:val="20"/>
            <w:szCs w:val="20"/>
          </w:rPr>
          <m:t>γ=0.5,2,</m:t>
        </m:r>
      </m:oMath>
      <w:r>
        <w:t xml:space="preserve"> and </w:t>
      </w:r>
      <m:oMath>
        <m:r>
          <w:rPr>
            <w:rFonts w:ascii="Cambria Math" w:hAnsi="Cambria Math"/>
            <w:sz w:val="20"/>
            <w:szCs w:val="20"/>
          </w:rPr>
          <m:t>8</m:t>
        </m:r>
      </m:oMath>
      <w:r>
        <w:t xml:space="preserve">. Panel B holds </w:t>
      </w:r>
      <m:oMath>
        <m:r>
          <w:rPr>
            <w:rFonts w:ascii="Cambria Math" w:hAnsi="Cambria Math"/>
            <w:sz w:val="20"/>
            <w:szCs w:val="20"/>
          </w:rPr>
          <m:t>γ=2</m:t>
        </m:r>
      </m:oMath>
      <w:r>
        <w:t xml:space="preserve"> and compares </w:t>
      </w:r>
      <m:oMath>
        <m:r>
          <w:rPr>
            <w:rFonts w:ascii="Cambria Math" w:hAnsi="Cambria Math"/>
            <w:sz w:val="20"/>
            <w:szCs w:val="20"/>
          </w:rPr>
          <m:t>θ=-1,0,</m:t>
        </m:r>
      </m:oMath>
      <w:r>
        <w:t xml:space="preserve"> and </w:t>
      </w:r>
      <m:oMath>
        <m:r>
          <w:rPr>
            <w:rFonts w:ascii="Cambria Math" w:hAnsi="Cambria Math"/>
            <w:sz w:val="20"/>
            <w:szCs w:val="20"/>
          </w:rPr>
          <m:t>1</m:t>
        </m:r>
      </m:oMath>
      <w:r>
        <w:t xml:space="preserve">. The marked points identify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r>
          <w:rPr>
            <w:rFonts w:ascii="Cambria Math" w:hAnsi="Cambria Math"/>
            <w:sz w:val="20"/>
            <w:szCs w:val="20"/>
          </w:rPr>
          <m:t>=θ</m:t>
        </m:r>
      </m:oMath>
      <w:r>
        <w:t xml:space="preserve">, where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r>
          <w:rPr>
            <w:rFonts w:ascii="Cambria Math" w:hAnsi="Cambria Math"/>
            <w:sz w:val="20"/>
            <w:szCs w:val="20"/>
          </w:rPr>
          <m:t>=1/2</m:t>
        </m:r>
      </m:oMath>
      <w:r>
        <w:t>. These illustrative curves describe competitive relevance, not selection probabilities.</w:t>
      </w:r>
    </w:p>
    <w:p w14:paraId="7CA6047A" w14:textId="77777777" w:rsidR="00521087" w:rsidRPr="00521087" w:rsidRDefault="00521087" w:rsidP="00521087">
      <w:r w:rsidRPr="00521087">
        <w:t xml:space="preserve">The limiting cases clarify what this parameter does. As </w:t>
      </w:r>
      <m:oMath>
        <m:r>
          <w:rPr>
            <w:rFonts w:ascii="Cambria Math" w:hAnsi="Cambria Math"/>
            <w:sz w:val="22"/>
            <w:szCs w:val="22"/>
          </w:rPr>
          <m:t>γ</m:t>
        </m:r>
      </m:oMath>
      <w:r w:rsidRPr="00521087">
        <w:t xml:space="preserve"> approaches zero, with performance values and </w:t>
      </w:r>
      <m:oMath>
        <m:r>
          <w:rPr>
            <w:rFonts w:ascii="Cambria Math" w:hAnsi="Cambria Math"/>
            <w:sz w:val="22"/>
            <w:szCs w:val="22"/>
          </w:rPr>
          <m:t>θ</m:t>
        </m:r>
      </m:oMath>
      <w:r w:rsidRPr="00521087">
        <w:t xml:space="preserve"> held fixed, every individual’s competitive relevance approaches one half. Consequently, every group’s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521087">
        <w:t xml:space="preserve"> approaches one half, and every individual receives the same score penalty, </w:t>
      </w:r>
      <m:oMath>
        <m:r>
          <w:rPr>
            <w:rFonts w:ascii="Cambria Math" w:hAnsi="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0806C6CB" w14:textId="77777777" w:rsidR="00521087" w:rsidRPr="00521087" w:rsidRDefault="00521087" w:rsidP="00521087">
      <w:r w:rsidRPr="00521087">
        <w:t xml:space="preserve">As </w:t>
      </w:r>
      <m:oMath>
        <m:r>
          <w:rPr>
            <w:rFonts w:ascii="Cambria Math" w:hAnsi="Cambria Math"/>
            <w:sz w:val="22"/>
            <w:szCs w:val="22"/>
          </w:rPr>
          <m:t>γ</m:t>
        </m:r>
      </m:oMath>
      <w:r w:rsidRPr="00521087">
        <w:t xml:space="preserve"> becomes very large, the sigmoid approaches a sharp threshold rule. Individuals above </w:t>
      </w:r>
      <m:oMath>
        <m:r>
          <w:rPr>
            <w:rFonts w:ascii="Cambria Math" w:hAnsi="Cambria Math"/>
            <w:sz w:val="22"/>
            <w:szCs w:val="22"/>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070500A3" w14:textId="77777777" w:rsidR="00521087" w:rsidRPr="00521087" w:rsidRDefault="00521087" w:rsidP="00521087">
      <w:r w:rsidRPr="00521087">
        <w:t xml:space="preserve">Changing </w:t>
      </w:r>
      <m:oMath>
        <m:r>
          <w:rPr>
            <w:rFonts w:ascii="Cambria Math" w:hAnsi="Cambria Math"/>
            <w:sz w:val="22"/>
            <w:szCs w:val="22"/>
          </w:rPr>
          <m:t>θ</m:t>
        </m:r>
      </m:oMath>
      <w:r w:rsidRPr="00521087">
        <w:t xml:space="preserve"> can also reduce differences in congestion across groups. If the threshold is sufficiently far below everyone’s performance, nearly every member has relevance close to </w:t>
      </w:r>
      <w:r w:rsidRPr="00521087">
        <w:lastRenderedPageBreak/>
        <w:t>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hAnsi="Cambria Math"/>
            <w:sz w:val="22"/>
            <w:szCs w:val="22"/>
          </w:rPr>
          <m:t>λ</m:t>
        </m:r>
      </m:oMath>
      <w:r w:rsidRPr="00521087">
        <w:t>, the resulting penalties become nearly identical across groups.</w:t>
      </w:r>
    </w:p>
    <w:p w14:paraId="65F62B1B"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2FE085FF" w14:textId="77777777" w:rsidR="00CB3150" w:rsidRDefault="00000000">
      <w:pPr>
        <w:pStyle w:val="Heading2"/>
      </w:pPr>
      <w:bookmarkStart w:id="19" w:name="penalty-strength-and-score-scale"/>
      <w:bookmarkEnd w:id="15"/>
      <w:r>
        <w:t>4.5.2 Penalty strength and score scale</w:t>
      </w:r>
    </w:p>
    <w:p w14:paraId="538163A6" w14:textId="77777777" w:rsidR="00CB3150" w:rsidRDefault="00000000">
      <w:r>
        <w:t xml:space="preserve">For </w:t>
      </w:r>
      <m:oMath>
        <m:r>
          <w:rPr>
            <w:rFonts w:ascii="Cambria Math" w:hAnsi="Cambria Math"/>
            <w:sz w:val="22"/>
            <w:szCs w:val="22"/>
          </w:rPr>
          <m:t>λ</m:t>
        </m:r>
        <m:r>
          <m:rPr>
            <m:sty m:val="p"/>
          </m:rPr>
          <w:rPr>
            <w:rFonts w:ascii="Cambria Math" w:hAnsi="Cambria Math"/>
            <w:sz w:val="22"/>
            <w:szCs w:val="22"/>
          </w:rPr>
          <m:t>&gt;</m:t>
        </m:r>
        <m:r>
          <w:rPr>
            <w:rFonts w:ascii="Cambria Math" w:hAnsi="Cambria Math"/>
            <w:sz w:val="22"/>
            <w:szCs w:val="22"/>
          </w:rPr>
          <m:t>0</m:t>
        </m:r>
      </m:oMath>
      <w:r>
        <w:t xml:space="preserve">, the raw penalty on any candidate lies strictly between zero and </w:t>
      </w:r>
      <m:oMath>
        <m:r>
          <w:rPr>
            <w:rFonts w:ascii="Cambria Math" w:hAnsi="Cambria Math"/>
            <w:sz w:val="22"/>
            <w:szCs w:val="22"/>
          </w:rPr>
          <m:t>λ</m:t>
        </m:r>
      </m:oMath>
      <w:r>
        <w:t xml:space="preserve">, and a cross-group penalty difference has magnitude less than </w:t>
      </w:r>
      <m:oMath>
        <m:r>
          <w:rPr>
            <w:rFonts w:ascii="Cambria Math" w:hAnsi="Cambria Math"/>
            <w:sz w:val="22"/>
            <w:szCs w:val="22"/>
          </w:rPr>
          <m:t>λ</m:t>
        </m:r>
      </m:oMath>
      <w:r>
        <w:t xml:space="preserve">. At </w:t>
      </w:r>
      <m:oMath>
        <m:r>
          <w:rPr>
            <w:rFonts w:ascii="Cambria Math" w:hAnsi="Cambria Math"/>
            <w:sz w:val="22"/>
            <w:szCs w:val="22"/>
          </w:rPr>
          <m:t>λ</m:t>
        </m:r>
      </m:oMath>
      <w:r>
        <w:t xml:space="preserve"> = 0, both quantities are zero. Thus a performance advantage greater than </w:t>
      </w:r>
      <m:oMath>
        <m:r>
          <w:rPr>
            <w:rFonts w:ascii="Cambria Math" w:hAnsi="Cambria Math"/>
            <w:sz w:val="22"/>
            <w:szCs w:val="22"/>
          </w:rPr>
          <m:t>λ</m:t>
        </m:r>
      </m:oMath>
      <w:r>
        <w:t xml:space="preserve"> cannot be reversed by this raw congestion term alone. The practical influence of </w:t>
      </w:r>
      <m:oMath>
        <m:r>
          <w:rPr>
            <w:rFonts w:ascii="Cambria Math" w:hAnsi="Cambria Math"/>
            <w:sz w:val="22"/>
            <w:szCs w:val="22"/>
          </w:rPr>
          <m:t>λ</m:t>
        </m:r>
      </m:oMath>
      <w:r>
        <w:t xml:space="preserve"> also depends on the observed spread of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If all groups have nearly equal congestion, the differential penalty may be small even when its common level is large.</w:t>
      </w:r>
    </w:p>
    <w:p w14:paraId="25D8B33E" w14:textId="77777777" w:rsidR="00927B5E" w:rsidRDefault="00000000">
      <w:pPr>
        <w:pStyle w:val="BodyText"/>
      </w:pPr>
      <w:r>
        <w:t xml:space="preserve">For a fixed population, fixed groups, and a fixed threshold, each score is linear in </w:t>
      </w:r>
      <m:oMath>
        <m:r>
          <w:rPr>
            <w:rFonts w:ascii="Cambria Math" w:hAnsi="Cambria Math"/>
            <w:sz w:val="22"/>
            <w:szCs w:val="22"/>
          </w:rPr>
          <m:t>λ</m:t>
        </m:r>
      </m:oMath>
      <w:r>
        <w:t>. Pairwise rankings can change only at crossing values of the form derived in Section 4.4.4. Between crossing values, deterministic top-</w:t>
      </w:r>
      <m:oMath>
        <m:r>
          <w:rPr>
            <w:rFonts w:ascii="Cambria Math" w:hAnsi="Cambria Math"/>
            <w:sz w:val="22"/>
            <w:szCs w:val="22"/>
          </w:rPr>
          <m:t>K</m:t>
        </m:r>
      </m:oMath>
      <w: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5E5BEF">
        <w:noBreakHyphen/>
      </w:r>
      <w:r w:rsidR="007E58FD">
        <w:fldChar w:fldCharType="end"/>
      </w:r>
      <w:r w:rsidR="00BD0C74">
        <w:t xml:space="preserve"> follows nine individuals in three fixed groups as </w:t>
      </w:r>
      <m:oMath>
        <m:r>
          <w:rPr>
            <w:rFonts w:ascii="Cambria Math" w:hAnsi="Cambria Math"/>
            <w:sz w:val="22"/>
            <w:szCs w:val="22"/>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0561267F" w14:textId="77777777" w:rsidR="00BD0C74" w:rsidRDefault="00927B5E" w:rsidP="00E21165">
      <w:pPr>
        <w:pStyle w:val="Illustration"/>
        <w:keepNext/>
      </w:pPr>
      <w:r>
        <w:rPr>
          <w:noProof/>
        </w:rPr>
        <w:lastRenderedPageBreak/>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7B0E88DC" w14:textId="77777777" w:rsidR="00927B5E" w:rsidRDefault="00BD0C74" w:rsidP="00E21165">
      <w:pPr>
        <w:pStyle w:val="Caption"/>
      </w:pPr>
      <w:bookmarkStart w:id="20" w:name="Chapter4Figure2"/>
      <w:bookmarkStart w:id="21" w:name="_Ref242721199"/>
      <w:r>
        <w:t>Figure 4-</w:t>
      </w:r>
      <w:fldSimple w:instr=" SEQ Figure \* ARABIC ">
        <w:r w:rsidR="005E5BEF">
          <w:rPr>
            <w:noProof/>
          </w:rPr>
          <w:t>2</w:t>
        </w:r>
      </w:fldSimple>
      <w:bookmarkEnd w:id="20"/>
      <w:bookmarkEnd w:id="21"/>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hAnsi="Cambria Math"/>
            <w:sz w:val="20"/>
            <w:szCs w:val="20"/>
          </w:rPr>
          <m:t>θ=1</m:t>
        </m:r>
      </m:oMath>
      <w:r>
        <w:t xml:space="preserve"> and </w:t>
      </w:r>
      <m:oMath>
        <m:r>
          <w:rPr>
            <w:rFonts w:ascii="Cambria Math" w:hAnsi="Cambria Math"/>
            <w:sz w:val="20"/>
            <w:szCs w:val="20"/>
          </w:rPr>
          <m:t>γ=2</m:t>
        </m:r>
      </m:oMath>
      <w:r>
        <w:t xml:space="preserve">, and each group’s roster pressure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j</m:t>
            </m:r>
          </m:sub>
        </m:sSub>
      </m:oMath>
      <w:r>
        <w:t xml:space="preserve"> is the mean relevance of all its members. Performance, membership, and roster pressure remain fixed while </w:t>
      </w:r>
      <m:oMath>
        <m:r>
          <w:rPr>
            <w:rFonts w:ascii="Cambria Math" w:hAnsi="Cambria Math"/>
            <w:sz w:val="20"/>
            <w:szCs w:val="20"/>
          </w:rPr>
          <m:t>λ</m:t>
        </m:r>
      </m:oMath>
      <w:r>
        <w:t xml:space="preserve"> varies. Panel A plots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-λ</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g</m:t>
            </m:r>
            <m:d>
              <m:dPr>
                <m:ctrlPr>
                  <w:rPr>
                    <w:rFonts w:ascii="Cambria Math" w:hAnsi="Cambria Math"/>
                    <w:sz w:val="20"/>
                    <w:szCs w:val="20"/>
                  </w:rPr>
                </m:ctrlPr>
              </m:dPr>
              <m:e>
                <m:r>
                  <w:rPr>
                    <w:rFonts w:ascii="Cambria Math" w:hAnsi="Cambria Math"/>
                    <w:sz w:val="20"/>
                    <w:szCs w:val="20"/>
                  </w:rPr>
                  <m:t>i</m:t>
                </m:r>
              </m:e>
            </m:d>
          </m:sub>
        </m:sSub>
      </m:oMath>
      <w:r>
        <w:t xml:space="preserve">; colors identify groups, and bold segments identify the global top three. Panel B records selection membership. At </w:t>
      </w:r>
      <m:oMath>
        <m:r>
          <w:rPr>
            <w:rFonts w:ascii="Cambria Math" w:hAnsi="Cambria Math"/>
            <w:sz w:val="20"/>
            <w:szCs w:val="20"/>
          </w:rPr>
          <m:t>λ≈0.336</m:t>
        </m:r>
      </m:oMath>
      <w:r>
        <w:t xml:space="preserve">, P7 replaces P2. At </w:t>
      </w:r>
      <m:oMath>
        <m:r>
          <w:rPr>
            <w:rFonts w:ascii="Cambria Math" w:hAnsi="Cambria Math"/>
            <w:sz w:val="20"/>
            <w:szCs w:val="20"/>
          </w:rPr>
          <m:t>λ≈0.617</m:t>
        </m:r>
      </m:oMath>
      <w:r>
        <w:t>, P4 overtakes P1, but both remain selected. Exact ties favor the lower person number. Inputs are illustrative, not fitted estimates.</w:t>
      </w:r>
    </w:p>
    <w:p w14:paraId="77A55EFF" w14:textId="77777777" w:rsidR="00143374" w:rsidRPr="00143374" w:rsidRDefault="00143374" w:rsidP="00C5784C"/>
    <w:p w14:paraId="1E3A5F3D"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406471B7" w14:textId="77777777" w:rsidR="0064739C" w:rsidRPr="0064739C" w:rsidRDefault="0064739C" w:rsidP="0064739C">
      <w:pPr>
        <w:pStyle w:val="BodyText"/>
      </w:pPr>
      <w:r w:rsidRPr="0064739C">
        <w:lastRenderedPageBreak/>
        <w:t xml:space="preserve">Let </w:t>
      </w:r>
      <m:oMath>
        <m:r>
          <w:rPr>
            <w:rFonts w:ascii="Cambria Math" w:hAnsi="Cambria Math"/>
            <w:sz w:val="22"/>
            <w:szCs w:val="22"/>
          </w:rPr>
          <m:t>j=g</m:t>
        </m:r>
        <m:d>
          <m:dPr>
            <m:ctrlPr>
              <w:rPr>
                <w:rFonts w:ascii="Cambria Math" w:hAnsi="Cambria Math"/>
                <w:sz w:val="22"/>
                <w:szCs w:val="22"/>
              </w:rPr>
            </m:ctrlPr>
          </m:dPr>
          <m:e>
            <m:r>
              <w:rPr>
                <w:rFonts w:ascii="Cambria Math" w:hAnsi="Cambria Math"/>
                <w:sz w:val="22"/>
                <w:szCs w:val="22"/>
              </w:rPr>
              <m:t>i</m:t>
            </m:r>
          </m:e>
        </m:d>
      </m:oMath>
      <w:r w:rsidRPr="0064739C">
        <w:t xml:space="preserve"> denote individual </w:t>
      </w:r>
      <m:oMath>
        <m:r>
          <w:rPr>
            <w:rFonts w:ascii="Cambria Math" w:hAnsi="Cambria Math"/>
            <w:sz w:val="22"/>
            <w:szCs w:val="22"/>
          </w:rPr>
          <m:t>i</m:t>
        </m:r>
      </m:oMath>
      <w:r w:rsidRPr="0064739C">
        <w:t xml:space="preserve">’s group,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t xml:space="preserve"> members. Our score is</w:t>
      </w:r>
    </w:p>
    <w:p w14:paraId="686B490D"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oMath>
      </m:oMathPara>
    </w:p>
    <w:p w14:paraId="76DE742D" w14:textId="77777777" w:rsidR="0064739C" w:rsidRPr="0064739C" w:rsidRDefault="0064739C" w:rsidP="0064739C">
      <w:pPr>
        <w:pStyle w:val="BodyText"/>
      </w:pPr>
      <w:r w:rsidRPr="0064739C">
        <w:t>where</w:t>
      </w:r>
    </w:p>
    <w:p w14:paraId="4F1BD73C"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sup>
              </m:sSup>
            </m:den>
          </m:f>
          <m:r>
            <w:rPr>
              <w:rFonts w:ascii="Cambria Math" w:hAnsi="Cambria Math"/>
              <w:sz w:val="22"/>
              <w:szCs w:val="22"/>
            </w:rPr>
            <m:t>.</m:t>
          </m:r>
        </m:oMath>
      </m:oMathPara>
    </w:p>
    <w:p w14:paraId="7A1D006B" w14:textId="77777777" w:rsidR="0064739C" w:rsidRPr="0064739C" w:rsidRDefault="0064739C" w:rsidP="0064739C">
      <w:pPr>
        <w:pStyle w:val="BodyText"/>
      </w:pPr>
      <w:r w:rsidRPr="0064739C">
        <w:t xml:space="preserve">We hold group membership, the other members’ performances, and </w:t>
      </w:r>
      <m:oMath>
        <m:r>
          <w:rPr>
            <w:rFonts w:ascii="Cambria Math" w:hAnsi="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Pr>
        <w:t xml:space="preserve"> changes</w:t>
      </w:r>
      <w:r w:rsidRPr="0064739C">
        <w:t>.</w:t>
      </w:r>
    </w:p>
    <w:p w14:paraId="45A61117" w14:textId="77777777" w:rsidR="0064739C" w:rsidRPr="0064739C" w:rsidRDefault="0064739C" w:rsidP="0064739C">
      <w:pPr>
        <w:pStyle w:val="BodyText"/>
      </w:pPr>
      <w:r w:rsidRPr="0064739C">
        <w:t>First, separate the focal individual’s competitive relevance from everyone else’s:</w:t>
      </w:r>
    </w:p>
    <w:p w14:paraId="0EEA81BD"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nary>
                <m:naryPr>
                  <m:chr m:val="∑"/>
                  <m:limLoc m:val="undOvr"/>
                  <m:supHide m:val="1"/>
                  <m:ctrlPr>
                    <w:rPr>
                      <w:rFonts w:ascii="Cambria Math" w:hAnsi="Cambria Math"/>
                      <w:sz w:val="22"/>
                      <w:szCs w:val="22"/>
                    </w:rPr>
                  </m:ctrlPr>
                </m:naryPr>
                <m:sub>
                  <m:eqArr>
                    <m:eqArrPr>
                      <m:ctrlPr>
                        <w:rPr>
                          <w:rFonts w:ascii="Cambria Math" w:hAnsi="Cambria Math"/>
                          <w:sz w:val="22"/>
                          <w:szCs w:val="22"/>
                        </w:rPr>
                      </m:ctrlPr>
                    </m:eqArrPr>
                    <m:e>
                      <m:r>
                        <w:rPr>
                          <w:rFonts w:ascii="Cambria Math" w:hAnsi="Cambria Math"/>
                          <w:sz w:val="22"/>
                          <w:szCs w:val="22"/>
                        </w:rPr>
                        <m:t>h∈j</m:t>
                      </m:r>
                    </m:e>
                    <m:e>
                      <m:r>
                        <w:rPr>
                          <w:rFonts w:ascii="Cambria Math" w:hAnsi="Cambria Math"/>
                          <w:sz w:val="22"/>
                          <w:szCs w:val="22"/>
                        </w:rPr>
                        <m:t>h≠i</m:t>
                      </m:r>
                    </m:e>
                  </m:eqAr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e>
          </m:d>
          <m:r>
            <w:rPr>
              <w:rFonts w:ascii="Cambria Math" w:hAnsi="Cambria Math"/>
              <w:sz w:val="22"/>
              <w:szCs w:val="22"/>
            </w:rPr>
            <m:t>.</m:t>
          </m:r>
        </m:oMath>
      </m:oMathPara>
    </w:p>
    <w:p w14:paraId="557FF617" w14:textId="77777777" w:rsidR="0064739C" w:rsidRPr="0064739C" w:rsidRDefault="0064739C" w:rsidP="0064739C">
      <w:pPr>
        <w:pStyle w:val="BodyText"/>
      </w:pPr>
      <w:r w:rsidRPr="0064739C">
        <w:t xml:space="preserve">Differentiate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t xml:space="preserve">. The derivative of the first term is one. Within the parentheses, only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rsidRPr="0064739C">
        <w:t xml:space="preserve"> changes:</w:t>
      </w:r>
    </w:p>
    <w:p w14:paraId="2910C6AB"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m:t>
          </m:r>
        </m:oMath>
      </m:oMathPara>
    </w:p>
    <w:p w14:paraId="03A260B2" w14:textId="77777777" w:rsidR="0064739C" w:rsidRPr="0064739C" w:rsidRDefault="0064739C" w:rsidP="0064739C">
      <w:pPr>
        <w:pStyle w:val="BodyText"/>
      </w:pPr>
      <w:r w:rsidRPr="0064739C">
        <w:t>Using the derivative we just established,</w:t>
      </w:r>
    </w:p>
    <w:p w14:paraId="07644696"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oMath>
      </m:oMathPara>
    </w:p>
    <w:p w14:paraId="2CF4ABA1" w14:textId="77777777" w:rsidR="0064739C" w:rsidRPr="0064739C" w:rsidRDefault="0064739C" w:rsidP="0064739C">
      <w:pPr>
        <w:pStyle w:val="BodyText"/>
      </w:pPr>
      <w:r w:rsidRPr="0064739C">
        <w:t>we obtain</w:t>
      </w:r>
    </w:p>
    <w:p w14:paraId="41690FBD" w14:textId="77777777" w:rsidR="0064739C" w:rsidRPr="0064739C" w:rsidRDefault="00000000" w:rsidP="0064739C">
      <w:pPr>
        <w:pStyle w:val="BodyText"/>
      </w:pPr>
      <m:oMathPara>
        <m:oMath>
          <m:borderBox>
            <m:borderBoxPr>
              <m:ctrlPr>
                <w:rPr>
                  <w:rFonts w:ascii="Cambria Math" w:hAnsi="Cambria Math"/>
                  <w:sz w:val="22"/>
                  <w:szCs w:val="22"/>
                </w:rPr>
              </m:ctrlPr>
            </m:borderBoxPr>
            <m:e>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e>
          </m:borderBox>
        </m:oMath>
      </m:oMathPara>
    </w:p>
    <w:p w14:paraId="768D8DBD" w14:textId="77777777" w:rsidR="0064739C" w:rsidRPr="0064739C" w:rsidRDefault="0064739C" w:rsidP="0064739C">
      <w:pPr>
        <w:pStyle w:val="BodyText"/>
      </w:pPr>
      <w:r w:rsidRPr="0064739C">
        <w:rPr>
          <w:b/>
          <w:bCs/>
        </w:rPr>
        <w:t xml:space="preserve">The first term represents the direct gain from higher performance. The second represents the additional congestion penalty arising because that individual now </w:t>
      </w:r>
      <w:r w:rsidRPr="0064739C">
        <w:rPr>
          <w:b/>
          <w:bCs/>
        </w:rPr>
        <w:lastRenderedPageBreak/>
        <w:t>contributes more competitive relevance to the group average.</w:t>
      </w:r>
      <w:r w:rsidRPr="0064739C">
        <w:t xml:space="preserve"> Division by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t xml:space="preserve"> reflects that one person’s change is spread across the full roster.</w:t>
      </w:r>
    </w:p>
    <w:p w14:paraId="2F8381D3" w14:textId="77777777" w:rsidR="0064739C" w:rsidRPr="0064739C" w:rsidRDefault="0064739C" w:rsidP="0064739C">
      <w:pPr>
        <w:pStyle w:val="BodyText"/>
      </w:pPr>
      <w:r w:rsidRPr="0064739C">
        <w:t>Because</w:t>
      </w:r>
    </w:p>
    <w:p w14:paraId="6318405C"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m:t>
          </m:r>
        </m:oMath>
      </m:oMathPara>
    </w:p>
    <w:p w14:paraId="3469F8EB" w14:textId="77777777" w:rsidR="0064739C" w:rsidRPr="0064739C" w:rsidRDefault="0064739C" w:rsidP="0064739C">
      <w:pPr>
        <w:pStyle w:val="BodyText"/>
      </w:pPr>
      <w:r w:rsidRPr="0064739C">
        <w:t>we have</w:t>
      </w:r>
    </w:p>
    <w:p w14:paraId="607F0DA3"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r>
            <w:rPr>
              <w:rFonts w:ascii="Cambria Math" w:hAnsi="Cambria Math"/>
              <w:sz w:val="22"/>
              <w:szCs w:val="22"/>
            </w:rPr>
            <m:t>.</m:t>
          </m:r>
        </m:oMath>
      </m:oMathPara>
    </w:p>
    <w:p w14:paraId="053AFDE3" w14:textId="77777777" w:rsidR="0064739C" w:rsidRPr="0064739C" w:rsidRDefault="0064739C" w:rsidP="0064739C">
      <w:pPr>
        <w:pStyle w:val="BodyText"/>
      </w:pPr>
      <w:r w:rsidRPr="0064739C">
        <w:t>Therefore,</w:t>
      </w:r>
    </w:p>
    <w:p w14:paraId="432A8E82" w14:textId="77777777" w:rsidR="0064739C" w:rsidRPr="0064739C" w:rsidRDefault="00000000" w:rsidP="0064739C">
      <w:pPr>
        <w:pStyle w:val="BodyText"/>
      </w:pPr>
      <m:oMathPara>
        <m:oMath>
          <m:borderBox>
            <m:borderBoxPr>
              <m:ctrlPr>
                <w:rPr>
                  <w:rFonts w:ascii="Cambria Math" w:hAnsi="Cambria Math"/>
                  <w:sz w:val="22"/>
                  <w:szCs w:val="22"/>
                </w:rPr>
              </m:ctrlPr>
            </m:borderBoxPr>
            <m:e>
              <m:r>
                <w:rPr>
                  <w:rFonts w:ascii="Cambria Math" w:hAnsi="Cambria Math"/>
                  <w:sz w:val="22"/>
                  <w:szCs w:val="22"/>
                </w:rPr>
                <m:t>λγ&lt;4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borderBox>
        </m:oMath>
      </m:oMathPara>
    </w:p>
    <w:p w14:paraId="52A9EF09"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5C4415FE"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hAnsi="Cambria Math"/>
            <w:sz w:val="22"/>
            <w:szCs w:val="22"/>
          </w:rPr>
          <m:t>h</m:t>
        </m:r>
      </m:oMath>
      <w:r w:rsidRPr="0064739C">
        <w:t>,</w:t>
      </w:r>
    </w:p>
    <w:p w14:paraId="3B0C966D"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oMath>
      </m:oMathPara>
    </w:p>
    <w:p w14:paraId="6CF3B5AD" w14:textId="77777777" w:rsidR="00CB3150" w:rsidRDefault="0064739C" w:rsidP="0064739C">
      <w:pPr>
        <w:pStyle w:val="BodyText"/>
      </w:pPr>
      <w:r w:rsidRPr="0064739C">
        <w:t xml:space="preserve">Thus, holding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4739C">
        <w:t xml:space="preserve"> fixed, an increase in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t xml:space="preserve"> always improves </w:t>
      </w:r>
      <m:oMath>
        <m:r>
          <w:rPr>
            <w:rFonts w:ascii="Cambria Math" w:hAnsi="Cambria Math"/>
            <w:sz w:val="22"/>
            <w:szCs w:val="22"/>
          </w:rPr>
          <m:t>i</m:t>
        </m:r>
      </m:oMath>
      <w:r w:rsidRPr="0064739C">
        <w:t xml:space="preserve">’s standing relative to that teammate, even in a parameter regime where </w:t>
      </w:r>
      <m:oMath>
        <m:r>
          <w:rPr>
            <w:rFonts w:ascii="Cambria Math" w:hAnsi="Cambria Math"/>
            <w:sz w:val="22"/>
            <w:szCs w:val="22"/>
          </w:rPr>
          <m:t>i</m:t>
        </m:r>
      </m:oMath>
      <w:r w:rsidRPr="0064739C">
        <w:t>’s own adjusted score decreases.</w:t>
      </w:r>
    </w:p>
    <w:p w14:paraId="5C8DA522" w14:textId="77777777" w:rsidR="00CB3150" w:rsidRDefault="00000000">
      <w:pPr>
        <w:pStyle w:val="Heading2"/>
      </w:pPr>
      <w:bookmarkStart w:id="22" w:name="scarcity-and-the-selection-margin"/>
      <w:bookmarkEnd w:id="19"/>
      <w:r>
        <w:t>4.5.3 Scarcity and the selection margin</w:t>
      </w:r>
    </w:p>
    <w:p w14:paraId="4104E9C9" w14:textId="77777777" w:rsidR="00471E0D" w:rsidRPr="00471E0D" w:rsidRDefault="009A1126" w:rsidP="00471E0D">
      <w:r>
        <w:t xml:space="preserve">We focus on advancement under scarce opportunities, where meeting a qualification standard does not guarantee selection.  </w:t>
      </w:r>
      <w:r w:rsidR="00471E0D" w:rsidRPr="00471E0D">
        <w:t xml:space="preserve">An individual may perform well and still fall short because others are competing for the same places. Our interest is therefore in selection settings where the number of available opportunities helps determine what it means to be a </w:t>
      </w:r>
      <w:r w:rsidR="00471E0D" w:rsidRPr="00471E0D">
        <w:lastRenderedPageBreak/>
        <w:t>credible competitor. Settings in which everyone meeting a qualification standard can succeed are outside the competitive-selection setting emphasized here.</w:t>
      </w:r>
    </w:p>
    <w:p w14:paraId="74899517" w14:textId="77777777" w:rsidR="00471E0D" w:rsidRPr="00471E0D" w:rsidRDefault="00471E0D" w:rsidP="00471E0D">
      <w:r w:rsidRPr="00471E0D">
        <w:t xml:space="preserve">Let </w:t>
      </w:r>
      <m:oMath>
        <m:r>
          <w:rPr>
            <w:rFonts w:ascii="Cambria Math" w:hAnsi="Cambria Math"/>
            <w:sz w:val="22"/>
            <w:szCs w:val="22"/>
          </w:rPr>
          <m:t>N</m:t>
        </m:r>
      </m:oMath>
      <w:r w:rsidRPr="00471E0D">
        <w:t xml:space="preserve"> denote the number of individuals competing for </w:t>
      </w:r>
      <m:oMath>
        <m:r>
          <w:rPr>
            <w:rFonts w:ascii="Cambria Math" w:hAnsi="Cambria Math"/>
            <w:sz w:val="22"/>
            <w:szCs w:val="22"/>
          </w:rPr>
          <m:t>K</m:t>
        </m:r>
      </m:oMath>
      <w:r w:rsidRPr="00471E0D">
        <w:t xml:space="preserve"> available places. The selection fraction </w:t>
      </w:r>
      <m:oMath>
        <m:r>
          <w:rPr>
            <w:rFonts w:ascii="Cambria Math" w:hAnsi="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5D2981B9" w14:textId="77777777" w:rsidR="00432E89" w:rsidRPr="00471E0D" w:rsidRDefault="00432E89" w:rsidP="00471E0D">
      <w:r w:rsidRPr="00432E89">
        <w:t xml:space="preserve">The competitive-relevance threshold </w:t>
      </w:r>
      <m:oMath>
        <m:r>
          <w:rPr>
            <w:rFonts w:ascii="Cambria Math" w:hAnsi="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sz w:val="22"/>
            <w:szCs w:val="22"/>
          </w:rPr>
          <m:t>θ</m:t>
        </m:r>
      </m:oMath>
      <w:r w:rsidRPr="00432E89">
        <w:t xml:space="preserve"> in relation to scarcity: holding the performance distribution fixed, a smaller selection fraction should generally correspond to a higher reference threshold. </w:t>
      </w:r>
      <w: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1C62857A" w14:textId="77777777" w:rsidR="00471E0D" w:rsidRPr="00471E0D" w:rsidRDefault="00A5330A" w:rsidP="00471E0D">
      <w:r>
        <w:t xml:space="preserve">The competitive-relevance threshold </w:t>
      </w:r>
      <m:oMath>
        <m:r>
          <w:rPr>
            <w:rFonts w:ascii="Cambria Math" w:hAnsi="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each group’s roster pressure. Roster pressure then adjusts individual scores, after which the selection rule allocates the </w:t>
      </w:r>
      <m:oMath>
        <m:r>
          <w:rPr>
            <w:rFonts w:ascii="Cambria Math" w:hAnsi="Cambria Math"/>
            <w:sz w:val="22"/>
            <w:szCs w:val="22"/>
          </w:rPr>
          <m:t>K</m:t>
        </m:r>
      </m:oMath>
      <w:r w:rsidR="004E37D4">
        <w:t xml:space="preserve"> </w:t>
      </w:r>
      <w:r w:rsidR="00471E0D" w:rsidRPr="00471E0D">
        <w:t xml:space="preserve">available places. An individual above </w:t>
      </w:r>
      <m:oMath>
        <m:r>
          <w:rPr>
            <w:rFonts w:ascii="Cambria Math" w:hAnsi="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hAnsi="Cambria Math"/>
            <w:sz w:val="22"/>
            <w:szCs w:val="22"/>
          </w:rPr>
          <m:t>γ</m:t>
        </m:r>
      </m:oMath>
      <w:r w:rsidR="00143374">
        <w:t xml:space="preserve">, competitive relevance changes smoothly around the threshold, with larger values </w:t>
      </w:r>
      <w:r w:rsidR="00143374">
        <w:lastRenderedPageBreak/>
        <w:t xml:space="preserve">of </w:t>
      </w:r>
      <m:oMath>
        <m:r>
          <w:rPr>
            <w:rFonts w:ascii="Cambria Math" w:hAnsi="Cambria Math"/>
            <w:sz w:val="22"/>
            <w:szCs w:val="22"/>
          </w:rPr>
          <m:t>γ</m:t>
        </m:r>
      </m:oMath>
      <w:r w:rsidR="00143374">
        <w:t xml:space="preserve"> producing a sharper transition. Selection then depends on the adjusted scores and the selection rule.</w:t>
      </w:r>
    </w:p>
    <w:p w14:paraId="0AA7690C" w14:textId="77777777" w:rsidR="00432E89" w:rsidRPr="00471E0D" w:rsidRDefault="00432E89" w:rsidP="00471E0D">
      <w:r>
        <w:t xml:space="preserve">Scarcity and competitive relevance therefore enter through distinct parameters. The number of places </w:t>
      </w:r>
      <m:oMath>
        <m:r>
          <w:rPr>
            <w:rFonts w:ascii="Cambria Math" w:hAnsi="Cambria Math"/>
            <w:sz w:val="22"/>
            <w:szCs w:val="22"/>
          </w:rPr>
          <m:t>K</m:t>
        </m:r>
      </m:oMath>
      <w:r>
        <w:t xml:space="preserve"> directly limits how many individuals advance, while </w:t>
      </w:r>
      <m:oMath>
        <m:r>
          <w:rPr>
            <w:rFonts w:ascii="Cambria Math" w:hAnsi="Cambria Math"/>
            <w:sz w:val="22"/>
            <w:szCs w:val="22"/>
          </w:rPr>
          <m:t>θ</m:t>
        </m:r>
      </m:oMath>
      <w:r>
        <w:t xml:space="preserve"> determines which performances contribute strongly to roster pressure. Choosing </w:t>
      </w:r>
      <m:oMath>
        <m:r>
          <w:rPr>
            <w:rFonts w:ascii="Cambria Math" w:hAnsi="Cambria Math"/>
            <w:sz w:val="22"/>
            <w:szCs w:val="22"/>
          </w:rPr>
          <m:t>θ</m:t>
        </m:r>
      </m:oMath>
      <w:r>
        <w:t xml:space="preserve"> in relation to </w:t>
      </w:r>
      <m:oMath>
        <m:r>
          <w:rPr>
            <w:rFonts w:ascii="Cambria Math" w:hAnsi="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5E5BEF">
        <w:noBreakHyphen/>
      </w:r>
      <w:r w:rsidR="00A5330A">
        <w:fldChar w:fldCharType="end"/>
      </w:r>
      <w:r>
        <w:t xml:space="preserve"> illustrates one such rule without establishing it as the general specification.</w:t>
      </w:r>
    </w:p>
    <w:p w14:paraId="5375AF06" w14:textId="77777777" w:rsidR="00A5330A" w:rsidRPr="00471E0D" w:rsidRDefault="00A5330A" w:rsidP="00471E0D">
      <w:r>
        <w:t xml:space="preserve">A lower roster-pressure value does not necessarily mean that advancement has become easier. With performances and </w:t>
      </w:r>
      <m:oMath>
        <m:r>
          <w:rPr>
            <w:rFonts w:ascii="Cambria Math" w:hAnsi="Cambria Math"/>
            <w:sz w:val="22"/>
            <w:szCs w:val="22"/>
          </w:rPr>
          <m:t>γ</m:t>
        </m:r>
      </m:oMath>
      <w:r>
        <w:t xml:space="preserve"> held fixed, a higher </w:t>
      </w:r>
      <m:oMath>
        <m:r>
          <w:rPr>
            <w:rFonts w:ascii="Cambria Math" w:hAnsi="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64C865D3" w14:textId="77777777" w:rsidR="00432E89" w:rsidRPr="00471E0D" w:rsidRDefault="00A5330A" w:rsidP="00471E0D">
      <w:r>
        <w:t xml:space="preserve">To isolate the effect of the congestion adjustment, we compare performance-only scoring with congestion-adjusted scoring while holding the population, group memberships, and number of available places fixed.  </w:t>
      </w:r>
      <w:r w:rsidR="00432E89">
        <w:t xml:space="preserve">We specify </w:t>
      </w:r>
      <m:oMath>
        <m:r>
          <w:rPr>
            <w:rFonts w:ascii="Cambria Math" w:hAnsi="Cambria Math"/>
            <w:sz w:val="22"/>
            <w:szCs w:val="22"/>
          </w:rPr>
          <m:t>θ</m:t>
        </m:r>
      </m:oMath>
      <w:r w:rsidR="00432E89">
        <w:t xml:space="preserve">, </w:t>
      </w:r>
      <m:oMath>
        <m:r>
          <w:rPr>
            <w:rFonts w:ascii="Cambria Math" w:hAnsi="Cambria Math"/>
            <w:sz w:val="22"/>
            <w:szCs w:val="22"/>
          </w:rPr>
          <m:t>γ</m:t>
        </m:r>
      </m:oMath>
      <w:r w:rsidR="00432E89">
        <w:t xml:space="preserve">, and </w:t>
      </w:r>
      <m:oMath>
        <m:r>
          <w:rPr>
            <w:rFonts w:ascii="Cambria Math" w:hAnsi="Cambria Math"/>
            <w:sz w:val="22"/>
            <w:szCs w:val="22"/>
          </w:rPr>
          <m:t>λ</m:t>
        </m:r>
      </m:oMath>
      <w:r w:rsidR="00432E89">
        <w:t xml:space="preserve"> for the congestion-adjusted calculation and compare its selected set with the performance-only benchmark. Under deterministic top-</w:t>
      </w:r>
      <m:oMath>
        <m:r>
          <w:rPr>
            <w:rFonts w:ascii="Cambria Math" w:hAnsi="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76F73806" w14:textId="77777777" w:rsidR="00471E0D" w:rsidRPr="00471E0D" w:rsidRDefault="00471E0D" w:rsidP="00471E0D">
      <w:r w:rsidRPr="00471E0D">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sz w:val="22"/>
            <w:szCs w:val="22"/>
          </w:rPr>
          <m:t>W</m:t>
        </m:r>
      </m:oMath>
      <w:r w:rsidRPr="00471E0D">
        <w:t xml:space="preserve"> and </w:t>
      </w:r>
      <m:oMath>
        <m:r>
          <w:rPr>
            <w:rFonts w:ascii="Cambria Math" w:hAnsi="Cambria Math"/>
            <w:sz w:val="22"/>
            <w:szCs w:val="22"/>
          </w:rPr>
          <m:t>W'</m:t>
        </m:r>
      </m:oMath>
      <w:r w:rsidRPr="00471E0D">
        <w:t xml:space="preserve"> denote the sets selected under performance-only and congestion-adjusted scoring, respectively. Their intersection, </w:t>
      </w:r>
      <m:oMath>
        <m:r>
          <w:rPr>
            <w:rFonts w:ascii="Cambria Math" w:hAnsi="Cambria Math"/>
            <w:sz w:val="22"/>
            <w:szCs w:val="22"/>
          </w:rPr>
          <m:t>W∩W'</m:t>
        </m:r>
      </m:oMath>
      <w:r w:rsidRPr="00471E0D">
        <w:t xml:space="preserve">, </w:t>
      </w:r>
      <w:r w:rsidRPr="00471E0D">
        <w:lastRenderedPageBreak/>
        <w:t xml:space="preserve">contains those selected under both rules. Using vertical bars to denote the </w:t>
      </w:r>
      <w:r w:rsidR="006758F5">
        <w:t>cardinality of</w:t>
      </w:r>
      <w:r w:rsidRPr="00471E0D">
        <w:t xml:space="preserve"> a set, the number of replaced places is</w:t>
      </w:r>
    </w:p>
    <w:p w14:paraId="052D3F5C" w14:textId="77777777" w:rsidR="00471E0D" w:rsidRPr="00471E0D" w:rsidRDefault="004E37D4" w:rsidP="00471E0D">
      <m:oMathPara>
        <m:oMath>
          <m:r>
            <w:rPr>
              <w:rFonts w:ascii="Cambria Math" w:hAnsi="Cambria Math"/>
              <w:sz w:val="22"/>
              <w:szCs w:val="22"/>
            </w:rPr>
            <m:t>D=K-</m:t>
          </m:r>
          <m:d>
            <m:dPr>
              <m:begChr m:val="|"/>
              <m:endChr m:val="|"/>
              <m:ctrlPr>
                <w:rPr>
                  <w:rFonts w:ascii="Cambria Math" w:hAnsi="Cambria Math"/>
                  <w:sz w:val="22"/>
                  <w:szCs w:val="22"/>
                </w:rPr>
              </m:ctrlPr>
            </m:dPr>
            <m:e>
              <m:r>
                <w:rPr>
                  <w:rFonts w:ascii="Cambria Math" w:hAnsi="Cambria Math"/>
                  <w:sz w:val="22"/>
                  <w:szCs w:val="22"/>
                </w:rPr>
                <m:t>W∩W'</m:t>
              </m:r>
            </m:e>
          </m:d>
          <m:r>
            <w:rPr>
              <w:rFonts w:ascii="Cambria Math" w:hAnsi="Cambria Math"/>
              <w:sz w:val="22"/>
              <w:szCs w:val="22"/>
            </w:rPr>
            <m:t>.</m:t>
          </m:r>
        </m:oMath>
      </m:oMathPara>
    </w:p>
    <w:p w14:paraId="33E46598" w14:textId="77777777" w:rsidR="00471E0D" w:rsidRPr="00C5784C" w:rsidRDefault="00471E0D" w:rsidP="00C5784C">
      <w:pPr>
        <w:pStyle w:val="NormalWeb"/>
        <w:rPr>
          <w:color w:val="auto"/>
        </w:rPr>
      </w:pPr>
      <w:r w:rsidRPr="00471E0D">
        <w:t xml:space="preserve">For </w:t>
      </w:r>
      <m:oMath>
        <m:r>
          <w:rPr>
            <w:rFonts w:ascii="Cambria Math" w:hAnsi="Cambria Math"/>
            <w:sz w:val="22"/>
            <w:szCs w:val="22"/>
          </w:rPr>
          <m:t>K&gt;0</m:t>
        </m:r>
      </m:oMath>
      <w:r w:rsidRPr="00471E0D">
        <w:t xml:space="preserve">, the fraction of available places that change hands is </w:t>
      </w:r>
      <m:oMath>
        <m:r>
          <w:rPr>
            <w:rFonts w:ascii="Cambria Math" w:hAnsi="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5C1A4265" w14:textId="77777777" w:rsidR="00B21393" w:rsidRDefault="00B21393" w:rsidP="00471E0D">
      <w:r>
        <w:fldChar w:fldCharType="begin"/>
      </w:r>
      <w:r>
        <w:instrText xml:space="preserve"> REF _Ref242736721 \h </w:instrText>
      </w:r>
      <w:r>
        <w:fldChar w:fldCharType="separate"/>
      </w:r>
      <w:r w:rsidR="005E5BEF">
        <w:t>Figure 4-3</w:t>
      </w:r>
      <w:r w:rsidR="005E5BEF">
        <w:noBreakHyphen/>
      </w:r>
      <w:r>
        <w:fldChar w:fldCharType="end"/>
      </w:r>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hAnsi="Cambria Math"/>
            <w:sz w:val="22"/>
            <w:szCs w:val="22"/>
          </w:rPr>
          <m:t>θ</m:t>
        </m:r>
      </m:oMath>
      <w:r>
        <w:t xml:space="preserve"> at the empirical performance quantile corresponding to </w:t>
      </w:r>
      <m:oMath>
        <m:r>
          <w:rPr>
            <w:rFonts w:ascii="Cambria Math" w:hAnsi="Cambria Math"/>
            <w:sz w:val="22"/>
            <w:szCs w:val="22"/>
          </w:rPr>
          <m:t>1-K/N</m:t>
        </m:r>
      </m:oMath>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t xml:space="preserve">  This quantile rule specifies the alignment for this illustration; it is not a general rule adopted for every application.</w:t>
      </w:r>
    </w:p>
    <w:p w14:paraId="76721626" w14:textId="77777777" w:rsidR="00B21393" w:rsidRDefault="00B21393" w:rsidP="00C5784C">
      <w:pPr>
        <w:pStyle w:val="Illustration"/>
        <w:keepNext/>
      </w:pPr>
      <w:r>
        <w:rPr>
          <w:noProof/>
        </w:rPr>
        <w:lastRenderedPageBreak/>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943600" cy="5196839"/>
                    </a:xfrm>
                    <a:prstGeom prst="rect">
                      <a:avLst/>
                    </a:prstGeom>
                  </pic:spPr>
                </pic:pic>
              </a:graphicData>
            </a:graphic>
          </wp:inline>
        </w:drawing>
      </w:r>
    </w:p>
    <w:p w14:paraId="11C89A81" w14:textId="77777777" w:rsidR="00B21393" w:rsidRPr="00B21393" w:rsidRDefault="00B21393" w:rsidP="00D8262B">
      <w:pPr>
        <w:pStyle w:val="Caption"/>
      </w:pPr>
      <w:bookmarkStart w:id="23" w:name="Chapter4Figure3"/>
      <w:bookmarkStart w:id="24" w:name="_Ref242736721"/>
      <w:r>
        <w:t>Figure 4-</w:t>
      </w:r>
      <w:fldSimple w:instr=" SEQ Figure \* ARABIC ">
        <w:r w:rsidR="005E5BEF">
          <w:rPr>
            <w:noProof/>
          </w:rPr>
          <w:t>3</w:t>
        </w:r>
      </w:fldSimple>
      <w:bookmarkEnd w:id="23"/>
      <w:bookmarkEnd w:id="24"/>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hAnsi="Cambria Math"/>
            <w:sz w:val="20"/>
            <w:szCs w:val="20"/>
          </w:rPr>
          <m:t>θ</m:t>
        </m:r>
      </m:oMath>
      <w:r>
        <w:t xml:space="preserve"> is the linearly interpolated empirical </w:t>
      </w:r>
      <m:oMath>
        <m:d>
          <m:dPr>
            <m:ctrlPr>
              <w:rPr>
                <w:rFonts w:ascii="Cambria Math" w:hAnsi="Cambria Math"/>
                <w:sz w:val="20"/>
                <w:szCs w:val="20"/>
              </w:rPr>
            </m:ctrlPr>
          </m:dPr>
          <m:e>
            <m:r>
              <w:rPr>
                <w:rFonts w:ascii="Cambria Math" w:hAnsi="Cambria Math"/>
                <w:sz w:val="20"/>
                <w:szCs w:val="20"/>
              </w:rPr>
              <m:t>1-K/N</m:t>
            </m:r>
          </m:e>
        </m:d>
      </m:oMath>
      <w:r>
        <w:t xml:space="preserve">-quantile of performance, while </w:t>
      </w:r>
      <m:oMath>
        <m:r>
          <w:rPr>
            <w:rFonts w:ascii="Cambria Math" w:hAnsi="Cambria Math"/>
            <w:sz w:val="20"/>
            <w:szCs w:val="20"/>
          </w:rPr>
          <m:t>γ=2</m:t>
        </m:r>
      </m:oMath>
      <w:r>
        <w:t xml:space="preserve"> and </w:t>
      </w:r>
      <m:oMath>
        <m:r>
          <w:rPr>
            <w:rFonts w:ascii="Cambria Math" w:hAnsi="Cambria Math"/>
            <w:sz w:val="20"/>
            <w:szCs w:val="20"/>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sz w:val="20"/>
            <w:szCs w:val="20"/>
          </w:rPr>
          <m:t>D=1</m:t>
        </m:r>
      </m:oMath>
      <w:r>
        <w:t xml:space="preserve"> and </w:t>
      </w:r>
      <m:oMath>
        <m:r>
          <w:rPr>
            <w:rFonts w:ascii="Cambria Math" w:hAnsi="Cambria Math"/>
            <w:sz w:val="20"/>
            <w:szCs w:val="20"/>
          </w:rPr>
          <m:t>D/K=1/3</m:t>
        </m:r>
      </m:oMath>
      <w:r>
        <w:t xml:space="preserve">. With one place, P4 replaces P1, giving </w:t>
      </w:r>
      <m:oMath>
        <m:r>
          <w:rPr>
            <w:rFonts w:ascii="Cambria Math" w:hAnsi="Cambria Math"/>
            <w:sz w:val="20"/>
            <w:szCs w:val="20"/>
          </w:rPr>
          <m:t>D=1</m:t>
        </m:r>
      </m:oMath>
      <w:r>
        <w:t xml:space="preserve"> and </w:t>
      </w:r>
      <m:oMath>
        <m:r>
          <w:rPr>
            <w:rFonts w:ascii="Cambria Math" w:hAnsi="Cambria Math"/>
            <w:sz w:val="20"/>
            <w:szCs w:val="20"/>
          </w:rPr>
          <m:t>D/K=1</m:t>
        </m:r>
      </m:oMath>
      <w:r>
        <w:t>. This constructed example illustrates an aligned threshold rule; it does not establish that greater scarcity necessarily increases the congestion effect.</w:t>
      </w:r>
    </w:p>
    <w:p w14:paraId="57DC1384" w14:textId="77777777" w:rsidR="00CB3150" w:rsidRDefault="00A5330A" w:rsidP="00AB7FFC">
      <w: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30E581D3" w14:textId="77777777" w:rsidR="00CB3150" w:rsidRDefault="00000000">
      <w:pPr>
        <w:pStyle w:val="Heading2"/>
      </w:pPr>
      <w:bookmarkStart w:id="25" w:name="Xa069076e58659a3b4bc8e27a3dcbab40ab45238"/>
      <w:bookmarkEnd w:id="22"/>
      <w:r>
        <w:lastRenderedPageBreak/>
        <w:t xml:space="preserve">4.5.4 </w:t>
      </w:r>
      <w:r w:rsidR="00B21393">
        <w:t>Interpreting selection patterns across group environments</w:t>
      </w:r>
    </w:p>
    <w:p w14:paraId="6FB25171"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26EB5B6E"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2E1F5CB6"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04346C1E" w14:textId="77777777" w:rsidR="000B421F" w:rsidRPr="000B421F" w:rsidRDefault="000B421F" w:rsidP="000B421F">
      <w:r w:rsidRPr="000B421F">
        <w:rPr>
          <w:b/>
          <w:bCs/>
        </w:rPr>
        <w:lastRenderedPageBreak/>
        <w:t>The group average used on the horizontal axis is different from the roster pressure used in scoring.</w:t>
      </w:r>
      <w:r w:rsidRPr="000B421F">
        <w:t xml:space="preserve"> The group mean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t xml:space="preserve"> averages members’ performance values.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t>.</w:t>
      </w:r>
    </w:p>
    <w:p w14:paraId="6A245EA3"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104F85B5"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55C93935" w14:textId="77777777" w:rsidR="00AC0AA7" w:rsidRDefault="000B421F" w:rsidP="000B421F">
      <w:r w:rsidRPr="000B421F">
        <w:rPr>
          <w:b/>
          <w:bCs/>
        </w:rPr>
        <w:lastRenderedPageBreak/>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23A498E5" w14:textId="77777777"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rsidR="005E5BEF">
        <w:noBreakHyphen/>
      </w:r>
      <w:r>
        <w:fldChar w:fldCharType="end"/>
      </w:r>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7C8A5F95" w14:textId="77777777" w:rsidR="00AC0AA7" w:rsidRDefault="00AC0AA7" w:rsidP="000B421F"/>
    <w:p w14:paraId="6381C186"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03EA2F30" w14:textId="77777777" w:rsidR="00AC0AA7" w:rsidRDefault="00AC0AA7" w:rsidP="00AC0AA7">
      <w:pPr>
        <w:pStyle w:val="Caption"/>
      </w:pPr>
      <w:bookmarkStart w:id="26" w:name="_Ref242801844"/>
      <w:r>
        <w:t>Figure 4-</w:t>
      </w:r>
      <w:fldSimple w:instr=" SEQ Figure \* ARABIC ">
        <w:r w:rsidR="005E5BEF">
          <w:rPr>
            <w:noProof/>
          </w:rPr>
          <w:t>4</w:t>
        </w:r>
      </w:fldSimple>
      <w:bookmarkEnd w:id="26"/>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t>winsorization</w:t>
      </w:r>
      <w:proofErr w:type="spellEnd"/>
      <w: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p>
    <w:p w14:paraId="4A21016E" w14:textId="77777777"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rsidR="005E5BEF">
        <w:noBreakHyphen/>
      </w:r>
      <w:r>
        <w:fldChar w:fldCharType="end"/>
      </w:r>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6F40AD41"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1F437DB8" w14:textId="77777777" w:rsidR="00890411" w:rsidRDefault="00890411" w:rsidP="00890411">
      <w:pPr>
        <w:pStyle w:val="Caption"/>
      </w:pPr>
      <w:bookmarkStart w:id="27" w:name="_Ref242867911"/>
      <w:r>
        <w:t>Figure 4-</w:t>
      </w:r>
      <w:fldSimple w:instr=" SEQ Figure \* ARABIC ">
        <w:r w:rsidR="005E5BEF">
          <w:rPr>
            <w:noProof/>
          </w:rPr>
          <w:t>5</w:t>
        </w:r>
      </w:fldSimple>
      <w:bookmarkEnd w:id="27"/>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p>
    <w:p w14:paraId="7B3AACEB" w14:textId="77777777" w:rsidR="00CB3150" w:rsidRDefault="00000000">
      <w:pPr>
        <w:pStyle w:val="Heading1"/>
      </w:pPr>
      <w:bookmarkStart w:id="28" w:name="Xace9f33b90814f9bd53ece6c999c09ae207edc6"/>
      <w:bookmarkEnd w:id="14"/>
      <w:bookmarkEnd w:id="25"/>
      <w:r>
        <w:t>4.6 Generating artificial groups with controlled sorting</w:t>
      </w:r>
    </w:p>
    <w:p w14:paraId="1508B29A"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09B881C2"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0656B1B8" w14:textId="77777777" w:rsidR="00CB3150" w:rsidRDefault="00000000">
      <w:pPr>
        <w:pStyle w:val="Heading2"/>
      </w:pPr>
      <w:bookmarkStart w:id="29" w:name="why-an-assignment-mechanism-is-needed"/>
      <w:r>
        <w:t xml:space="preserve">4.6.1 </w:t>
      </w:r>
      <w:r w:rsidR="00912BB1">
        <w:t>Representing individuals and groups</w:t>
      </w:r>
    </w:p>
    <w:p w14:paraId="46EC82D6" w14:textId="77777777" w:rsidR="00912BB1" w:rsidRPr="00912BB1" w:rsidRDefault="00000000"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7A641EE9" w14:textId="77777777" w:rsidR="00912BB1" w:rsidRPr="00912BB1" w:rsidRDefault="00912BB1" w:rsidP="00912BB1">
      <w:r w:rsidRPr="00912BB1">
        <w:t xml:space="preserve">Let </w:t>
      </w:r>
      <m:oMath>
        <m:r>
          <w:rPr>
            <w:rFonts w:ascii="Cambria Math" w:hAnsi="Cambria Math"/>
            <w:sz w:val="22"/>
            <w:szCs w:val="22"/>
          </w:rPr>
          <m:t>J</m:t>
        </m:r>
      </m:oMath>
      <w:r w:rsidRPr="00912BB1">
        <w:t xml:space="preserve"> denote the number of groups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912BB1">
        <w:t xml:space="preserve"> the specified capacity of group </w:t>
      </w:r>
      <m:oMath>
        <m:r>
          <w:rPr>
            <w:rFonts w:ascii="Cambria Math" w:hAnsi="Cambria Math"/>
            <w:sz w:val="22"/>
            <w:szCs w:val="22"/>
          </w:rPr>
          <m:t>j</m:t>
        </m:r>
      </m:oMath>
      <w:r w:rsidRPr="00912BB1">
        <w:t>. These capacities are positive integers satisfying</w:t>
      </w:r>
    </w:p>
    <w:p w14:paraId="6E02C24F" w14:textId="77777777" w:rsidR="00912BB1" w:rsidRPr="00912BB1" w:rsidRDefault="00000000" w:rsidP="00912BB1">
      <m:oMathPara>
        <m:oMath>
          <m:nary>
            <m:naryPr>
              <m:chr m:val="∑"/>
              <m:limLoc m:val="undOvr"/>
              <m:ctrlPr>
                <w:rPr>
                  <w:rFonts w:ascii="Cambria Math" w:hAnsi="Cambria Math"/>
                  <w:sz w:val="22"/>
                  <w:szCs w:val="22"/>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p w14:paraId="7AE53FAA" w14:textId="77777777" w:rsidR="00912BB1" w:rsidRPr="00912BB1" w:rsidRDefault="00912BB1" w:rsidP="00912BB1">
      <w:r w:rsidRPr="00912BB1">
        <w:t>The assignment procedure must therefore give every individual one membership and fill every group to its specified capacity.</w:t>
      </w:r>
    </w:p>
    <w:p w14:paraId="47C85D69"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6CB45A56" w14:textId="77777777" w:rsidR="00CB3150" w:rsidRDefault="00000000">
      <w:pPr>
        <w:pStyle w:val="Heading2"/>
      </w:pPr>
      <w:bookmarkStart w:id="30" w:name="X3819545970a9b5cccbdae8e4b8b7e3182042c91"/>
      <w:bookmarkEnd w:id="29"/>
      <w:r>
        <w:t>4.6.2 Sequential assignment with evolving centroids</w:t>
      </w:r>
    </w:p>
    <w:p w14:paraId="5DFA833C"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912BB1">
        <w:t xml:space="preserve">. Once a group receives its first member, that individual’s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6E898782" w14:textId="77777777" w:rsidR="00592BCF" w:rsidRDefault="00000000">
      <w:pPr>
        <w:pStyle w:val="BodyText"/>
        <w:keepNext/>
      </w:pPr>
      <w:r>
        <w:t>The assignment procedure proceeds as follows:</w:t>
      </w:r>
    </w:p>
    <w:p w14:paraId="2D2089F4" w14:textId="77777777" w:rsidR="00592BCF" w:rsidRDefault="00000000">
      <w:pPr>
        <w:pStyle w:val="BodyText"/>
        <w:numPr>
          <w:ilvl w:val="0"/>
          <w:numId w:val="16"/>
        </w:numPr>
      </w:pPr>
      <w:r>
        <w:t>Start with every group empty, with all of its roster places available and the population mean as its initial reference centroid.</w:t>
      </w:r>
    </w:p>
    <w:p w14:paraId="5459158E" w14:textId="77777777" w:rsidR="00592BCF" w:rsidRDefault="00000000">
      <w:pPr>
        <w:pStyle w:val="BodyText"/>
        <w:numPr>
          <w:ilvl w:val="0"/>
          <w:numId w:val="16"/>
        </w:numPr>
      </w:pPr>
      <w:r>
        <w:t>Randomly order the individuals.</w:t>
      </w:r>
    </w:p>
    <w:p w14:paraId="789CC019" w14:textId="77777777" w:rsidR="00592BCF" w:rsidRDefault="00000000">
      <w:pPr>
        <w:pStyle w:val="BodyText"/>
        <w:numPr>
          <w:ilvl w:val="0"/>
          <w:numId w:val="16"/>
        </w:numPr>
      </w:pPr>
      <w:r>
        <w:t>For the next individual, consider the groups with places still available. Give greater weight to groups whose current centroid is closer to that individual’s performance, while also accounting for how many places each group has left.</w:t>
      </w:r>
    </w:p>
    <w:p w14:paraId="30828548" w14:textId="77777777" w:rsidR="00592BCF" w:rsidRDefault="00000000">
      <w:pPr>
        <w:pStyle w:val="BodyText"/>
        <w:numPr>
          <w:ilvl w:val="0"/>
          <w:numId w:val="16"/>
        </w:numPr>
      </w:pPr>
      <w:r>
        <w:t>Draw one group according to the resulting probabilities and assign the individual to it.</w:t>
      </w:r>
    </w:p>
    <w:p w14:paraId="1A3FDAEC" w14:textId="77777777" w:rsidR="00592BCF" w:rsidRDefault="00000000">
      <w:pPr>
        <w:pStyle w:val="BodyText"/>
        <w:numPr>
          <w:ilvl w:val="0"/>
          <w:numId w:val="16"/>
        </w:numPr>
      </w:pPr>
      <w:r>
        <w:t>Reduce the receiving group’s remaining capacity by one and update its centroid to the mean performance of its assigned members.</w:t>
      </w:r>
    </w:p>
    <w:p w14:paraId="1EBE5951" w14:textId="77777777" w:rsidR="00592BCF" w:rsidRDefault="00000000">
      <w:pPr>
        <w:pStyle w:val="BodyText"/>
        <w:numPr>
          <w:ilvl w:val="0"/>
          <w:numId w:val="16"/>
        </w:numPr>
      </w:pPr>
      <w:r>
        <w:t>Repeat for the next individual until everyone has been assigned.</w:t>
      </w:r>
    </w:p>
    <w:p w14:paraId="07753A24" w14:textId="77777777" w:rsidR="00592BCF" w:rsidRDefault="00000000">
      <w:pPr>
        <w:pStyle w:val="BodyText"/>
      </w:pPr>
      <w:r>
        <w:t xml:space="preserve">We now construct the probabilities used in the third and fourth steps. Let </w:t>
      </w:r>
      <m:oMath>
        <m:r>
          <w:rPr>
            <w:rFonts w:ascii="Cambria Math" w:hAnsi="Cambria Math"/>
            <w:sz w:val="22"/>
            <w:szCs w:val="22"/>
          </w:rPr>
          <m:t>m</m:t>
        </m:r>
      </m:oMath>
      <w:r>
        <w:t xml:space="preserve"> index the assignment steps,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oMath>
      <w:r>
        <w:t xml:space="preserve"> denote the number of places remaining in group </w:t>
      </w:r>
      <m:oMath>
        <m:r>
          <w:rPr>
            <w:rFonts w:ascii="Cambria Math" w:hAnsi="Cambria Math"/>
            <w:sz w:val="22"/>
            <w:szCs w:val="22"/>
          </w:rPr>
          <m:t>j</m:t>
        </m:r>
      </m:oMath>
      <w:r>
        <w:t xml:space="preserve">, and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oMath>
      <w:r>
        <w:t xml:space="preserve"> denote its centroid immediately before step </w:t>
      </w:r>
      <m:oMath>
        <m:r>
          <w:rPr>
            <w:rFonts w:ascii="Cambria Math" w:hAnsi="Cambria Math"/>
            <w:sz w:val="22"/>
            <w:szCs w:val="22"/>
          </w:rPr>
          <m:t>m</m:t>
        </m:r>
      </m:oMath>
      <w:r>
        <w:t>.</w:t>
      </w:r>
    </w:p>
    <w:p w14:paraId="37443605" w14:textId="77777777" w:rsidR="00592BCF" w:rsidRDefault="00000000">
      <w:pPr>
        <w:pStyle w:val="BodyText"/>
        <w:keepNext/>
      </w:pPr>
      <w:r>
        <w:t xml:space="preserve">First, measure how far the arriving individual’s performance lies from the group’s current centroid. Denote this absolute difference by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oMath>
      <w:r>
        <w:t>:</w:t>
      </w:r>
    </w:p>
    <w:p w14:paraId="4ED92778"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r>
            <w:rPr>
              <w:rFonts w:ascii="Cambria Math" w:hAnsi="Cambria Math"/>
              <w:sz w:val="22"/>
              <w:szCs w:val="22"/>
            </w:rPr>
            <m:t>|.</m:t>
          </m:r>
        </m:oMath>
      </m:oMathPara>
    </w:p>
    <w:p w14:paraId="7BCC15A2" w14:textId="77777777" w:rsidR="00592BCF" w:rsidRDefault="00000000">
      <w:pPr>
        <w:pStyle w:val="BodyText"/>
        <w:keepNext/>
      </w:pPr>
      <w:r>
        <w:lastRenderedPageBreak/>
        <w:t xml:space="preserve">Next, translate that distance into a similarity weight, denoted by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oMath>
      <w:r>
        <w:t xml:space="preserve">. We choose an exponential function that decreases as distance increases. The nonnegative parameter </w:t>
      </w:r>
      <m:oMath>
        <m:r>
          <w:rPr>
            <w:rFonts w:ascii="Cambria Math" w:hAnsi="Cambria Math"/>
            <w:sz w:val="22"/>
            <w:szCs w:val="22"/>
          </w:rPr>
          <m:t>ρ</m:t>
        </m:r>
      </m:oMath>
      <w:r>
        <w:t xml:space="preserve"> controls the strength of this preference:</w:t>
      </w:r>
    </w:p>
    <w:p w14:paraId="5F66EF65"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sup>
          </m:sSup>
          <m:r>
            <w:rPr>
              <w:rFonts w:ascii="Cambria Math" w:hAnsi="Cambria Math"/>
              <w:sz w:val="22"/>
              <w:szCs w:val="22"/>
            </w:rPr>
            <m:t>.</m:t>
          </m:r>
        </m:oMath>
      </m:oMathPara>
    </w:p>
    <w:p w14:paraId="0AFAE62A" w14:textId="77777777" w:rsidR="00592BCF" w:rsidRDefault="00000000">
      <w:pPr>
        <w:pStyle w:val="BodyText"/>
      </w:pPr>
      <w:r>
        <w:t xml:space="preserve">A larger </w:t>
      </w:r>
      <m:oMath>
        <m:r>
          <w:rPr>
            <w:rFonts w:ascii="Cambria Math" w:hAnsi="Cambria Math"/>
            <w:sz w:val="22"/>
            <w:szCs w:val="22"/>
          </w:rPr>
          <m:t>ρ</m:t>
        </m:r>
      </m:oMath>
      <w:r>
        <w:t xml:space="preserve"> gives a greater relative preference to groups whose current centroid is close to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When </w:t>
      </w:r>
      <m:oMath>
        <m:r>
          <w:rPr>
            <w:rFonts w:ascii="Cambria Math" w:hAnsi="Cambria Math"/>
            <w:sz w:val="22"/>
            <w:szCs w:val="22"/>
          </w:rPr>
          <m:t>ρ</m:t>
        </m:r>
      </m:oMath>
      <w:r>
        <w:t xml:space="preserve"> is zero, all similarity weights equal one. The exponential form is a modeling choice that specifies how similarity affects assignment.</w:t>
      </w:r>
    </w:p>
    <w:p w14:paraId="565C7F05" w14:textId="77777777" w:rsidR="00592BCF" w:rsidRDefault="00000000">
      <w:pPr>
        <w:pStyle w:val="BodyText"/>
        <w:keepNext/>
      </w:pPr>
      <w:r>
        <w:t xml:space="preserve">We then account for remaining capacity. Giving each available place in group </w:t>
      </w:r>
      <m:oMath>
        <m:r>
          <w:rPr>
            <w:rFonts w:ascii="Cambria Math" w:hAnsi="Cambria Math"/>
            <w:sz w:val="22"/>
            <w:szCs w:val="22"/>
          </w:rPr>
          <m:t>j</m:t>
        </m:r>
      </m:oMath>
      <w:r>
        <w:t xml:space="preserve"> the same similarity weight makes the group’s total weight equal to</w:t>
      </w:r>
    </w:p>
    <w:p w14:paraId="3581D1A3"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oMath>
      </m:oMathPara>
    </w:p>
    <w:p w14:paraId="5054267E" w14:textId="77777777" w:rsidR="00592BCF" w:rsidRDefault="00000000">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4755862A" w14:textId="77777777" w:rsidR="00592BCF" w:rsidRDefault="00000000">
      <w:pPr>
        <w:pStyle w:val="BodyText"/>
        <w:keepNext/>
      </w:pPr>
      <w:r>
        <w:t xml:space="preserve">Finally, divide each group’s weight by the total weight across all groups. This normalization makes the assignment probabilities sum to one. The index </w:t>
      </w:r>
      <m:oMath>
        <m:r>
          <w:rPr>
            <w:rFonts w:ascii="Cambria Math" w:hAnsi="Cambria Math"/>
            <w:sz w:val="22"/>
            <w:szCs w:val="22"/>
          </w:rPr>
          <m:t>h</m:t>
        </m:r>
      </m:oMath>
      <w:r>
        <w:t xml:space="preserve"> runs over all groups in the denominator:</w:t>
      </w:r>
    </w:p>
    <w:p w14:paraId="3708E3A8" w14:textId="77F846DE"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p</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num>
            <m:den>
              <m:nary>
                <m:naryPr>
                  <m:chr m:val="∑"/>
                  <m:limLoc m:val="undOvr"/>
                  <m:supHide m:val="1"/>
                  <m:ctrlPr>
                    <w:rPr>
                      <w:rFonts w:ascii="Cambria Math" w:hAnsi="Cambria Math"/>
                    </w:rPr>
                  </m:ctrlPr>
                </m:naryPr>
                <m:sub>
                  <m:r>
                    <w:rPr>
                      <w:rFonts w:ascii="Cambria Math" w:hAnsi="Cambria Math"/>
                      <w:sz w:val="22"/>
                      <w:szCs w:val="22"/>
                    </w:rPr>
                    <m:t>h</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h</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ih</m:t>
                          </m:r>
                        </m:sub>
                      </m:sSub>
                    </m:e>
                    <m:sup>
                      <m:r>
                        <w:rPr>
                          <w:rFonts w:ascii="Cambria Math" w:hAnsi="Cambria Math"/>
                          <w:sz w:val="22"/>
                          <w:szCs w:val="22"/>
                        </w:rPr>
                        <m:t>(m)</m:t>
                      </m:r>
                    </m:sup>
                  </m:sSup>
                </m:e>
              </m:nary>
            </m:den>
          </m:f>
          <m:r>
            <w:ins w:id="31" w:author="Levine, Charles Roger CTR USARMY USMA (USA)" w:date="2026-10-15T14:02:00Z" w16du:dateUtc="2026-10-15T18:02:00Z">
              <w:rPr>
                <w:rFonts w:ascii="Cambria Math" w:hAnsi="Cambria Math"/>
                <w:sz w:val="22"/>
                <w:szCs w:val="22"/>
              </w:rPr>
              <m:t xml:space="preserve">  </m:t>
            </w:ins>
          </m:r>
          <m:r>
            <w:rPr>
              <w:rFonts w:ascii="Cambria Math" w:hAnsi="Cambria Math"/>
              <w:sz w:val="22"/>
              <w:szCs w:val="22"/>
            </w:rPr>
            <m:t>=</m:t>
          </m:r>
          <m:r>
            <w:ins w:id="32" w:author="Levine, Charles Roger CTR USARMY USMA (USA)" w:date="2026-10-15T14:02:00Z" w16du:dateUtc="2026-10-15T18:02:00Z">
              <w:rPr>
                <w:rFonts w:ascii="Cambria Math" w:hAnsi="Cambria Math"/>
                <w:sz w:val="22"/>
                <w:szCs w:val="22"/>
              </w:rPr>
              <m:t xml:space="preserve">  </m:t>
            </w:ins>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r>
                    <w:rPr>
                      <w:rFonts w:ascii="Cambria Math" w:hAnsi="Cambria Math"/>
                      <w:sz w:val="22"/>
                      <w:szCs w:val="22"/>
                    </w:rPr>
                    <m:t>|</m:t>
                  </m:r>
                </m:sup>
              </m:sSup>
            </m:num>
            <m:den>
              <m:nary>
                <m:naryPr>
                  <m:chr m:val="∑"/>
                  <m:limLoc m:val="undOvr"/>
                  <m:supHide m:val="1"/>
                  <m:ctrlPr>
                    <w:rPr>
                      <w:rFonts w:ascii="Cambria Math" w:hAnsi="Cambria Math"/>
                    </w:rPr>
                  </m:ctrlPr>
                </m:naryPr>
                <m:sub>
                  <m:r>
                    <w:rPr>
                      <w:rFonts w:ascii="Cambria Math" w:hAnsi="Cambria Math"/>
                      <w:sz w:val="22"/>
                      <w:szCs w:val="22"/>
                    </w:rPr>
                    <m:t>h</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h</m:t>
                          </m:r>
                        </m:sub>
                      </m:sSub>
                    </m:e>
                    <m:sup>
                      <m:r>
                        <w:rPr>
                          <w:rFonts w:ascii="Cambria Math" w:hAnsi="Cambria Math"/>
                          <w:sz w:val="22"/>
                          <w:szCs w:val="22"/>
                        </w:rPr>
                        <m:t>(m)</m:t>
                      </m:r>
                    </m:sup>
                  </m:sSup>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h</m:t>
                              </m:r>
                            </m:sub>
                          </m:sSub>
                        </m:e>
                        <m:sup>
                          <m:r>
                            <w:rPr>
                              <w:rFonts w:ascii="Cambria Math" w:hAnsi="Cambria Math"/>
                              <w:sz w:val="22"/>
                              <w:szCs w:val="22"/>
                            </w:rPr>
                            <m:t>(m)</m:t>
                          </m:r>
                        </m:sup>
                      </m:sSup>
                      <m:r>
                        <w:rPr>
                          <w:rFonts w:ascii="Cambria Math" w:hAnsi="Cambria Math"/>
                          <w:sz w:val="22"/>
                          <w:szCs w:val="22"/>
                        </w:rPr>
                        <m:t>|</m:t>
                      </m:r>
                    </m:sup>
                  </m:sSup>
                </m:e>
              </m:nary>
            </m:den>
          </m:f>
          <m:r>
            <w:rPr>
              <w:rFonts w:ascii="Cambria Math" w:hAnsi="Cambria Math"/>
              <w:sz w:val="22"/>
              <w:szCs w:val="22"/>
            </w:rPr>
            <m:t>.</m:t>
          </m:r>
        </m:oMath>
      </m:oMathPara>
    </w:p>
    <w:p w14:paraId="6B127B2C" w14:textId="77777777" w:rsidR="00592BCF" w:rsidRDefault="00000000">
      <w:pPr>
        <w:pStyle w:val="BodyText"/>
      </w:pPr>
      <w:r>
        <w:t>A full group has no remaining places, so its total weight and assignment probability are zero. At every step before the final assignment, at least one place remains available, ensuring a positive denominator.</w:t>
      </w:r>
    </w:p>
    <w:p w14:paraId="3F0C2A57" w14:textId="77777777" w:rsidR="00592BCF" w:rsidRDefault="00000000">
      <w:pPr>
        <w:pStyle w:val="BodyText"/>
      </w:pPr>
      <w:r>
        <w:t xml:space="preserve">Each assignment changes the receiving group’s centroid. Let </w:t>
      </w:r>
      <m:oMath>
        <m:r>
          <w:rPr>
            <w:rFonts w:ascii="Cambria Math" w:hAnsi="Cambria Math"/>
            <w:sz w:val="22"/>
            <w:szCs w:val="22"/>
          </w:rPr>
          <m:t>q</m:t>
        </m:r>
      </m:oMath>
      <w:r>
        <w:t xml:space="preserve"> denote the number of members already assigned to that group. For </w:t>
      </w:r>
      <m:oMath>
        <m:r>
          <w:rPr>
            <w:rFonts w:ascii="Cambria Math" w:hAnsi="Cambria Math"/>
            <w:sz w:val="22"/>
            <w:szCs w:val="22"/>
          </w:rPr>
          <m:t>q&gt;0</m:t>
        </m:r>
      </m:oMath>
      <w:r>
        <w:t xml:space="preserve">, write its current centroid as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t xml:space="preserve">. Its current total performance is therefore </w:t>
      </w:r>
      <m:oMath>
        <m:r>
          <w:rPr>
            <w:rFonts w:ascii="Cambria Math" w:hAnsi="Cambria Math"/>
            <w:sz w:val="22"/>
            <w:szCs w:val="22"/>
          </w:rPr>
          <m:t>q</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t xml:space="preserve">. Adding individual </w:t>
      </w:r>
      <m:oMath>
        <m:r>
          <w:rPr>
            <w:rFonts w:ascii="Cambria Math" w:hAnsi="Cambria Math"/>
            <w:sz w:val="22"/>
            <w:szCs w:val="22"/>
          </w:rPr>
          <m:t>i</m:t>
        </m:r>
      </m:oMath>
      <w:r>
        <w:t xml:space="preserve"> increases the total by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and the membership by one:</w:t>
      </w:r>
    </w:p>
    <w:p w14:paraId="50C11FE6"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q</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r>
                <w:rPr>
                  <w:rFonts w:ascii="Cambria Math" w:hAnsi="Cambria Math"/>
                  <w:sz w:val="22"/>
                  <w:szCs w:val="22"/>
                </w:rPr>
                <m:t>q+1</m:t>
              </m:r>
            </m:den>
          </m:f>
          <m:r>
            <w:rPr>
              <w:rFonts w:ascii="Cambria Math" w:hAnsi="Cambria Math"/>
              <w:sz w:val="22"/>
              <w:szCs w:val="22"/>
            </w:rPr>
            <m:t>.</m:t>
          </m:r>
        </m:oMath>
      </m:oMathPara>
    </w:p>
    <w:p w14:paraId="1BF1A1A9" w14:textId="77777777" w:rsidR="00592BCF" w:rsidRDefault="00000000">
      <w:pPr>
        <w:pStyle w:val="BodyText"/>
        <w:keepNext/>
      </w:pPr>
      <w:r>
        <w:t>Rearranging gives</w:t>
      </w:r>
    </w:p>
    <w:p w14:paraId="1FD3817A"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num>
            <m:den>
              <m:r>
                <w:rPr>
                  <w:rFonts w:ascii="Cambria Math" w:hAnsi="Cambria Math"/>
                  <w:sz w:val="22"/>
                  <w:szCs w:val="22"/>
                </w:rPr>
                <m:t>q+1</m:t>
              </m:r>
            </m:den>
          </m:f>
          <m:r>
            <w:rPr>
              <w:rFonts w:ascii="Cambria Math" w:hAnsi="Cambria Math"/>
              <w:sz w:val="22"/>
              <w:szCs w:val="22"/>
            </w:rPr>
            <m:t>.</m:t>
          </m:r>
        </m:oMath>
      </m:oMathPara>
    </w:p>
    <w:p w14:paraId="101AD7D3" w14:textId="77777777" w:rsidR="00592BCF" w:rsidRDefault="00000000">
      <w:pPr>
        <w:pStyle w:val="BodyText"/>
      </w:pPr>
      <w:r>
        <w:t>The centroid therefore moves toward the arriving individual’s performance. For the same difference between the individual and the current centroid, that movement becomes smaller as the group grows.</w:t>
      </w:r>
    </w:p>
    <w:p w14:paraId="70D67D76" w14:textId="77777777" w:rsidR="00592BCF" w:rsidRDefault="00000000">
      <w:pPr>
        <w:pStyle w:val="BodyText"/>
        <w:keepNext/>
      </w:pPr>
      <w:r>
        <w:t>The first arrival is treated separately:</w:t>
      </w:r>
    </w:p>
    <w:p w14:paraId="6F980077"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m:rPr>
              <m:nor/>
            </m:rPr>
            <w:rPr>
              <w:rFonts w:ascii="Cambria Math" w:hAnsi="Cambria Math"/>
              <w:sz w:val="22"/>
              <w:szCs w:val="22"/>
            </w:rPr>
            <m:t> when </m:t>
          </m:r>
          <m:r>
            <w:rPr>
              <w:rFonts w:ascii="Cambria Math" w:hAnsi="Cambria Math"/>
              <w:sz w:val="22"/>
              <w:szCs w:val="22"/>
            </w:rPr>
            <m:t>q=0.</m:t>
          </m:r>
        </m:oMath>
      </m:oMathPara>
    </w:p>
    <w:p w14:paraId="3556C4F3" w14:textId="77777777" w:rsidR="00592BCF" w:rsidRDefault="00000000">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oMath>
      <w:r>
        <w:t xml:space="preserve"> is the mean performance of the group’s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actual members. Because total capacity equals </w:t>
      </w:r>
      <m:oMath>
        <m:r>
          <w:rPr>
            <w:rFonts w:ascii="Cambria Math" w:hAnsi="Cambria Math"/>
            <w:sz w:val="22"/>
            <w:szCs w:val="22"/>
          </w:rPr>
          <m:t>N</m:t>
        </m:r>
      </m:oMath>
      <w:r>
        <w:t>, the procedure fills every group exactly.</w:t>
      </w:r>
    </w:p>
    <w:p w14:paraId="5CCE7185" w14:textId="77777777" w:rsidR="007016DB" w:rsidRDefault="003369EC" w:rsidP="003369EC">
      <w:r>
        <w:fldChar w:fldCharType="begin"/>
      </w:r>
      <w:r>
        <w:instrText xml:space="preserve"> REF Chapter4Figure4 \h </w:instrText>
      </w:r>
      <w:r>
        <w:fldChar w:fldCharType="separate"/>
      </w:r>
      <w:r w:rsidR="005E5BEF">
        <w:t>Figure 4-6</w:t>
      </w:r>
      <w:r w:rsidR="005E5BEF">
        <w:noBreakHyphen/>
      </w:r>
      <w:r>
        <w:fldChar w:fldCharType="end"/>
      </w:r>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76E5F3F3"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6ECC9C0C" w14:textId="77777777" w:rsidR="003369EC" w:rsidRPr="00205937" w:rsidRDefault="003369EC" w:rsidP="00D8262B">
      <w:pPr>
        <w:pStyle w:val="Caption"/>
      </w:pPr>
      <w:bookmarkStart w:id="33" w:name="Chapter4Figure4"/>
      <w:r>
        <w:t>Figure 4-</w:t>
      </w:r>
      <w:fldSimple w:instr=" SEQ Figure \* ARABIC ">
        <w:r w:rsidR="005E5BEF">
          <w:rPr>
            <w:noProof/>
          </w:rPr>
          <w:t>6</w:t>
        </w:r>
      </w:fldSimple>
      <w:bookmarkEnd w:id="33"/>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-1.5,-0.9,-0.3,0.3,0.9,1.5</m:t>
            </m:r>
          </m:e>
        </m:d>
      </m:oMath>
      <w:r>
        <w:t xml:space="preserve"> are assigned to two groups of capacity three using </w:t>
      </w:r>
      <m:oMath>
        <m:r>
          <w:rPr>
            <w:rFonts w:ascii="Cambria Math" w:hAnsi="Cambria Math"/>
            <w:sz w:val="20"/>
            <w:szCs w:val="20"/>
          </w:rPr>
          <m:t>ρ=2</m:t>
        </m:r>
      </m:oMath>
      <w:r>
        <w:t xml:space="preserve">. Both empty groups begin with the population mean, </w:t>
      </w:r>
      <m:oMath>
        <m:acc>
          <m:accPr>
            <m:chr m:val="̅"/>
            <m:ctrlPr>
              <w:rPr>
                <w:rFonts w:ascii="Cambria Math" w:hAnsi="Cambria Math"/>
                <w:sz w:val="20"/>
                <w:szCs w:val="20"/>
              </w:rPr>
            </m:ctrlPr>
          </m:accPr>
          <m:e>
            <m:r>
              <w:rPr>
                <w:rFonts w:ascii="Cambria Math" w:hAnsi="Cambria Math"/>
                <w:sz w:val="20"/>
                <w:szCs w:val="20"/>
              </w:rPr>
              <m:t>A</m:t>
            </m:r>
          </m:e>
        </m:acc>
        <m:r>
          <w:rPr>
            <w:rFonts w:ascii="Cambria Math" w:hAnsi="Cambria Math"/>
            <w:sz w:val="20"/>
            <w:szCs w:val="20"/>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p>
    <w:p w14:paraId="3A8B726B" w14:textId="77777777" w:rsidR="00CB3150" w:rsidRDefault="00205937" w:rsidP="00205937">
      <w:r w:rsidRPr="00205937">
        <w:t xml:space="preserve">At </w:t>
      </w:r>
      <m:oMath>
        <m:r>
          <w:rPr>
            <w:rFonts w:ascii="Cambria Math" w:hAnsi="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12B148AB" w14:textId="77777777" w:rsidR="00CB3150" w:rsidRDefault="00000000">
      <w:pPr>
        <w:pStyle w:val="Heading2"/>
      </w:pPr>
      <w:bookmarkStart w:id="34" w:name="preference-and-realized-sorting"/>
      <w:bookmarkEnd w:id="30"/>
      <w:r>
        <w:lastRenderedPageBreak/>
        <w:t xml:space="preserve">4.6.3 </w:t>
      </w:r>
      <w:r w:rsidR="0050416D">
        <w:t>Measuring the sorting that results</w:t>
      </w:r>
    </w:p>
    <w:p w14:paraId="363D7AC6" w14:textId="77777777" w:rsidR="0050416D" w:rsidRPr="0050416D" w:rsidRDefault="0050416D" w:rsidP="0050416D">
      <w:pPr>
        <w:pStyle w:val="BodyText"/>
      </w:pPr>
      <w:r w:rsidRPr="0050416D">
        <w:t xml:space="preserve">The parameter </w:t>
      </w:r>
      <m:oMath>
        <m:r>
          <m:rPr>
            <m:sty m:val="bi"/>
          </m:rPr>
          <w:rPr>
            <w:rFonts w:ascii="Cambria Math" w:hAnsi="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sz w:val="22"/>
            <w:szCs w:val="22"/>
          </w:rPr>
          <m:t>A</m:t>
        </m:r>
      </m:oMath>
      <w:r w:rsidRPr="0050416D">
        <w:t xml:space="preserve"> lies between groups rather than within them.</w:t>
      </w:r>
    </w:p>
    <w:p w14:paraId="6F9BCFAD"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477B0035" w14:textId="77777777" w:rsidR="0050416D" w:rsidRPr="0050416D" w:rsidRDefault="0050416D" w:rsidP="0050416D">
      <w:pPr>
        <w:pStyle w:val="BodyText"/>
      </w:pPr>
      <w:r w:rsidRPr="0050416D">
        <w:t xml:space="preserve">We </w:t>
      </w:r>
      <w:r w:rsidR="00A967C4">
        <w:t xml:space="preserve">summarize this assortativity pattern, we introduce the term </w:t>
      </w:r>
      <m:oMath>
        <m:sSub>
          <m:sSubPr>
            <m:ctrlPr>
              <w:rPr>
                <w:rFonts w:ascii="Cambria Math" w:hAnsi="Cambria Math"/>
                <w:sz w:val="22"/>
                <w:szCs w:val="22"/>
              </w:rPr>
            </m:ctrlPr>
          </m:sSubPr>
          <m:e>
            <m:r>
              <w:rPr>
                <w:rFonts w:ascii="Cambria Math" w:hAnsi="Cambria Math"/>
                <w:sz w:val="22"/>
                <w:szCs w:val="22"/>
              </w:rPr>
              <m:t>H</m:t>
            </m:r>
          </m:e>
          <m:sub>
            <m:r>
              <m:rPr>
                <m:sty m:val="p"/>
              </m:rPr>
              <w:rPr>
                <w:rFonts w:ascii="Cambria Math" w:hAnsi="Cambria Math"/>
                <w:sz w:val="22"/>
                <w:szCs w:val="22"/>
              </w:rPr>
              <m:t>sort</m:t>
            </m:r>
          </m:sub>
        </m:sSub>
      </m:oMath>
      <w:r w:rsidR="00A967C4">
        <w:t xml:space="preserve"> which measures the fraction of variation in individual performance that lies between groups rather than within them.  It tells us how strongly individuals are sorted into groups by performance: when group membership tells us little about an individual’s performance, </w:t>
      </w:r>
      <m:oMath>
        <m:sSub>
          <m:sSubPr>
            <m:ctrlPr>
              <w:rPr>
                <w:rFonts w:ascii="Cambria Math" w:hAnsi="Cambria Math"/>
                <w:sz w:val="22"/>
                <w:szCs w:val="22"/>
              </w:rPr>
            </m:ctrlPr>
          </m:sSubPr>
          <m:e>
            <m:r>
              <w:rPr>
                <w:rFonts w:ascii="Cambria Math" w:hAnsi="Cambria Math"/>
                <w:sz w:val="22"/>
                <w:szCs w:val="22"/>
              </w:rPr>
              <m:t>H</m:t>
            </m:r>
          </m:e>
          <m:sub>
            <m:r>
              <m:rPr>
                <m:sty m:val="p"/>
              </m:rPr>
              <w:rPr>
                <w:rFonts w:ascii="Cambria Math" w:hAnsi="Cambria Math"/>
                <w:sz w:val="22"/>
                <w:szCs w:val="22"/>
              </w:rPr>
              <m:t>sort</m:t>
            </m:r>
          </m:sub>
        </m:sSub>
      </m:oMath>
      <w:r w:rsidR="00A967C4">
        <w:t xml:space="preserve"> is low; when groups contain individuals with similar performance and differ substantially from one another, it is high.  </w:t>
      </w:r>
    </w:p>
    <w:p w14:paraId="54C3BB5B" w14:textId="77777777" w:rsidR="0050416D" w:rsidRPr="0050416D" w:rsidRDefault="00000000" w:rsidP="0050416D">
      <w:pPr>
        <w:pStyle w:val="BodyText"/>
      </w:pPr>
      <m:oMathPara>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r>
            <m:rPr>
              <m:sty m:val="bi"/>
            </m:rPr>
            <w:rPr>
              <w:rFonts w:ascii="Cambria Math" w:hAnsi="Cambria Math"/>
              <w:sz w:val="22"/>
              <w:szCs w:val="22"/>
            </w:rPr>
            <m:t>=1-</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T</m:t>
                              </m:r>
                            </m:e>
                            <m:sub>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sub>
                          </m:sSub>
                        </m:e>
                      </m:d>
                    </m:e>
                    <m:sup>
                      <m:r>
                        <m:rPr>
                          <m:sty m:val="bi"/>
                        </m:rPr>
                        <w:rPr>
                          <w:rFonts w:ascii="Cambria Math" w:hAnsi="Cambria Math"/>
                          <w:sz w:val="22"/>
                          <w:szCs w:val="22"/>
                        </w:rPr>
                        <m:t>2</m:t>
                      </m:r>
                    </m:sup>
                  </m:sSup>
                </m:e>
              </m:nary>
            </m:num>
            <m:den>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acc>
                            <m:accPr>
                              <m:chr m:val="̅"/>
                              <m:ctrlPr>
                                <w:rPr>
                                  <w:rFonts w:ascii="Cambria Math" w:hAnsi="Cambria Math"/>
                                  <w:sz w:val="22"/>
                                  <w:szCs w:val="22"/>
                                </w:rPr>
                              </m:ctrlPr>
                            </m:accPr>
                            <m:e>
                              <m:r>
                                <m:rPr>
                                  <m:sty m:val="bi"/>
                                </m:rPr>
                                <w:rPr>
                                  <w:rFonts w:ascii="Cambria Math" w:hAnsi="Cambria Math"/>
                                  <w:sz w:val="22"/>
                                  <w:szCs w:val="22"/>
                                </w:rPr>
                                <m:t>A</m:t>
                              </m:r>
                            </m:e>
                          </m:acc>
                        </m:e>
                      </m:d>
                    </m:e>
                    <m:sup>
                      <m:r>
                        <m:rPr>
                          <m:sty m:val="bi"/>
                        </m:rPr>
                        <w:rPr>
                          <w:rFonts w:ascii="Cambria Math" w:hAnsi="Cambria Math"/>
                          <w:sz w:val="22"/>
                          <w:szCs w:val="22"/>
                        </w:rPr>
                        <m:t>2</m:t>
                      </m:r>
                    </m:sup>
                  </m:sSup>
                </m:e>
              </m:nary>
            </m:den>
          </m:f>
          <m:r>
            <m:rPr>
              <m:sty m:val="bi"/>
            </m:rPr>
            <w:rPr>
              <w:rFonts w:ascii="Cambria Math" w:hAnsi="Cambria Math"/>
              <w:sz w:val="22"/>
              <w:szCs w:val="22"/>
            </w:rPr>
            <m:t>.</m:t>
          </m:r>
        </m:oMath>
      </m:oMathPara>
    </w:p>
    <w:p w14:paraId="73F7848C" w14:textId="77777777" w:rsidR="0050416D" w:rsidRPr="0050416D" w:rsidRDefault="0050416D" w:rsidP="0050416D">
      <w:pPr>
        <w:pStyle w:val="BodyText"/>
      </w:pPr>
      <w:r w:rsidRPr="0050416D">
        <w:t xml:space="preserve">Here, </w:t>
      </w:r>
      <m:oMath>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oMath>
      <w:r w:rsidRPr="0050416D">
        <w:t xml:space="preserve"> identifies the group containing individual </w:t>
      </w:r>
      <m:oMath>
        <m:r>
          <m:rPr>
            <m:sty m:val="bi"/>
          </m:rPr>
          <w:rPr>
            <w:rFonts w:ascii="Cambria Math" w:hAnsi="Cambria Math"/>
            <w:sz w:val="22"/>
            <w:szCs w:val="22"/>
          </w:rPr>
          <m:t>i</m:t>
        </m:r>
      </m:oMath>
      <w:r w:rsidRPr="0050416D">
        <w:t xml:space="preserv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rsidRPr="0050416D">
        <w:t xml:space="preserve"> is that group’s final mean of </w:t>
      </w:r>
      <m:oMath>
        <m:r>
          <m:rPr>
            <m:sty m:val="bi"/>
          </m:rPr>
          <w:rPr>
            <w:rFonts w:ascii="Cambria Math" w:hAnsi="Cambria Math"/>
            <w:sz w:val="22"/>
            <w:szCs w:val="22"/>
          </w:rPr>
          <m:t>A</m:t>
        </m:r>
      </m:oMath>
      <w:r w:rsidRPr="0050416D">
        <w:t xml:space="preserve">, including individual </w:t>
      </w:r>
      <m:oMath>
        <m:r>
          <m:rPr>
            <m:sty m:val="bi"/>
          </m:rPr>
          <w:rPr>
            <w:rFonts w:ascii="Cambria Math" w:hAnsi="Cambria Math"/>
            <w:sz w:val="22"/>
            <w:szCs w:val="22"/>
          </w:rPr>
          <m:t>i</m:t>
        </m:r>
      </m:oMath>
      <w:r w:rsidRPr="0050416D">
        <w:t xml:space="preserve">, and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50416D">
        <w:t xml:space="preserve"> is the population mean of </w:t>
      </w:r>
      <m:oMath>
        <m:r>
          <m:rPr>
            <m:sty m:val="bi"/>
          </m:rPr>
          <w:rPr>
            <w:rFonts w:ascii="Cambria Math" w:hAnsi="Cambria Math"/>
            <w:sz w:val="22"/>
            <w:szCs w:val="22"/>
          </w:rPr>
          <m:t>A</m:t>
        </m:r>
      </m:oMath>
      <w:r w:rsidRPr="0050416D">
        <w:t>. Both sums run over all individuals in the population.</w:t>
      </w:r>
    </w:p>
    <w:p w14:paraId="79A4DDAD"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44D92890" w14:textId="77777777" w:rsidR="00592BCF" w:rsidRDefault="00000000">
      <w:pPr>
        <w:pStyle w:val="BodyText"/>
      </w:pPr>
      <w:r>
        <w:lastRenderedPageBreak/>
        <w:t xml:space="preserve">We can understand this measure by separating each individual’s departure from the population mean into two parts: their departure from their own group’s mean, and their group mean’s departure from the population mean. For individual </w:t>
      </w:r>
      <m:oMath>
        <m:r>
          <w:rPr>
            <w:rFonts w:ascii="Cambria Math" w:hAnsi="Cambria Math"/>
            <w:sz w:val="22"/>
            <w:szCs w:val="22"/>
          </w:rPr>
          <m:t>i</m:t>
        </m:r>
      </m:oMath>
      <w:r>
        <w:t xml:space="preserve"> in group </w:t>
      </w:r>
      <m:oMath>
        <m:r>
          <w:rPr>
            <w:rFonts w:ascii="Cambria Math" w:hAnsi="Cambria Math"/>
            <w:sz w:val="22"/>
            <w:szCs w:val="22"/>
          </w:rPr>
          <m:t>j</m:t>
        </m:r>
      </m:oMath>
      <w:r>
        <w:t>,</w:t>
      </w:r>
    </w:p>
    <w:p w14:paraId="59F5F9BF"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oMath>
      </m:oMathPara>
    </w:p>
    <w:p w14:paraId="4C7B01A2" w14:textId="77777777" w:rsidR="00592BCF" w:rsidRDefault="00000000">
      <w:pPr>
        <w:pStyle w:val="BodyText"/>
        <w:keepNext/>
      </w:pPr>
      <w:r>
        <w:t>Squaring both sides gives</w:t>
      </w:r>
    </w:p>
    <w:p w14:paraId="25FA7740"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+2(</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14:paraId="14BD8C19" w14:textId="77777777" w:rsidR="00592BCF" w:rsidRDefault="00000000">
      <w:pPr>
        <w:pStyle w:val="BodyText"/>
      </w:pPr>
      <w:r>
        <w:t xml:space="preserve">Now sum over all members of group </w:t>
      </w:r>
      <m:oMath>
        <m:r>
          <w:rPr>
            <w:rFonts w:ascii="Cambria Math" w:hAnsi="Cambria Math"/>
            <w:sz w:val="22"/>
            <w:szCs w:val="22"/>
          </w:rPr>
          <m:t>j</m:t>
        </m:r>
      </m:oMath>
      <w:r>
        <w:t xml:space="preserve">. Because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oMath>
      <w:r>
        <w:t xml:space="preserve"> is the same for every member, we can take it outside the corresponding sums:</w:t>
      </w:r>
    </w:p>
    <w:p w14:paraId="46B45740"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i:g(i)=j</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+2(</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14:paraId="0F84069F" w14:textId="77777777" w:rsidR="00592BCF" w:rsidRDefault="00000000">
      <w:pPr>
        <w:pStyle w:val="BodyText"/>
      </w:pPr>
      <w:r>
        <w:t xml:space="preserve">The middle term is zero. By definition,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oMath>
      <w:r>
        <w:t xml:space="preserve"> is the mean of the group’s performance values, so their deviations from that mean sum to zero:</w:t>
      </w:r>
    </w:p>
    <w:p w14:paraId="56FEC978"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i:g(i)=j</m:t>
              </m:r>
            </m:sub>
            <m:sup/>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=0.</m:t>
          </m:r>
        </m:oMath>
      </m:oMathPara>
    </w:p>
    <w:p w14:paraId="0783D3EB" w14:textId="77777777" w:rsidR="00592BCF" w:rsidRDefault="00000000">
      <w:pPr>
        <w:pStyle w:val="BodyText"/>
        <w:keepNext/>
      </w:pPr>
      <w:r>
        <w:t>Summing across all groups therefore gives</w:t>
      </w:r>
    </w:p>
    <w:p w14:paraId="6765913F" w14:textId="77777777" w:rsidR="00592BCF" w:rsidRDefault="00000000">
      <w:pPr>
        <w:spacing w:before="120" w:line="240" w:lineRule="auto"/>
        <w:jc w:val="center"/>
      </w:pPr>
      <m:oMathPara>
        <m:oMathParaPr>
          <m:jc m:val="center"/>
        </m:oMathParaPr>
        <m:oMath>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total variation</m:t>
              </m:r>
            </m:lim>
          </m:limLow>
          <m:r>
            <w:rPr>
              <w:rFonts w:ascii="Cambria Math" w:hAnsi="Cambria Math"/>
              <w:sz w:val="22"/>
              <w:szCs w:val="22"/>
            </w:rPr>
            <m:t>=</m:t>
          </m:r>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within-group variation</m:t>
              </m:r>
            </m:lim>
          </m:limLow>
          <m:r>
            <w:rPr>
              <w:rFonts w:ascii="Cambria Math" w:hAnsi="Cambria Math"/>
              <w:sz w:val="22"/>
              <w:szCs w:val="22"/>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between-group variation</m:t>
              </m:r>
            </m:lim>
          </m:limLow>
          <m:r>
            <w:rPr>
              <w:rFonts w:ascii="Cambria Math" w:hAnsi="Cambria Math"/>
              <w:sz w:val="22"/>
              <w:szCs w:val="22"/>
            </w:rPr>
            <m:t>.</m:t>
          </m:r>
        </m:oMath>
      </m:oMathPara>
    </w:p>
    <w:p w14:paraId="3E82048A" w14:textId="77777777" w:rsidR="00592BCF" w:rsidRDefault="00000000">
      <w:pPr>
        <w:pStyle w:val="BodyText"/>
      </w:pPr>
      <w:r>
        <w:t xml:space="preserve">Thus, total variation equals within-group variation plus between-group variation. Substituting this identity into our definition of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provided total variation is positive, gives</w:t>
      </w:r>
    </w:p>
    <w:p w14:paraId="1CF4F621"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=1-</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oMath>
      </m:oMathPara>
    </w:p>
    <w:p w14:paraId="7C931B37" w14:textId="77777777" w:rsidR="00592BCF" w:rsidRDefault="00000000">
      <w:pPr>
        <w:pStyle w:val="BodyText"/>
      </w:pPr>
      <w:r>
        <w:t xml:space="preserve">This establishes why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xml:space="preserve"> measures the fraction of performance variation lying between groups. The factor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accounts for how many individuals belong to each group.</w:t>
      </w:r>
    </w:p>
    <w:p w14:paraId="3287F4E8" w14:textId="77777777" w:rsidR="0050416D" w:rsidRPr="0050416D" w:rsidRDefault="0050416D" w:rsidP="0050416D">
      <w:pPr>
        <w:pStyle w:val="BodyText"/>
      </w:pPr>
      <w:r w:rsidRPr="0050416D">
        <w:t xml:space="preserve">Provided the population has positive variation in </w:t>
      </w:r>
      <m:oMath>
        <m:r>
          <m:rPr>
            <m:sty m:val="bi"/>
          </m:rPr>
          <w:rPr>
            <w:rFonts w:ascii="Cambria Math" w:hAnsi="Cambria Math"/>
            <w:sz w:val="22"/>
            <w:szCs w:val="22"/>
          </w:rPr>
          <m:t>A</m:t>
        </m:r>
      </m:oMath>
      <w:r w:rsidRPr="0050416D">
        <w:t xml:space="preserve">, the index lies between zero and one. A value of zero means all group means equal the population mean. A value of one means </w:t>
      </w:r>
      <w:r w:rsidRPr="0050416D">
        <w:lastRenderedPageBreak/>
        <w:t xml:space="preserve">there is no variation within groups. If everyone has the same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50416D">
        <w:t>, total variation is zero and the index is undefined.</w:t>
      </w:r>
    </w:p>
    <w:p w14:paraId="24CB3FB9" w14:textId="77777777" w:rsidR="0050416D" w:rsidRPr="0050416D" w:rsidRDefault="0050416D" w:rsidP="0050416D">
      <w:pPr>
        <w:pStyle w:val="BodyText"/>
      </w:pPr>
      <w:r w:rsidRPr="0050416D">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sz w:val="22"/>
            <w:szCs w:val="22"/>
          </w:rPr>
          <m:t>J</m:t>
        </m:r>
      </m:oMath>
      <w:r w:rsidRPr="0050416D">
        <w:t xml:space="preserve"> nonempty groups with fixed capacities,</w:t>
      </w:r>
    </w:p>
    <w:p w14:paraId="24587513" w14:textId="77777777" w:rsidR="0050416D" w:rsidRPr="0050416D" w:rsidRDefault="0050416D" w:rsidP="0050416D">
      <w:pPr>
        <w:pStyle w:val="BodyText"/>
      </w:pPr>
      <m:oMathPara>
        <m:oMath>
          <m:r>
            <m:rPr>
              <m:scr m:val="double-struck"/>
              <m:sty m:val="b"/>
            </m:rPr>
            <w:rPr>
              <w:rFonts w:ascii="Cambria Math" w:hAnsi="Cambria Math"/>
              <w:sz w:val="22"/>
              <w:szCs w:val="22"/>
            </w:rPr>
            <m:t>E</m:t>
          </m:r>
          <m:r>
            <m:rPr>
              <m:sty m:val="bi"/>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e>
          </m:d>
          <m:r>
            <m:rPr>
              <m:sty m:val="bi"/>
            </m:rPr>
            <w:rPr>
              <w:rFonts w:ascii="Cambria Math" w:hAnsi="Cambria Math"/>
              <w:sz w:val="22"/>
              <w:szCs w:val="22"/>
            </w:rPr>
            <m:t>=</m:t>
          </m:r>
          <m:f>
            <m:fPr>
              <m:ctrlPr>
                <w:rPr>
                  <w:rFonts w:ascii="Cambria Math" w:hAnsi="Cambria Math"/>
                  <w:sz w:val="22"/>
                  <w:szCs w:val="22"/>
                </w:rPr>
              </m:ctrlPr>
            </m:fPr>
            <m:num>
              <m:r>
                <m:rPr>
                  <m:sty m:val="bi"/>
                </m:rPr>
                <w:rPr>
                  <w:rFonts w:ascii="Cambria Math" w:hAnsi="Cambria Math"/>
                  <w:sz w:val="22"/>
                  <w:szCs w:val="22"/>
                </w:rPr>
                <m:t>J-1</m:t>
              </m:r>
            </m:num>
            <m:den>
              <m:r>
                <m:rPr>
                  <m:sty m:val="bi"/>
                </m:rPr>
                <w:rPr>
                  <w:rFonts w:ascii="Cambria Math" w:hAnsi="Cambria Math"/>
                  <w:sz w:val="22"/>
                  <w:szCs w:val="22"/>
                </w:rPr>
                <m:t>N-1</m:t>
              </m:r>
            </m:den>
          </m:f>
          <m:r>
            <m:rPr>
              <m:sty m:val="bi"/>
            </m:rPr>
            <w:rPr>
              <w:rFonts w:ascii="Cambria Math" w:hAnsi="Cambria Math"/>
              <w:sz w:val="22"/>
              <w:szCs w:val="22"/>
            </w:rPr>
            <m:t>,</m:t>
          </m:r>
        </m:oMath>
      </m:oMathPara>
    </w:p>
    <w:p w14:paraId="70901DB6" w14:textId="77777777" w:rsidR="0050416D" w:rsidRPr="0050416D" w:rsidRDefault="0050416D" w:rsidP="0050416D">
      <w:pPr>
        <w:pStyle w:val="BodyText"/>
      </w:pPr>
      <w:r w:rsidRPr="0050416D">
        <w:t xml:space="preserve">where </w:t>
      </w:r>
      <m:oMath>
        <m:r>
          <m:rPr>
            <m:scr m:val="double-struck"/>
            <m:sty m:val="b"/>
          </m:rPr>
          <w:rPr>
            <w:rFonts w:ascii="Cambria Math" w:hAnsi="Cambria Math"/>
            <w:sz w:val="22"/>
            <w:szCs w:val="22"/>
          </w:rPr>
          <m:t>E</m:t>
        </m:r>
      </m:oMath>
      <w:r w:rsidRPr="0050416D">
        <w:t xml:space="preserve"> denotes the average over possible random assignments. This expression gives the expected reference value, while repeated random assignments show how much individual realizations can vary around it.</w:t>
      </w:r>
    </w:p>
    <w:p w14:paraId="63D0B7B7" w14:textId="77777777" w:rsidR="0050416D" w:rsidRDefault="0050416D">
      <w:pPr>
        <w:pStyle w:val="BodyText"/>
      </w:pPr>
      <w:r w:rsidRPr="0050416D">
        <w:t xml:space="preserve">We therefore report both the assignment preference </w:t>
      </w:r>
      <m:oMath>
        <m:r>
          <w:rPr>
            <w:rFonts w:ascii="Cambria Math" w:hAnsi="Cambria Math"/>
            <w:sz w:val="22"/>
            <w:szCs w:val="22"/>
          </w:rPr>
          <m:t>ρ</m:t>
        </m:r>
      </m:oMath>
      <w:r w:rsidRPr="0050416D">
        <w:t xml:space="preserve"> and the resulting </w:t>
      </w:r>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sz w:val="22"/>
            <w:szCs w:val="22"/>
          </w:rPr>
          <m:t>ρ=0</m:t>
        </m:r>
      </m:oMath>
      <w:r w:rsidRPr="0050416D">
        <w:t xml:space="preserve"> should not be equated with an observed sorting index of zero</w:t>
      </w:r>
      <w:r>
        <w:t>.</w:t>
      </w:r>
    </w:p>
    <w:p w14:paraId="5924D733" w14:textId="77777777" w:rsidR="00CB3150" w:rsidRDefault="00000000">
      <w:pPr>
        <w:pStyle w:val="Heading2"/>
      </w:pPr>
      <w:bookmarkStart w:id="35" w:name="X1ad203f4aedc8fcded9afae827919e65ec1bf18"/>
      <w:bookmarkEnd w:id="34"/>
      <w:r>
        <w:t xml:space="preserve">4.6.4 </w:t>
      </w:r>
      <w:r w:rsidR="0050416D">
        <w:t>Using artificial groups to investigate congestion</w:t>
      </w:r>
    </w:p>
    <w:p w14:paraId="756092B2"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14E8A855"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3C8E8D7C" w14:textId="77777777" w:rsidR="0050416D" w:rsidRPr="0050416D" w:rsidRDefault="0050416D" w:rsidP="0050416D">
      <w:r w:rsidRPr="0050416D">
        <w:lastRenderedPageBreak/>
        <w:t xml:space="preserve">To examine the consequences of sorting, we instead vary </w:t>
      </w:r>
      <m:oMath>
        <m:r>
          <w:rPr>
            <w:rFonts w:ascii="Cambria Math" w:hAnsi="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43D6A843"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1D01E07E" w14:textId="77777777" w:rsidR="00CB3150" w:rsidRDefault="00000000">
      <w:pPr>
        <w:pStyle w:val="Heading1"/>
      </w:pPr>
      <w:bookmarkStart w:id="36" w:name="X3c3c4c0997d1df4bc4320797fc414201263c54a"/>
      <w:bookmarkEnd w:id="28"/>
      <w:bookmarkEnd w:id="35"/>
      <w:r>
        <w:t>4.7 What the completed mechanism experiments establish</w:t>
      </w:r>
    </w:p>
    <w:p w14:paraId="6C0E068E" w14:textId="77777777" w:rsidR="00CB3150" w:rsidRDefault="00000000">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711E6C0B" w14:textId="77777777" w:rsidR="00CB3150" w:rsidRDefault="00000000">
      <w:pPr>
        <w:pStyle w:val="Heading2"/>
      </w:pPr>
      <w:bookmarkStart w:id="37" w:name="experimental-setting-and-interpretation"/>
      <w:r>
        <w:t>4.7.1 Experimental setting and interpretation</w:t>
      </w:r>
    </w:p>
    <w:p w14:paraId="3723E8F1" w14:textId="77777777"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10</m:t>
        </m:r>
      </m:oMath>
      <w:r>
        <w:t xml:space="preserve">, and a </w:t>
      </w:r>
      <m:oMath>
        <m:r>
          <w:rPr>
            <w:rFonts w:ascii="Cambria Math" w:hAnsi="Cambria Math"/>
            <w:sz w:val="22"/>
            <w:szCs w:val="22"/>
          </w:rPr>
          <m:t>θ</m:t>
        </m:r>
      </m:oMath>
      <w:r>
        <w:t xml:space="preserve"> fixed at the season’s 99th performance percentile. The selection rule was deterministic top-</w:t>
      </w:r>
      <m:oMath>
        <m:r>
          <w:rPr>
            <w:rFonts w:ascii="Cambria Math" w:hAnsi="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77AC44A2" w14:textId="77777777" w:rsidR="00CB3150" w:rsidRDefault="00000000">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26D1E7F3" w14:textId="77777777" w:rsidR="00CB3150" w:rsidRDefault="00000000">
      <w:pPr>
        <w:pStyle w:val="Heading2"/>
      </w:pPr>
      <w:bookmarkStart w:id="38" w:name="X2bdcce90be781303280a4b078df70adb92028df"/>
      <w:bookmarkEnd w:id="37"/>
      <w:r>
        <w:t>4.7.2 Congestion can change winners without similarity preference</w:t>
      </w:r>
    </w:p>
    <w:p w14:paraId="5DBC1ABC" w14:textId="77777777" w:rsidR="00CB3150" w:rsidRDefault="00000000">
      <w:r>
        <w:t xml:space="preserve">At approximately 2.7% selection and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145A86C0" w14:textId="77777777" w:rsidR="00CB3150" w:rsidRDefault="00000000">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6FF02F2A" w14:textId="77777777" w:rsidR="00CB3150" w:rsidRDefault="00000000">
      <w:pPr>
        <w:pStyle w:val="BodyText"/>
      </w:pPr>
      <w:r>
        <w:t xml:space="preserve">The penalty’s numerical scale helped explain the small initial changes.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6C4E6008" w14:textId="77777777" w:rsidR="00CB3150" w:rsidRDefault="00000000">
      <w:pPr>
        <w:pStyle w:val="Heading2"/>
      </w:pPr>
      <w:bookmarkStart w:id="39" w:name="X97d9df95a828479ab0f1857fc0478829051bfc4"/>
      <w:bookmarkEnd w:id="38"/>
      <w:r>
        <w:lastRenderedPageBreak/>
        <w:t>4.7.3 Penalty strength and the visibility of the tail</w:t>
      </w:r>
    </w:p>
    <w:p w14:paraId="15C703D3" w14:textId="77777777" w:rsidR="00CB3150" w:rsidRDefault="00000000">
      <w:r>
        <w:t xml:space="preserve">Holding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and selection near 10% fixed, the next comparison varied </w:t>
      </w:r>
      <m:oMath>
        <m:r>
          <w:rPr>
            <w:rFonts w:ascii="Cambria Math" w:hAnsi="Cambria Math"/>
            <w:sz w:val="22"/>
            <w:szCs w:val="22"/>
          </w:rPr>
          <m:t>λ</m:t>
        </m:r>
      </m:oMath>
      <w:r>
        <w:t xml:space="preserve"> across 0, 1, 2, and 4 on the same saved assignments.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0EEA854E" w14:textId="77777777" w:rsidR="00CB3150" w:rsidRDefault="00000000">
      <w:pPr>
        <w:pStyle w:val="BodyText"/>
      </w:pPr>
      <w:r>
        <w:t xml:space="preserve">In 2015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proofErr w:type="spellStart"/>
      <w:r>
        <w:t>observations.</w:t>
      </w:r>
      <w:r>
        <w:fldChar w:fldCharType="begin"/>
      </w:r>
      <w:r>
        <w:instrText xml:space="preserve"> REF Chapter4Figure5 \h </w:instrText>
      </w:r>
      <w:r>
        <w:fldChar w:fldCharType="separate"/>
      </w:r>
      <w:r w:rsidR="005E5BEF">
        <w:t>Figure</w:t>
      </w:r>
      <w:proofErr w:type="spellEnd"/>
      <w:r w:rsidR="005E5BEF">
        <w:t xml:space="preserve"> 4-7</w:t>
      </w:r>
      <w:r w:rsidR="005E5BEF">
        <w:noBreakHyphen/>
      </w:r>
      <w:r>
        <w:fldChar w:fldCharType="end"/>
      </w:r>
      <w:r>
        <w:t>retains the population-count row so that the visual pattern can be judged alongside its support.</w:t>
      </w:r>
    </w:p>
    <w:p w14:paraId="5608B808" w14:textId="77777777" w:rsidR="00CB3150" w:rsidRDefault="00000000">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2788FBAD" w14:textId="77777777" w:rsidR="00CB3150" w:rsidRDefault="00000000">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4D2BDD7C" w14:textId="77777777" w:rsidR="00CB3150" w:rsidRDefault="00000000">
      <w:pPr>
        <w:pStyle w:val="Caption"/>
      </w:pPr>
      <w:bookmarkStart w:id="40" w:name="Chapter4Figure5"/>
      <w:r>
        <w:t>Figure 4-</w:t>
      </w:r>
      <w:fldSimple w:instr=" SEQ Figure \* ARABIC ">
        <w:r w:rsidR="005E5BEF">
          <w:rPr>
            <w:noProof/>
          </w:rPr>
          <w:t>7</w:t>
        </w:r>
      </w:fldSimple>
      <w:bookmarkEnd w:id="40"/>
      <w:r>
        <w:t xml:space="preserve">.  </w:t>
      </w:r>
      <w:r>
        <w:rPr>
          <w:rStyle w:val="CaptionTitle"/>
        </w:rPr>
        <w:t>Penalty strength and binning in the 2015 simulation.</w:t>
      </w:r>
      <w:r>
        <w:t xml:space="preserve"> Rows compare </w:t>
      </w:r>
      <m:oMath>
        <m:r>
          <w:rPr>
            <w:rFonts w:ascii="Cambria Math" w:hAnsi="Cambria Math"/>
            <w:sz w:val="20"/>
            <w:szCs w:val="20"/>
          </w:rPr>
          <m:t>λ</m:t>
        </m:r>
      </m:oMath>
      <w:r>
        <w:t xml:space="preserve"> = 0, 1, 2, and 4; the final row shows mean player counts per assignment. Assignment preference is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p>
    <w:p w14:paraId="26DCBC62" w14:textId="77777777" w:rsidR="00CB3150" w:rsidRDefault="00000000">
      <w:pPr>
        <w:pStyle w:val="Heading2"/>
      </w:pPr>
      <w:bookmarkStart w:id="41" w:name="assignment-preference-and-scarcity"/>
      <w:bookmarkEnd w:id="39"/>
      <w:r>
        <w:t>4.7.4 Assignment preference and scarcity</w:t>
      </w:r>
    </w:p>
    <w:p w14:paraId="7D33C960" w14:textId="77777777" w:rsidR="00CB3150" w:rsidRDefault="00000000">
      <w:r>
        <w:t xml:space="preserve">A later comparison held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fixed and compared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with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rsidR="005E5BEF">
        <w:noBreakHyphen/>
      </w:r>
      <w:r>
        <w:fldChar w:fldCharType="end"/>
      </w:r>
      <w:r>
        <w:t xml:space="preserve"> expresses each bin’s rate relative to the achieved overall selection rate, making small absolute probabilities visible on a comparable relative scale. [17]</w:t>
      </w:r>
    </w:p>
    <w:p w14:paraId="46C1568B"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0221F747"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6C181E08" w14:textId="77777777" w:rsidR="00CB3150" w:rsidRDefault="00000000">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7444FE6F" w14:textId="77777777" w:rsidR="00CB3150" w:rsidRDefault="00000000">
      <w:pPr>
        <w:pStyle w:val="Caption"/>
      </w:pPr>
      <w:bookmarkStart w:id="42" w:name="Chapter4Figure6"/>
      <w:r>
        <w:t>Figure 4-</w:t>
      </w:r>
      <w:fldSimple w:instr=" SEQ Figure \* ARABIC ">
        <w:r w:rsidR="005E5BEF">
          <w:rPr>
            <w:noProof/>
          </w:rPr>
          <w:t>8</w:t>
        </w:r>
      </w:fldSimple>
      <w:bookmarkEnd w:id="42"/>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t xml:space="preserve"> and teal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0.05</m:t>
        </m:r>
      </m:oMath>
      <w:r>
        <w:t xml:space="preserve">. The penalty is </w:t>
      </w:r>
      <m:oMath>
        <m:r>
          <w:rPr>
            <w:rFonts w:ascii="Cambria Math" w:hAnsi="Cambria Math"/>
            <w:sz w:val="20"/>
            <w:szCs w:val="20"/>
          </w:rPr>
          <m:t>λ</m:t>
        </m:r>
        <m:r>
          <m:rPr>
            <m:sty m:val="p"/>
          </m:rPr>
          <w:rPr>
            <w:rFonts w:ascii="Cambria Math" w:hAnsi="Cambria Math"/>
            <w:sz w:val="20"/>
            <w:szCs w:val="20"/>
          </w:rPr>
          <m:t>=</m:t>
        </m:r>
        <m:r>
          <w:rPr>
            <w:rFonts w:ascii="Cambria Math" w:hAnsi="Cambria Math"/>
            <w:sz w:val="20"/>
            <w:szCs w:val="20"/>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p>
    <w:p w14:paraId="15E1DDE4" w14:textId="77777777" w:rsidR="00CB3150" w:rsidRDefault="00000000">
      <w:pPr>
        <w:pStyle w:val="Heading2"/>
      </w:pPr>
      <w:bookmarkStart w:id="43" w:name="what-remains-to-be-established"/>
      <w:bookmarkEnd w:id="41"/>
      <w:r>
        <w:t>4.7.5 What remains to be established</w:t>
      </w:r>
    </w:p>
    <w:p w14:paraId="150A2728"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418CED44" w14:textId="77777777" w:rsidR="00CB3150" w:rsidRDefault="00000000">
      <w:pPr>
        <w:pStyle w:val="BodyText"/>
      </w:pPr>
      <w:r>
        <w:t xml:space="preserve">The analytic discussion in Section 4.5 explains the roles of </w:t>
      </w:r>
      <m:oMath>
        <m:r>
          <w:rPr>
            <w:rFonts w:ascii="Cambria Math" w:hAnsi="Cambria Math"/>
            <w:sz w:val="22"/>
            <w:szCs w:val="22"/>
          </w:rPr>
          <m:t>γ</m:t>
        </m:r>
      </m:oMath>
      <w:r>
        <w:t xml:space="preserve">, </w:t>
      </w:r>
      <m:oMath>
        <m:r>
          <w:rPr>
            <w:rFonts w:ascii="Cambria Math" w:hAnsi="Cambria Math"/>
            <w:sz w:val="22"/>
            <w:szCs w:val="22"/>
          </w:rPr>
          <m:t>θ</m:t>
        </m:r>
      </m:oMath>
      <w:r>
        <w:t xml:space="preserve">, </w:t>
      </w:r>
      <m:oMath>
        <m:r>
          <w:rPr>
            <w:rFonts w:ascii="Cambria Math" w:hAnsi="Cambria Math"/>
            <w:sz w:val="22"/>
            <w:szCs w:val="22"/>
          </w:rPr>
          <m:t>λ</m:t>
        </m:r>
      </m:oMath>
      <w:r>
        <w:t xml:space="preserve">,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56772B55" w14:textId="77777777" w:rsidR="00CB3150" w:rsidRDefault="00000000">
      <w:pPr>
        <w:pStyle w:val="Heading1"/>
      </w:pPr>
      <w:bookmarkStart w:id="44" w:name="the-bridge-to-empirical-fitting"/>
      <w:bookmarkEnd w:id="36"/>
      <w:bookmarkEnd w:id="43"/>
      <w:r>
        <w:t>4.8 The bridge to empirical fitting</w:t>
      </w:r>
    </w:p>
    <w:p w14:paraId="34C64FB8"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36ED18A4"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40D71A67" w14:textId="77777777" w:rsidR="00CB3150" w:rsidRDefault="00000000">
      <w:pPr>
        <w:pStyle w:val="BodyText"/>
      </w:pPr>
      <w:r>
        <w:t xml:space="preserve">Each observation describes a player in a particular season. Let </w:t>
      </w:r>
      <m:oMath>
        <m:r>
          <w:rPr>
            <w:rFonts w:ascii="Cambria Math" w:hAnsi="Cambria Math"/>
            <w:sz w:val="22"/>
            <w:szCs w:val="22"/>
          </w:rPr>
          <m:t>s</m:t>
        </m:r>
      </m:oMath>
      <w:r>
        <w:t xml:space="preserve"> index seasons and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t xml:space="preserve"> denote the set of players included in season </w:t>
      </w:r>
      <m:oMath>
        <m:r>
          <w:rPr>
            <w:rFonts w:ascii="Cambria Math" w:hAnsi="Cambria Math"/>
            <w:sz w:val="22"/>
            <w:szCs w:val="22"/>
          </w:rPr>
          <m:t>s</m:t>
        </m:r>
      </m:oMath>
      <w:r>
        <w:t xml:space="preserve">. For player </w:t>
      </w:r>
      <m:oMath>
        <m:r>
          <w:rPr>
            <w:rFonts w:ascii="Cambria Math" w:hAnsi="Cambria Math"/>
            <w:sz w:val="22"/>
            <w:szCs w:val="22"/>
          </w:rPr>
          <m:t>i</m:t>
        </m:r>
      </m:oMath>
      <w:r>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t xml:space="preserve"> is performance measured as points per minute and standardized within that season. The group identifier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specifies the player’s team in that season.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does not indicate that the player was drafted during season </w:t>
      </w:r>
      <m:oMath>
        <m:r>
          <w:rPr>
            <w:rFonts w:ascii="Cambria Math" w:hAnsi="Cambria Math"/>
            <w:sz w:val="22"/>
            <w:szCs w:val="22"/>
          </w:rPr>
          <m:t>s</m:t>
        </m:r>
      </m:oMath>
      <w:r>
        <w:t>.</w:t>
      </w:r>
    </w:p>
    <w:p w14:paraId="171CBE8F"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w:r>
        <w:t xml:space="preserve"> for the congestion assigned to player </w:t>
      </w:r>
      <m:oMath>
        <m:r>
          <w:rPr>
            <w:rFonts w:ascii="Cambria Math" w:hAnsi="Cambria Math"/>
            <w:sz w:val="22"/>
            <w:szCs w:val="22"/>
          </w:rPr>
          <m:t>i</m:t>
        </m:r>
      </m:oMath>
      <w:r>
        <w:t xml:space="preserve"> in season </w:t>
      </w:r>
      <m:oMath>
        <m:r>
          <w:rPr>
            <w:rFonts w:ascii="Cambria Math" w:hAnsi="Cambria Math"/>
            <w:sz w:val="22"/>
            <w:szCs w:val="22"/>
          </w:rPr>
          <m:t>s</m:t>
        </m:r>
      </m:oMath>
      <w:r>
        <w:t xml:space="preserve">. The parameter </w:t>
      </w:r>
      <m:oMath>
        <m:r>
          <w:rPr>
            <w:rFonts w:ascii="Cambria Math" w:hAnsi="Cambria Math"/>
            <w:sz w:val="22"/>
            <w:szCs w:val="22"/>
          </w:rPr>
          <m:t>γ</m:t>
        </m:r>
      </m:oMath>
      <w:r>
        <w:t xml:space="preserve"> controls how sharply competitive relevance increases around the threshold, and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hAnsi="Cambria Math"/>
            <w:sz w:val="22"/>
            <w:szCs w:val="22"/>
          </w:rPr>
          <m:t>γ</m:t>
        </m:r>
      </m:oMath>
      <w:r>
        <w:t xml:space="preserve"> changed.</w:t>
      </w:r>
    </w:p>
    <w:p w14:paraId="44C71EF5"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oMath>
      <w:r>
        <w:t xml:space="preserve">. Two additional positive parameters govern this calculation. The parameter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t xml:space="preserve"> divides the performance term, controlling how strongly performance differences enter the comparison. The coefficient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p w14:paraId="25FB80E3"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m:oMathPara>
    </w:p>
    <w:p w14:paraId="3C8C3CD0"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for the resulting modeled probability of a positive outcome gives</w:t>
      </w:r>
    </w:p>
    <w:p w14:paraId="6B05C1D0"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exp(</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num>
            <m:den>
              <m:nary>
                <m:naryPr>
                  <m:chr m:val="∑"/>
                  <m:limLoc m:val="undOvr"/>
                  <m:supHide m:val="1"/>
                  <m:ctrlPr>
                    <w:rPr>
                      <w:rFonts w:ascii="Cambria Math" w:hAnsi="Cambria Math"/>
                      <w:sz w:val="22"/>
                      <w:szCs w:val="22"/>
                    </w:rPr>
                  </m:ctrlPr>
                </m:naryPr>
                <m:sub>
                  <m:r>
                    <w:rPr>
                      <w:rFonts w:ascii="Cambria Math" w:hAnsi="Cambria Math"/>
                      <w:sz w:val="22"/>
                      <w:szCs w:val="22"/>
                    </w:rPr>
                    <m:t>h</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exp</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r>
                <m:rPr>
                  <m:sty m:val="p"/>
                </m:rPr>
                <w:rPr>
                  <w:rFonts w:ascii="Cambria Math" w:hAnsi="Cambria Math"/>
                  <w:sz w:val="22"/>
                  <w:szCs w:val="22"/>
                </w:rPr>
                <m:t>)</m:t>
              </m:r>
            </m:den>
          </m:f>
          <m:r>
            <m:rPr>
              <m:sty m:val="p"/>
            </m:rPr>
            <w:rPr>
              <w:rFonts w:ascii="Cambria Math" w:hAnsi="Cambria Math"/>
              <w:sz w:val="22"/>
              <w:szCs w:val="22"/>
            </w:rPr>
            <m:t>,</m:t>
          </m:r>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p>
    <w:p w14:paraId="56E948FD"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while a negative </w:t>
      </w:r>
      <w:r>
        <w:lastRenderedPageBreak/>
        <w:t xml:space="preserve">outcome contributes probability </w:t>
      </w:r>
      <m:oMath>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oMath>
      <w:r>
        <w:t>, the objective is</w:t>
      </w:r>
    </w:p>
    <w:p w14:paraId="4EA1F87D"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e>
                  </m:d>
                </m:e>
              </m:nary>
            </m:e>
          </m:nary>
          <m:r>
            <m:rPr>
              <m:sty m:val="p"/>
            </m:rPr>
            <w:rPr>
              <w:rFonts w:ascii="Cambria Math" w:hAnsi="Cambria Math"/>
              <w:sz w:val="22"/>
              <w:szCs w:val="22"/>
            </w:rPr>
            <m:t>.</m:t>
          </m:r>
        </m:oMath>
      </m:oMathPara>
    </w:p>
    <w:p w14:paraId="36C6A070" w14:textId="77777777" w:rsidR="00CB3150" w:rsidRDefault="00000000">
      <w:r>
        <w:t xml:space="preserve">The joint optimization estimated </w:t>
      </w:r>
      <m:oMath>
        <m:r>
          <w:rPr>
            <w:rFonts w:ascii="Cambria Math" w:hAnsi="Cambria Math"/>
            <w:sz w:val="22"/>
            <w:szCs w:val="22"/>
          </w:rPr>
          <m:t>γ</m:t>
        </m:r>
      </m:oMath>
      <w:r>
        <w:t xml:space="preserve">,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t xml:space="preserve">, and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t xml:space="preserve"> by maximizing this objective. Assignment preference </w:t>
      </w:r>
      <m:oMath>
        <m:r>
          <w:rPr>
            <w:rFonts w:ascii="Cambria Math" w:hAnsi="Cambria Math"/>
            <w:sz w:val="22"/>
            <w:szCs w:val="22"/>
          </w:rPr>
          <m:t>ρ</m:t>
        </m:r>
      </m:oMath>
      <w:r>
        <w:t xml:space="preserve"> was outside the outcome fit because observed team memberships were held fixed. The saved estimates were approximately </w:t>
      </w: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m:t>
        </m:r>
      </m:oMath>
      <w: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1.0699</m:t>
        </m:r>
      </m:oMath>
      <w:r>
        <w:t>. These estimates belong to the Bernoulli fitting specification described here. They were not obtained by fitting the exact-</w:t>
      </w:r>
      <m:oMath>
        <m:r>
          <w:rPr>
            <w:rFonts w:ascii="Cambria Math" w:hAnsi="Cambria Math"/>
            <w:sz w:val="22"/>
            <w:szCs w:val="22"/>
          </w:rPr>
          <m:t>K</m:t>
        </m:r>
      </m:oMath>
      <w:r>
        <w:t xml:space="preserve"> selection model. Appendix 4A provides the sample description, numerical implementation details, and supporting source record. [4–9]</w:t>
      </w:r>
    </w:p>
    <w:p w14:paraId="7D05B808"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5F7218D2" w14:textId="77777777" w:rsidR="00CB3150" w:rsidRDefault="00000000">
      <w:pPr>
        <w:pStyle w:val="BodyText"/>
      </w:pPr>
      <w:r>
        <w:t xml:space="preserve">There is also a coefficient-scale distinction: dividing </w:t>
      </w:r>
      <m:oMath>
        <m:r>
          <w:rPr>
            <w:rFonts w:ascii="Cambria Math" w:hAnsi="Cambria Math"/>
            <w:sz w:val="22"/>
            <w:szCs w:val="22"/>
          </w:rPr>
          <m:t>A</m:t>
        </m:r>
      </m:oMath>
      <w:r>
        <w:t xml:space="preserve"> alone by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is not the same as dividing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λC</m:t>
        </m:r>
      </m:oMath>
      <w:r>
        <w:t xml:space="preserve"> by temperature while retaining the same numerical </w:t>
      </w:r>
      <m:oMath>
        <m:r>
          <w:rPr>
            <w:rFonts w:ascii="Cambria Math" w:hAnsi="Cambria Math"/>
            <w:sz w:val="22"/>
            <w:szCs w:val="22"/>
          </w:rPr>
          <m:t>λ</m:t>
        </m:r>
      </m:oMath>
      <w:r>
        <w:t>. An algebraic reparameterization can match logits for fixed congestion, but it does not turn the Bernoulli likelihood into the likelihood of exact-</w:t>
      </w:r>
      <m:oMath>
        <m:r>
          <w:rPr>
            <w:rFonts w:ascii="Cambria Math" w:hAnsi="Cambria Math"/>
            <w:sz w:val="22"/>
            <w:szCs w:val="22"/>
          </w:rPr>
          <m:t>K</m:t>
        </m:r>
      </m:oMath>
      <w:r>
        <w:t xml:space="preserve"> selection. No completed exact-</w:t>
      </w:r>
      <m:oMath>
        <m:r>
          <w:rPr>
            <w:rFonts w:ascii="Cambria Math" w:hAnsi="Cambria Math"/>
            <w:sz w:val="22"/>
            <w:szCs w:val="22"/>
          </w:rPr>
          <m:t>K</m:t>
        </m:r>
      </m:oMath>
      <w:r>
        <w:t xml:space="preserve"> refit has been established in the verified record. [11, 12]</w:t>
      </w:r>
    </w:p>
    <w:p w14:paraId="372F0B2E" w14:textId="77777777" w:rsidR="00CB3150" w:rsidRDefault="00000000">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22CCA3DA" w14:textId="77777777" w:rsidR="00CB3150" w:rsidRDefault="00000000">
      <w:pPr>
        <w:pStyle w:val="Heading1"/>
      </w:pPr>
      <w:bookmarkStart w:id="45" w:name="X34faad1c749316954420b934931aff7c96ea3d6"/>
      <w:bookmarkEnd w:id="44"/>
      <w:r>
        <w:t>Appendix 4A Technical qualifications and the historical fitting record</w:t>
      </w:r>
    </w:p>
    <w:p w14:paraId="1FB6A841" w14:textId="77777777" w:rsidR="00CB3150" w:rsidRDefault="00000000">
      <w:pPr>
        <w:pStyle w:val="Heading2"/>
      </w:pPr>
      <w:bookmarkStart w:id="46" w:name="Xc4cff8260d0316924cc51552c5cb860d3737775"/>
      <w:r>
        <w:t>4A.1 The intended stochastic rule and legacy software</w:t>
      </w:r>
    </w:p>
    <w:p w14:paraId="3D619915" w14:textId="77777777" w:rsidR="00CB3150" w:rsidRDefault="00000000">
      <w:r>
        <w:t xml:space="preserve">The stochastic selection rule in Section 4.3 accepts any finite score, including negative scores, and selects exactly </w:t>
      </w:r>
      <m:oMath>
        <m:r>
          <w:rPr>
            <w:rFonts w:ascii="Cambria Math" w:hAnsi="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643AA1CE" w14:textId="77777777" w:rsidR="00CB3150" w:rsidRDefault="00000000">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hAnsi="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sz w:val="22"/>
            <w:szCs w:val="22"/>
          </w:rPr>
          <m:t>K</m:t>
        </m:r>
      </m:oMath>
      <w:r>
        <w:t xml:space="preserve"> individuals. Replacing negative scores with zero can also change relative selection probabilities by erasing differences among those scores. [3]</w:t>
      </w:r>
    </w:p>
    <w:p w14:paraId="385E3A3F"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11ED57A2" w14:textId="77777777" w:rsidR="00CB3150" w:rsidRDefault="00000000">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5947A609" w14:textId="77777777" w:rsidR="00CB3150" w:rsidRDefault="00000000">
      <w:pPr>
        <w:pStyle w:val="Heading2"/>
      </w:pPr>
      <w:bookmarkStart w:id="47" w:name="X30020ca2e28c3ddcf47702a707f4f0d8976e712"/>
      <w:bookmarkEnd w:id="46"/>
      <w:r>
        <w:t>4A.2 Differences between the stated selection rule and earlier implementations</w:t>
      </w:r>
    </w:p>
    <w:p w14:paraId="2CB98C59" w14:textId="77777777" w:rsidR="00CB3150" w:rsidRDefault="00000000">
      <w:r>
        <w:t xml:space="preserve">For season </w:t>
      </w:r>
      <m:oMath>
        <m:r>
          <w:rPr>
            <w:rFonts w:ascii="Cambria Math" w:hAnsi="Cambria Math"/>
            <w:sz w:val="22"/>
            <w:szCs w:val="22"/>
          </w:rPr>
          <m:t>s</m:t>
        </m:r>
      </m:oMath>
      <w:r>
        <w:t xml:space="preserve">,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t xml:space="preserve"> denote the player-season observations entering the likelihood. The measured performance quantity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t xml:space="preserve"> was points per minute standardized within season by the analysis pipeline.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654A0D71" w14:textId="77777777" w:rsidR="00CB3150" w:rsidRDefault="00000000">
      <w:pPr>
        <w:pStyle w:val="BodyText"/>
      </w:pPr>
      <w:r>
        <w:t xml:space="preserve">Congestion was computed on the observed team-season rosters using the full-group definition introduced in Section 4.4.3. Let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identify individual </w:t>
      </w:r>
      <m:oMath>
        <m:r>
          <w:rPr>
            <w:rFonts w:ascii="Cambria Math" w:hAnsi="Cambria Math"/>
            <w:sz w:val="22"/>
            <w:szCs w:val="22"/>
          </w:rPr>
          <m:t>i</m:t>
        </m:r>
      </m:oMath>
      <w:r>
        <w:t xml:space="preserve">’s group in season </w:t>
      </w:r>
      <m:oMath>
        <m:r>
          <w:rPr>
            <w:rFonts w:ascii="Cambria Math" w:hAnsi="Cambria Math"/>
            <w:sz w:val="22"/>
            <w:szCs w:val="22"/>
          </w:rPr>
          <m:t>s</m:t>
        </m:r>
      </m:oMath>
      <w:r>
        <w:t xml:space="preserve">, and let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oMath>
      <w:r>
        <w:t xml:space="preserve"> be the number of individuals included in group </w:t>
      </w:r>
      <m:oMath>
        <m:r>
          <w:rPr>
            <w:rFonts w:ascii="Cambria Math" w:hAnsi="Cambria Math"/>
            <w:sz w:val="22"/>
            <w:szCs w:val="22"/>
          </w:rPr>
          <m:t>j</m:t>
        </m:r>
      </m:oMath>
      <w:r>
        <w:t xml:space="preserve"> for that season. Thus, the fitted congestion term was</w:t>
      </w:r>
    </w:p>
    <w:p w14:paraId="64F2A375"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d>
            <m:dPr>
              <m:ctrlPr>
                <w:rPr>
                  <w:rFonts w:ascii="Cambria Math" w:hAnsi="Cambria Math"/>
                  <w:sz w:val="22"/>
                  <w:szCs w:val="22"/>
                </w:rPr>
              </m:ctrlPr>
            </m:dPr>
            <m:e>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den>
          </m:f>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e>
          </m:d>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x</m:t>
              </m:r>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r>
                        <w:rPr>
                          <w:rFonts w:ascii="Cambria Math" w:hAnsi="Cambria Math"/>
                          <w:sz w:val="22"/>
                          <w:szCs w:val="22"/>
                        </w:rPr>
                        <m:t>-x</m:t>
                      </m:r>
                    </m:e>
                  </m:d>
                </m:sup>
              </m:sSup>
            </m:den>
          </m:f>
        </m:oMath>
      </m:oMathPara>
    </w:p>
    <w:p w14:paraId="4B759F90"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hAnsi="Cambria Math"/>
            <w:sz w:val="22"/>
            <w:szCs w:val="22"/>
          </w:rPr>
          <m:t>poolcsmoothteam</m:t>
        </m:r>
      </m:oMath>
      <w:r>
        <w:t xml:space="preserve"> and was often denoted </w:t>
      </w:r>
      <m:oMath>
        <m:sSup>
          <m:sSupPr>
            <m:ctrlPr>
              <w:rPr>
                <w:rFonts w:ascii="Cambria Math" w:hAnsi="Cambria Math"/>
                <w:sz w:val="22"/>
                <w:szCs w:val="22"/>
              </w:rPr>
            </m:ctrlPr>
          </m:sSupPr>
          <m:e>
            <m:r>
              <w:rPr>
                <w:rFonts w:ascii="Cambria Math" w:hAnsi="Cambria Math"/>
                <w:sz w:val="22"/>
                <w:szCs w:val="22"/>
              </w:rPr>
              <m:t>L</m:t>
            </m:r>
          </m:e>
          <m:sup>
            <m:r>
              <w:rPr>
                <w:rFonts w:ascii="Cambria Math" w:hAnsi="Cambria Math"/>
                <w:sz w:val="22"/>
                <w:szCs w:val="22"/>
              </w:rPr>
              <m:t>C</m:t>
            </m:r>
          </m:sup>
        </m:sSup>
      </m:oMath>
      <w:r>
        <w:t xml:space="preserve"> in development documents. 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oMath>
      <w:r>
        <w:t xml:space="preserve"> denotes the shared congestion of group </w:t>
      </w:r>
      <m:oMath>
        <m:r>
          <w:rPr>
            <w:rFonts w:ascii="Cambria Math" w:hAnsi="Cambria Math"/>
            <w:sz w:val="22"/>
            <w:szCs w:val="22"/>
          </w:rPr>
          <m:t>j</m:t>
        </m:r>
      </m:oMath>
      <w:r>
        <w:t xml:space="preserve"> in season </w:t>
      </w:r>
      <m:oMath>
        <m:r>
          <w:rPr>
            <w:rFonts w:ascii="Cambria Math" w:hAnsi="Cambria Math"/>
            <w:sz w:val="22"/>
            <w:szCs w:val="22"/>
          </w:rPr>
          <m:t>s</m:t>
        </m:r>
      </m:oMath>
      <w:r>
        <w:t xml:space="preserve">; the </w:t>
      </w:r>
      <w:r>
        <w:lastRenderedPageBreak/>
        <w:t xml:space="preserve">effective congestion applied to individual </w:t>
      </w:r>
      <m:oMath>
        <m:r>
          <w:rPr>
            <w:rFonts w:ascii="Cambria Math" w:hAnsi="Cambria Math"/>
            <w:sz w:val="22"/>
            <w:szCs w:val="22"/>
          </w:rPr>
          <m:t>i</m:t>
        </m:r>
      </m:oMath>
      <w:r>
        <w:t xml:space="preserve"> is therefore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7A772BE7" w14:textId="77777777" w:rsidR="00CB3150" w:rsidRDefault="00000000">
      <w:pPr>
        <w:pStyle w:val="BodyText"/>
      </w:pPr>
      <w:r>
        <w:t>The intermediate quantity supplied to the probability calculation, called the board logit in the implementation, was</w:t>
      </w:r>
    </w:p>
    <w:p w14:paraId="48DC3FE4"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oMath>
      </m:oMathPara>
    </w:p>
    <w:p w14:paraId="448BFB26" w14:textId="77777777" w:rsidR="00CB3150" w:rsidRDefault="00000000">
      <w:r>
        <w:t>The script converted these quantities to probabilities by applying a softmax function within each season:</w:t>
      </w:r>
    </w:p>
    <w:p w14:paraId="492EBB2B"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e>
                      </m:d>
                    </m:sup>
                  </m:sSup>
                </m:e>
              </m:nary>
            </m:den>
          </m:f>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w:rPr>
              <w:rFonts w:ascii="Cambria Math" w:hAnsi="Cambria Math"/>
              <w:sz w:val="22"/>
              <w:szCs w:val="22"/>
            </w:rPr>
            <m:t>=1</m:t>
          </m:r>
        </m:oMath>
      </m:oMathPara>
    </w:p>
    <w:p w14:paraId="20CF3CB6" w14:textId="77777777" w:rsidR="00CB3150" w:rsidRDefault="00000000">
      <w:r>
        <w:t>The softmax specifies the probabilities; the Bernoulli model specifies how those probabilities contribute to the likelihood of the observed binary outcomes. The historical likelihood and log-likelihood were</w:t>
      </w:r>
    </w:p>
    <w:p w14:paraId="4958CEA9"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is</m:t>
                      </m:r>
                    </m:sub>
                    <m:sup>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bSup>
                </m:e>
              </m:nary>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p>
          <m:r>
            <m:rPr>
              <m:sty m:val="p"/>
            </m:rPr>
            <w:rPr>
              <w:rFonts w:ascii="Cambria Math" w:hAnsi="Cambria Math"/>
              <w:sz w:val="22"/>
              <w:szCs w:val="22"/>
            </w:rPr>
            <m:t>,</m:t>
          </m:r>
        </m:oMath>
      </m:oMathPara>
    </w:p>
    <w:p w14:paraId="6EFCFA3D" w14:textId="77777777" w:rsidR="00CB3150" w:rsidRDefault="00000000">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m:t>
                  </m:r>
                </m:e>
              </m:nary>
            </m:e>
          </m:nary>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oMath>
      </m:oMathPara>
    </w:p>
    <w:p w14:paraId="7A18F5FC" w14:textId="77777777" w:rsidR="00CB3150" w:rsidRDefault="00000000">
      <w:r>
        <w:t xml:space="preserve">For numerical evaluation, the implementation clipped each probability to the interval </w:t>
      </w:r>
      <m:oMath>
        <m:d>
          <m:dPr>
            <m:begChr m:val="["/>
            <m:endChr m:val="]"/>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t xml:space="preserve">, </w:t>
      </w:r>
      <m:oMath>
        <m:r>
          <w:rPr>
            <w:rFonts w:ascii="Cambria Math" w:hAnsi="Cambria Math"/>
            <w:sz w:val="22"/>
            <w:szCs w:val="22"/>
          </w:rPr>
          <m:t>γ</m:t>
        </m:r>
      </m:oMath>
      <w: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Congestion was recomputed as </w:t>
      </w:r>
      <m:oMath>
        <m:r>
          <w:rPr>
            <w:rFonts w:ascii="Cambria Math" w:hAnsi="Cambria Math"/>
            <w:sz w:val="22"/>
            <w:szCs w:val="22"/>
          </w:rPr>
          <m:t>γ</m:t>
        </m:r>
      </m:oMath>
      <w:r>
        <w:t xml:space="preserve"> changed during joint optimization. A separate option held </w:t>
      </w:r>
      <m:oMath>
        <m:r>
          <w:rPr>
            <w:rFonts w:ascii="Cambria Math" w:hAnsi="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2AA1C01B" w14:textId="77777777" w:rsidR="00CB3150" w:rsidRDefault="00000000">
      <w:pPr>
        <w:pStyle w:val="Heading2"/>
      </w:pPr>
      <w:bookmarkStart w:id="48" w:name="X61c80e37b1d723545285bb680c26300a41eba3a"/>
      <w:bookmarkEnd w:id="47"/>
      <w:r>
        <w:lastRenderedPageBreak/>
        <w:t>4A.3 Normalization and threshold construction</w:t>
      </w:r>
    </w:p>
    <w:p w14:paraId="1A539385" w14:textId="77777777" w:rsidR="00CB3150" w:rsidRDefault="00000000">
      <w:r>
        <w:t xml:space="preserve">We can ask how many positive outcomes this probability model expects in a season. Write </w:t>
      </w:r>
      <m:oMath>
        <m:r>
          <w:rPr>
            <w:rFonts w:ascii="Cambria Math" w:hAnsi="Cambria Math"/>
            <w:sz w:val="22"/>
            <w:szCs w:val="22"/>
          </w:rPr>
          <m:t>E</m:t>
        </m:r>
        <m:r>
          <m:rPr>
            <m:sty m:val="p"/>
          </m:rPr>
          <w:rPr>
            <w:rFonts w:ascii="Cambria Math" w:hAnsi="Cambria Math"/>
            <w:sz w:val="22"/>
            <w:szCs w:val="22"/>
          </w:rPr>
          <m:t>[⋅]</m:t>
        </m:r>
      </m:oMath>
      <w:r>
        <w:t xml:space="preserve"> for an expected value under the model, and let </w:t>
      </w:r>
      <m:oMath>
        <m:r>
          <m:rPr>
            <m:sty m:val="bi"/>
          </m:rPr>
          <w:rPr>
            <w:rFonts w:ascii="Cambria Math" w:hAnsi="Cambria Math"/>
            <w:sz w:val="22"/>
            <w:szCs w:val="22"/>
          </w:rPr>
          <m:t>A</m:t>
        </m:r>
      </m:oMath>
      <w:r>
        <w:t xml:space="preserve"> and </w:t>
      </w:r>
      <m:oMath>
        <m:r>
          <m:rPr>
            <m:sty m:val="bi"/>
          </m:rPr>
          <w:rPr>
            <w:rFonts w:ascii="Cambria Math" w:hAnsi="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the working Bernoulli model satisfies</w:t>
      </w:r>
    </w:p>
    <w:p w14:paraId="134F0247" w14:textId="77777777" w:rsidR="00CB3150" w:rsidRDefault="00000000">
      <w:pPr>
        <w:pStyle w:val="BodyText"/>
      </w:pPr>
      <m:oMathPara>
        <m:oMathParaPr>
          <m:jc m:val="center"/>
        </m:oMathParaPr>
        <m:oMath>
          <m:r>
            <w:rPr>
              <w:rFonts w:ascii="Cambria Math" w:hAnsi="Cambria Math"/>
              <w:sz w:val="22"/>
              <w:szCs w:val="22"/>
            </w:rPr>
            <m:t>E</m:t>
          </m:r>
          <m:d>
            <m:dPr>
              <m:begChr m:val="["/>
              <m:endChr m:val="]"/>
              <m:ctrlPr>
                <w:rPr>
                  <w:rFonts w:ascii="Cambria Math" w:hAnsi="Cambria Math"/>
                  <w:sz w:val="22"/>
                  <w:szCs w:val="22"/>
                </w:rPr>
              </m:ctrlPr>
            </m:dPr>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r>
                <m:rPr>
                  <m:sty m:val="bi"/>
                </m:rPr>
                <w:rPr>
                  <w:rFonts w:ascii="Cambria Math" w:hAnsi="Cambria Math"/>
                  <w:sz w:val="22"/>
                  <w:szCs w:val="22"/>
                </w:rPr>
                <m:t>A</m:t>
              </m:r>
              <m:r>
                <m:rPr>
                  <m:sty m:val="p"/>
                </m:rPr>
                <w:rPr>
                  <w:rFonts w:ascii="Cambria Math" w:hAnsi="Cambria Math"/>
                  <w:sz w:val="22"/>
                  <w:szCs w:val="22"/>
                </w:rPr>
                <m:t>,</m:t>
              </m:r>
              <m:r>
                <m:rPr>
                  <m:sty m:val="bi"/>
                </m:rPr>
                <w:rPr>
                  <w:rFonts w:ascii="Cambria Math" w:hAnsi="Cambria Math"/>
                  <w:sz w:val="22"/>
                  <w:szCs w:val="22"/>
                </w:rPr>
                <m:t>g</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oMath>
      </m:oMathPara>
    </w:p>
    <w:p w14:paraId="591710AB"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64E756C5" w14:textId="77777777" w:rsidR="00CB3150" w:rsidRDefault="00000000">
      <w:pPr>
        <w:pStyle w:val="BodyText"/>
      </w:pPr>
      <w:r>
        <w:t xml:space="preserve">The viability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q</m:t>
            </m:r>
          </m:sub>
        </m:sSub>
      </m:oMath>
      <w:r>
        <w:t xml:space="preserve"> denote its empirical </w:t>
      </w:r>
      <m:oMath>
        <m:r>
          <w:rPr>
            <w:rFonts w:ascii="Cambria Math" w:hAnsi="Cambria Math"/>
            <w:sz w:val="22"/>
            <w:szCs w:val="22"/>
          </w:rPr>
          <m:t>q</m:t>
        </m:r>
      </m:oMath>
      <w:r>
        <w:t xml:space="preserve">-quantile—the performance value marking approximately the fraction </w:t>
      </w:r>
      <m:oMath>
        <m:r>
          <w:rPr>
            <w:rFonts w:ascii="Cambria Math" w:hAnsi="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=max(</m:t>
        </m:r>
        <m:r>
          <w:rPr>
            <w:rFonts w:ascii="Cambria Math" w:hAnsi="Cambria Math"/>
            <w:sz w:val="22"/>
            <w:szCs w:val="22"/>
          </w:rPr>
          <m:t>1</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oMath>
      <w:r>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oMath>
      <w:r>
        <w:t xml:space="preserve"> denoting the number of observations in that preprocessing population, the threshold was set to</w:t>
      </w:r>
    </w:p>
    <w:p w14:paraId="19F8BDED"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1</m:t>
              </m:r>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sub>
          </m:sSub>
          <m:d>
            <m:dPr>
              <m:ctrlPr>
                <w:rPr>
                  <w:rFonts w:ascii="Cambria Math" w:hAnsi="Cambria Math"/>
                  <w:sz w:val="22"/>
                  <w:szCs w:val="22"/>
                </w:rPr>
              </m:ctrlPr>
            </m:dPr>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e>
              </m:d>
            </m:e>
          </m:d>
        </m:oMath>
      </m:oMathPara>
    </w:p>
    <w:p w14:paraId="769AF853" w14:textId="77777777" w:rsidR="00CB3150" w:rsidRDefault="00000000">
      <w:r>
        <w:lastRenderedPageBreak/>
        <w:t xml:space="preserve">The superscript </w:t>
      </w:r>
      <m:oMath>
        <m:r>
          <w:rPr>
            <w:rFonts w:ascii="Cambria Math" w:hAnsi="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32357014" w14:textId="77777777" w:rsidR="00CB3150" w:rsidRDefault="00000000">
      <w:pPr>
        <w:pStyle w:val="BodyText"/>
      </w:pPr>
      <w:r>
        <w:t xml:space="preserve">Assignment preference </w:t>
      </w:r>
      <m:oMath>
        <m:r>
          <w:rPr>
            <w:rFonts w:ascii="Cambria Math" w:hAnsi="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sort</m:t>
            </m:r>
          </m:sub>
        </m:sSub>
      </m:oMath>
      <w:r>
        <w:t xml:space="preserve">. The saved longitudinal result selected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sz w:val="22"/>
            <w:szCs w:val="22"/>
          </w:rPr>
          <m:t>K</m:t>
        </m:r>
      </m:oMath>
      <w:r>
        <w:t xml:space="preserve"> likelihood. [1, 8]</w:t>
      </w:r>
    </w:p>
    <w:p w14:paraId="471986B5" w14:textId="77777777" w:rsidR="00CB3150" w:rsidRDefault="00000000">
      <w:pPr>
        <w:pStyle w:val="Heading2"/>
      </w:pPr>
      <w:bookmarkStart w:id="49" w:name="X37bb242055bc516b188ab4496a584a40b1a9c72"/>
      <w:bookmarkEnd w:id="48"/>
      <w:r>
        <w:t>4A.4 Saved estimates and parameter transfer</w:t>
      </w:r>
    </w:p>
    <w:p w14:paraId="3951A69F" w14:textId="77777777" w:rsidR="00CB3150" w:rsidRDefault="00000000">
      <w:r>
        <w:t xml:space="preserve">A hat denotes an estimated parameter value; for example, </w:t>
      </w:r>
      <m:oMath>
        <m:acc>
          <m:accPr>
            <m:ctrlPr>
              <w:rPr>
                <w:rFonts w:ascii="Cambria Math" w:hAnsi="Cambria Math"/>
                <w:sz w:val="22"/>
                <w:szCs w:val="22"/>
              </w:rPr>
            </m:ctrlPr>
          </m:accPr>
          <m:e>
            <m:r>
              <w:rPr>
                <w:rFonts w:ascii="Cambria Math" w:hAnsi="Cambria Math"/>
                <w:sz w:val="22"/>
                <w:szCs w:val="22"/>
              </w:rPr>
              <m:t>γ</m:t>
            </m:r>
          </m:e>
        </m:acc>
      </m:oMath>
      <w:r>
        <w:t xml:space="preserve"> is the estimate of </w:t>
      </w:r>
      <m:oMath>
        <m:r>
          <w:rPr>
            <w:rFonts w:ascii="Cambria Math" w:hAnsi="Cambria Math"/>
            <w:sz w:val="22"/>
            <w:szCs w:val="22"/>
          </w:rPr>
          <m:t>γ</m:t>
        </m:r>
      </m:oMath>
      <w:r>
        <w:t xml:space="preserve"> obtained by fitting the model. The joint fitting artifact saved on 28 August 2026 reports</w:t>
      </w:r>
    </w:p>
    <w:p w14:paraId="0C71E593" w14:textId="77777777" w:rsidR="00CB3150" w:rsidRDefault="00000000">
      <w:pPr>
        <w:pStyle w:val="BodyText"/>
      </w:pP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19.57233208</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1.30243058</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1.06989673</m:t>
        </m:r>
      </m:oMath>
      <w:r>
        <w:t>,</w:t>
      </w:r>
    </w:p>
    <w:p w14:paraId="0880FAA5" w14:textId="77777777" w:rsidR="00CB3150" w:rsidRDefault="00000000">
      <w:pPr>
        <w:pStyle w:val="BodyText"/>
      </w:pPr>
      <w:r>
        <w:t xml:space="preserve">with log-likelihood -8865.70116079, </w:t>
      </w:r>
      <m:oMath>
        <m:r>
          <w:rPr>
            <w:rFonts w:ascii="Cambria Math" w:hAnsi="Cambria Math"/>
            <w:sz w:val="22"/>
            <w:szCs w:val="22"/>
          </w:rPr>
          <m:t>46</m:t>
        </m:r>
        <m:r>
          <m:rPr>
            <m:sty m:val="p"/>
          </m:rPr>
          <w:rPr>
            <w:rFonts w:ascii="Cambria Math" w:hAnsi="Cambria Math"/>
            <w:sz w:val="22"/>
            <w:szCs w:val="22"/>
          </w:rPr>
          <m:t>,</m:t>
        </m:r>
        <m:r>
          <w:rPr>
            <w:rFonts w:ascii="Cambria Math" w:hAnsi="Cambria Math"/>
            <w:sz w:val="22"/>
            <w:szCs w:val="22"/>
          </w:rPr>
          <m:t>306</m:t>
        </m:r>
      </m:oMath>
      <w:r>
        <w:t xml:space="preserve"> player-season observations, and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571C2EEF" w14:textId="77777777" w:rsidR="00CB3150" w:rsidRDefault="00000000">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18</m:t>
        </m:r>
      </m:oMath>
      <w:r>
        <w:t xml:space="preserve"> fixed, instead reported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2.57150065</m:t>
        </m:r>
      </m:oMath>
      <w: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1.06556159</m:t>
        </m:r>
      </m:oMath>
      <w:r>
        <w:t>. Those estimates belong to a different fitting specification and should not be merged with the later joint estimates. [5, 9, 10]</w:t>
      </w:r>
    </w:p>
    <w:p w14:paraId="6F4159FE"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p w14:paraId="392656F1" w14:textId="77777777" w:rsidR="00CB3150" w:rsidRDefault="00000000">
      <w:pPr>
        <w:pStyle w:val="BodyText"/>
      </w:pPr>
      <m:oMathPara>
        <m:oMathParaPr>
          <m:jc m:val="center"/>
        </m:oMathParaPr>
        <m:oMath>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oMath>
      </m:oMathPara>
    </w:p>
    <w:p w14:paraId="0EE22429" w14:textId="77777777" w:rsidR="00CB3150" w:rsidRDefault="00000000">
      <w:r>
        <w:t xml:space="preserve">For fixed congestion values, reproducing those same logits with a score of the chapter’s form would require a score coefficient </w:t>
      </w:r>
      <m:oMath>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t xml:space="preserve"> and, for the Gibbs weights,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This identity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t xml:space="preserve"> when the numerical penalty coefficient is transferred unchanged. [4, 11]</w:t>
      </w:r>
    </w:p>
    <w:p w14:paraId="1491ECBF" w14:textId="77777777" w:rsidR="00CB3150" w:rsidRDefault="00000000">
      <w:pPr>
        <w:pStyle w:val="BodyText"/>
      </w:pPr>
      <w:r>
        <w:t>An exact-</w:t>
      </w:r>
      <m:oMath>
        <m:r>
          <w:rPr>
            <w:rFonts w:ascii="Cambria Math" w:hAnsi="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sz w:val="22"/>
            <w:szCs w:val="22"/>
          </w:rPr>
          <m:t>K</m:t>
        </m:r>
      </m:oMath>
      <w:r>
        <w:t xml:space="preserve"> refit has been established in the verified record. [2, 12]</w:t>
      </w:r>
    </w:p>
    <w:p w14:paraId="3D34298A" w14:textId="77777777" w:rsidR="00CB3150" w:rsidRDefault="00000000">
      <w:pPr>
        <w:pStyle w:val="BodyText"/>
      </w:pPr>
      <w:r>
        <w:lastRenderedPageBreak/>
        <w:t>The empirical bridge consequently remains a separate methodological task. Before treating the historical estimates as fitted parameters of deterministic top-</w:t>
      </w:r>
      <m:oMath>
        <m:r>
          <w:rPr>
            <w:rFonts w:ascii="Cambria Math" w:hAnsi="Cambria Math"/>
            <w:sz w:val="22"/>
            <w:szCs w:val="22"/>
          </w:rPr>
          <m:t>K</m:t>
        </m:r>
      </m:oMath>
      <w:r>
        <w:t xml:space="preserve"> or stochastic exact-</w:t>
      </w:r>
      <m:oMath>
        <m:r>
          <w:rPr>
            <w:rFonts w:ascii="Cambria Math" w:hAnsi="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152A57EC" w14:textId="77777777" w:rsidR="00CB3150" w:rsidRDefault="00000000">
      <w:pPr>
        <w:pStyle w:val="Heading2"/>
      </w:pPr>
      <w:bookmarkStart w:id="50" w:name="Xc89fd0d0a0538ad258b22b5118afea5b3189c30"/>
      <w:bookmarkEnd w:id="49"/>
      <w:r>
        <w:t>4A.5 Alternative congestion specifications</w:t>
      </w:r>
    </w:p>
    <w:p w14:paraId="147BA279" w14:textId="77777777" w:rsidR="00CB3150" w:rsidRDefault="00000000">
      <w:r>
        <w:t xml:space="preserve">After introducing the two mean-performance benchmarks, the main chapter uses refined full-group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sz w:val="22"/>
            <w:szCs w:val="22"/>
          </w:rPr>
          <m:t>λ</m:t>
        </m:r>
      </m:oMath>
      <w:r>
        <w:t xml:space="preserve">. Moving the threshold with </w:t>
      </w:r>
      <m:oMath>
        <m:r>
          <w:rPr>
            <w:rFonts w:ascii="Cambria Math" w:hAnsi="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6614B619" w14:textId="77777777" w:rsidR="00CA538B" w:rsidRDefault="00000000">
      <w:r>
        <w:t xml:space="preserve">The full-group measure in Section 4.4.3 deliberately includes the focal individual. To make the alternative explicit, suppose individual </w:t>
      </w:r>
      <m:oMath>
        <m:r>
          <w:rPr>
            <w:rFonts w:ascii="Cambria Math" w:hAnsi="Cambria Math"/>
            <w:sz w:val="22"/>
            <w:szCs w:val="22"/>
          </w:rPr>
          <m:t>i</m:t>
        </m:r>
      </m:oMath>
      <w:r>
        <w:t xml:space="preserve"> belongs to group </w:t>
      </w:r>
      <m:oMath>
        <m:r>
          <w:rPr>
            <w:rFonts w:ascii="Cambria Math" w:hAnsi="Cambria Math"/>
            <w:sz w:val="22"/>
            <w:szCs w:val="22"/>
          </w:rPr>
          <m:t>j</m:t>
        </m:r>
      </m:oMath>
      <w:r>
        <w:t xml:space="preserve">, so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oMath>
      <w:r>
        <w:t xml:space="preserve">,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&gt;</m:t>
        </m:r>
        <m:r>
          <w:rPr>
            <w:rFonts w:ascii="Cambria Math" w:hAnsi="Cambria Math"/>
            <w:sz w:val="22"/>
            <w:szCs w:val="22"/>
          </w:rPr>
          <m:t>1</m:t>
        </m:r>
      </m:oMath>
      <w:r>
        <w:t>. Excluding that individual’s competitive relevance would give</w:t>
      </w:r>
    </w:p>
    <w:p w14:paraId="439ADB7C" w14:textId="77777777" w:rsidR="00CA538B" w:rsidRDefault="00000000">
      <m:oMathPara>
        <m:oMathParaPr>
          <m:jc m:val="center"/>
        </m:oMathParaPr>
        <m:oMath>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j</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r>
            <m:rPr>
              <m:sty m:val="p"/>
            </m:rPr>
            <w:rPr>
              <w:rFonts w:ascii="Cambria Math" w:hAnsi="Cambria Math"/>
              <w:sz w:val="22"/>
              <w:szCs w:val="22"/>
            </w:rPr>
            <m:t>.</m:t>
          </m:r>
        </m:oMath>
      </m:oMathPara>
    </w:p>
    <w:p w14:paraId="26E30E4C" w14:textId="77777777" w:rsidR="00CA538B" w:rsidRDefault="00000000">
      <w:r>
        <w:t xml:space="preserve">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xml:space="preserve"> is the full-group mean of competitive relevance and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t xml:space="preserve"> is the focal individual’s relevance. The numerator removes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w:r>
        <w:t xml:space="preserve"> in Section 4.4.1, which averages other members’ </w:t>
      </w:r>
      <w:r>
        <w:lastRenderedPageBreak/>
        <w:t xml:space="preserve">performance values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rather than their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The refined model retains the full-group mean as a measure of shared roster pressure; this leave-one-out alternative is recorded here to clarify that modeling choice.</w:t>
      </w:r>
    </w:p>
    <w:p w14:paraId="6FA842D0"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25181129" w14:textId="77777777" w:rsidR="00CB3150" w:rsidRDefault="00000000">
      <w:pPr>
        <w:pStyle w:val="Heading1"/>
      </w:pPr>
      <w:bookmarkStart w:id="51" w:name="X8a33aa523801c967d2fea04397cc8e7252f71fa"/>
      <w:bookmarkEnd w:id="45"/>
      <w:bookmarkEnd w:id="50"/>
      <w:r>
        <w:t>Appendix 4B Sources for the equations and completed results</w:t>
      </w:r>
    </w:p>
    <w:p w14:paraId="27572571"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554427D5" w14:textId="77777777" w:rsidR="00CB3150" w:rsidRDefault="00000000">
      <w:pPr>
        <w:pStyle w:val="BodyText"/>
      </w:pPr>
      <w:r>
        <w:t xml:space="preserve">[1] The stochastic replay decision and distinction between temperatures are documented in </w:t>
      </w:r>
      <w:hyperlink r:id="rId16">
        <w:r w:rsidR="00CB3150">
          <w:t>MBB_empirical_roster_select_replay.md</w:t>
        </w:r>
      </w:hyperlink>
      <w:r>
        <w:t xml:space="preserve">, lines 370–418 and 454–462. The direct user instruction is preserved in </w:t>
      </w:r>
      <w:hyperlink r:id="rId17">
        <w:r w:rsidR="00CB3150">
          <w:t>.</w:t>
        </w:r>
        <w:proofErr w:type="spellStart"/>
        <w:r w:rsidR="00CB3150">
          <w:t>specstory</w:t>
        </w:r>
        <w:proofErr w:type="spellEnd"/>
        <w:r w:rsidR="00CB3150">
          <w:t>/history/2026-06-11_08-19-11-0400-compass.md</w:t>
        </w:r>
      </w:hyperlink>
      <w:r>
        <w:t>, line 331818, with the subsequent implementation authorization at line 332351. The lock was for empirical-roster replay; it does not retroactively change earlier deterministic runs.</w:t>
      </w:r>
    </w:p>
    <w:p w14:paraId="32B8F0AB" w14:textId="77777777" w:rsidR="00CB3150" w:rsidRDefault="00000000">
      <w:pPr>
        <w:pStyle w:val="BodyText"/>
      </w:pPr>
      <w:r>
        <w:t xml:space="preserve">[2] </w:t>
      </w:r>
      <w:hyperlink r:id="rId18">
        <w:r w:rsidR="00CB3150">
          <w:t>PD20_softmax_K_winners_explainer.md</w:t>
        </w:r>
      </w:hyperlink>
      <w:r>
        <w:t xml:space="preserve">, lines 190–199, describes the observed-set likelihood for sequential proportional sampling. </w:t>
      </w:r>
      <w:hyperlink r:id="rId19">
        <w:r w:rsidR="00CB3150">
          <w:t>PD20_notes.md</w:t>
        </w:r>
      </w:hyperlink>
      <w:r>
        <w:t>, lines 121–127, identifies the weighted without-replacement procedure as Plackett–Luce.</w:t>
      </w:r>
    </w:p>
    <w:p w14:paraId="7BF5A53C" w14:textId="77777777" w:rsidR="00CB3150" w:rsidRDefault="00000000">
      <w:pPr>
        <w:pStyle w:val="BodyText"/>
      </w:pPr>
      <w:r>
        <w:lastRenderedPageBreak/>
        <w:t xml:space="preserve">[3] </w:t>
      </w:r>
      <w:hyperlink r:id="rId20">
        <w:r w:rsidR="00CB3150">
          <w:t>sports/tier1_pool_assignment.py</w:t>
        </w:r>
      </w:hyperlink>
      <w: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9D0FC30" w14:textId="77777777" w:rsidR="00CB3150" w:rsidRDefault="00000000">
      <w:pPr>
        <w:pStyle w:val="BodyText"/>
      </w:pPr>
      <w:r>
        <w:t xml:space="preserve">[4] </w:t>
      </w:r>
      <w:hyperlink r:id="rId21">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01678DFD" w14:textId="77777777" w:rsidR="00CB3150" w:rsidRDefault="00000000">
      <w:pPr>
        <w:pStyle w:val="BodyText"/>
      </w:pPr>
      <w:r>
        <w:t xml:space="preserve">[5] </w:t>
      </w:r>
      <w:hyperlink r:id="rId22">
        <w:r w:rsidR="00CB3150">
          <w:t>ASSORT_20260927_SCOUT_response_selection_population_and_reigning_alignment.md</w:t>
        </w:r>
      </w:hyperlink>
      <w:r>
        <w:t xml:space="preserve">, lines 94–115, documents all-player-season rows and repeated ever-drafted labels. The loader is </w:t>
      </w:r>
      <w:hyperlink r:id="rId23">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7CBEE07F" w14:textId="77777777" w:rsidR="00CB3150" w:rsidRDefault="00000000">
      <w:pPr>
        <w:pStyle w:val="BodyText"/>
      </w:pPr>
      <w:r>
        <w:t xml:space="preserve">[6] </w:t>
      </w:r>
      <w:hyperlink r:id="rId24">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5">
        <w:r w:rsidR="00CB3150">
          <w:t>MBB_empirical_roster_select_replay.md</w:t>
        </w:r>
      </w:hyperlink>
      <w:r>
        <w:t>, lines 464–471.</w:t>
      </w:r>
    </w:p>
    <w:p w14:paraId="41B7742E" w14:textId="77777777" w:rsidR="00CB3150" w:rsidRDefault="00000000">
      <w:pPr>
        <w:pStyle w:val="BodyText"/>
      </w:pPr>
      <w:r>
        <w:t xml:space="preserve">[7] </w:t>
      </w:r>
      <w:hyperlink r:id="rId26">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35F0DA4F" w14:textId="77777777" w:rsidR="00CB3150" w:rsidRDefault="00000000">
      <w:pPr>
        <w:pStyle w:val="BodyText"/>
      </w:pPr>
      <w:r>
        <w:lastRenderedPageBreak/>
        <w:t xml:space="preserve">[8] </w:t>
      </w:r>
      <w:hyperlink r:id="rId27">
        <w:r w:rsidR="00CB3150">
          <w:t>REIGNING_PD21_rho_hsort_calibrate_2009_2021_mg10_min20_09_21_fit_bracket.json</w:t>
        </w:r>
      </w:hyperlink>
      <w:r>
        <w:t xml:space="preserve">, lines 332–345, reports longitudinal rho = 0, simulated mean </w:t>
      </w:r>
      <w:proofErr w:type="spellStart"/>
      <w:r>
        <w:t>H_sort</w:t>
      </w:r>
      <w:proofErr w:type="spellEnd"/>
      <w:r>
        <w:t xml:space="preserve"> = 0.0823114512, and empirical mean </w:t>
      </w:r>
      <w:proofErr w:type="spellStart"/>
      <w:r>
        <w:t>H_sort</w:t>
      </w:r>
      <w:proofErr w:type="spellEnd"/>
      <w:r>
        <w:t xml:space="preserve"> = 0.0644102092. These are assignment-calibration results, not output-likelihood estimates.</w:t>
      </w:r>
    </w:p>
    <w:p w14:paraId="73F3DB1E" w14:textId="77777777" w:rsidR="00CB3150" w:rsidRDefault="00000000">
      <w:pPr>
        <w:pStyle w:val="BodyText"/>
      </w:pPr>
      <w:r>
        <w:t xml:space="preserve">[9] </w:t>
      </w:r>
      <w:hyperlink r:id="rId28">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t>calibration/</w:t>
        </w:r>
        <w:proofErr w:type="spellStart"/>
        <w:r w:rsidR="00CB3150">
          <w:t>manifest.json</w:t>
        </w:r>
        <w:proofErr w:type="spellEnd"/>
      </w:hyperlink>
      <w:r>
        <w:t xml:space="preserve">. </w:t>
      </w:r>
      <w:hyperlink r:id="rId30">
        <w:r w:rsidR="00CB3150">
          <w:t>sports/scripts/reigning_hero_calibration.py</w:t>
        </w:r>
      </w:hyperlink>
      <w:r>
        <w:t>, lines 40–41 and 82–99, requests the 2009–2021 window. Read these alongside note [5] when describing the effective sample.</w:t>
      </w:r>
    </w:p>
    <w:p w14:paraId="6D2A069B" w14:textId="77777777" w:rsidR="00CB3150" w:rsidRDefault="00000000">
      <w:pPr>
        <w:pStyle w:val="BodyText"/>
      </w:pPr>
      <w:r>
        <w:t xml:space="preserve">[10] </w:t>
      </w:r>
      <w:hyperlink r:id="rId31">
        <w:r w:rsidR="00CB3150">
          <w:t>PD21_draft_bernoulli_mle_2013_2021.json</w:t>
        </w:r>
      </w:hyperlink>
      <w:r>
        <w:t xml:space="preserve">, lines 2–21, records the fixed-gamma fit: gamma = 18, lambda = 2.571500648851351, t = 1.065561586816066, 38,123 rows, 882 positive flags, and nine seasons. The older </w:t>
      </w:r>
      <w:hyperlink r:id="rId32">
        <w:r w:rsidR="00CB3150">
          <w:t>PD21_draft_bernoulli_mle_2011_2021.json</w:t>
        </w:r>
      </w:hyperlink>
      <w:r>
        <w:t xml:space="preserve"> records a grid-best point with gamma = 10 fixed, lambda = 2, t = 1, and </w:t>
      </w:r>
      <w:proofErr w:type="spellStart"/>
      <w:r>
        <w:t>bfgs</w:t>
      </w:r>
      <w:proofErr w:type="spellEnd"/>
      <w:r>
        <w:t xml:space="preserve"> = null; it must not be substituted for the later joint estimate.</w:t>
      </w:r>
    </w:p>
    <w:p w14:paraId="004C5A21" w14:textId="77777777" w:rsidR="00CB3150" w:rsidRDefault="00000000">
      <w:pPr>
        <w:pStyle w:val="BodyText"/>
      </w:pPr>
      <w:r>
        <w:t xml:space="preserve">[11] </w:t>
      </w:r>
      <w:hyperlink r:id="rId33">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hAnsi="Cambria Math"/>
            <w:sz w:val="22"/>
            <w:szCs w:val="22"/>
          </w:rPr>
          <m:t>K</m:t>
        </m:r>
      </m:oMath>
      <w:r>
        <w:t xml:space="preserve"> likelihoods is asserted.</w:t>
      </w:r>
    </w:p>
    <w:p w14:paraId="0C2A542C" w14:textId="77777777" w:rsidR="00CB3150" w:rsidRDefault="00000000">
      <w:pPr>
        <w:pStyle w:val="BodyText"/>
      </w:pPr>
      <w:r>
        <w:t xml:space="preserve">[12] </w:t>
      </w:r>
      <w:hyperlink r:id="rId34">
        <w:r w:rsidR="00CB3150">
          <w:t>MLE_basics.md</w:t>
        </w:r>
      </w:hyperlink>
      <w:r>
        <w:t>, lines 208, 244–250, and 420–426, states that empirical fitting ended with the Bernoulli optimization, with no Phase B re-estimation, while describing exact-</w:t>
      </w:r>
      <m:oMath>
        <m:r>
          <w:rPr>
            <w:rFonts w:ascii="Cambria Math" w:hAnsi="Cambria Math"/>
            <w:sz w:val="22"/>
            <w:szCs w:val="22"/>
          </w:rPr>
          <m:t>K</m:t>
        </m:r>
      </m:oMath>
      <w:r>
        <w:t xml:space="preserve"> estimation as an alternative. The later replay lock in note [1] kept that fitting procedure unchanged.</w:t>
      </w:r>
    </w:p>
    <w:p w14:paraId="4EEBC798" w14:textId="77777777" w:rsidR="00CB3150" w:rsidRDefault="00000000">
      <w:pPr>
        <w:pStyle w:val="BodyText"/>
      </w:pPr>
      <w:r>
        <w:lastRenderedPageBreak/>
        <w:t xml:space="preserve">[13] </w:t>
      </w:r>
      <w:hyperlink r:id="rId35">
        <w:r w:rsidR="00CB3150">
          <w:t>VECTOR_PD44_Dissertation_Work_Map_and_Model_Chapter_Outline.md</w:t>
        </w:r>
      </w:hyperlink>
      <w: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4654EF7F" w14:textId="77777777" w:rsidR="00CB3150" w:rsidRDefault="00000000">
      <w:pPr>
        <w:pStyle w:val="BodyText"/>
      </w:pPr>
      <w:r>
        <w:t xml:space="preserve">[14] ASSORT_20260927_three_season_mechanism_v1_report.md and ASSORT_20260927_selection_rate_comparison_v1_report.md, under </w:t>
      </w:r>
      <w:proofErr w:type="spellStart"/>
      <w:r>
        <w:t>assort_analysis</w:t>
      </w:r>
      <w:proofErr w:type="spellEnd"/>
      <w: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t>assort_analysis</w:t>
      </w:r>
      <w:proofErr w:type="spellEnd"/>
      <w:r>
        <w:t>/docs/briefings. These are deterministic mechanism simulations.</w:t>
      </w:r>
    </w:p>
    <w:p w14:paraId="4374AB29" w14:textId="77777777" w:rsidR="00CB3150" w:rsidRDefault="00000000">
      <w:pPr>
        <w:pStyle w:val="BodyText"/>
      </w:pPr>
      <w:r>
        <w:t>[15] ASSORT_20260927_penalty_magnitude_v1_report.md documents the raw penalty scale relative to standardized individual performance. Numerical values quoted in Section 4.7 are taken from the completed report.</w:t>
      </w:r>
    </w:p>
    <w:p w14:paraId="6DD71D6E" w14:textId="77777777" w:rsidR="00CB3150" w:rsidRDefault="00000000">
      <w:pPr>
        <w:pStyle w:val="BodyText"/>
      </w:pPr>
      <w:r>
        <w:t xml:space="preserve">[16] ASSORT_20260927_penalty_bars_v1_report.md records the </w:t>
      </w:r>
      <m:oMath>
        <m:r>
          <w:rPr>
            <w:rFonts w:ascii="Cambria Math" w:hAnsi="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rsidR="005E5BEF">
        <w:noBreakHyphen/>
      </w:r>
      <w:r>
        <w:fldChar w:fldCharType="end"/>
      </w:r>
      <w:r>
        <w:t xml:space="preserve"> is the saved 2015_penalty_bars.png under </w:t>
      </w:r>
      <w:proofErr w:type="spellStart"/>
      <w:r>
        <w:t>assort_analysis</w:t>
      </w:r>
      <w:proofErr w:type="spellEnd"/>
      <w:r>
        <w:t>/outputs/penalty_bars_v1. The report identifies its specification, code, bin summaries, and execution record.</w:t>
      </w:r>
    </w:p>
    <w:p w14:paraId="7091077C" w14:textId="77777777" w:rsidR="00CB3150" w:rsidRDefault="00000000">
      <w:pPr>
        <w:pStyle w:val="BodyText"/>
      </w:pPr>
      <w:r>
        <w:t xml:space="preserve">[17] ASSORT_20260927_rho_scarcity_v1_report.md records the paired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rsidR="005E5BEF">
        <w:noBreakHyphen/>
      </w:r>
      <w:r>
        <w:fldChar w:fldCharType="end"/>
      </w:r>
      <w:r>
        <w:t xml:space="preserve"> is the saved 2015_relative.png under </w:t>
      </w:r>
      <w:proofErr w:type="spellStart"/>
      <w:r>
        <w:t>assort_analysis</w:t>
      </w:r>
      <w:proofErr w:type="spellEnd"/>
      <w:r>
        <w:t>/outputs/rho_scarcity_v1. The report links the saved rates, population support, identity summaries, and run record.</w:t>
      </w:r>
      <w:bookmarkEnd w:id="51"/>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CDCF74" w14:textId="77777777" w:rsidR="0098579C" w:rsidRDefault="0098579C">
      <w:pPr>
        <w:spacing w:after="0" w:line="240" w:lineRule="auto"/>
      </w:pPr>
      <w:r>
        <w:separator/>
      </w:r>
    </w:p>
  </w:endnote>
  <w:endnote w:type="continuationSeparator" w:id="0">
    <w:p w14:paraId="46267BAC" w14:textId="77777777" w:rsidR="0098579C" w:rsidRDefault="00985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92AE31"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C35E89" w14:textId="77777777" w:rsidR="0098579C" w:rsidRDefault="0098579C">
      <w:pPr>
        <w:spacing w:after="0" w:line="240" w:lineRule="auto"/>
      </w:pPr>
      <w:r>
        <w:separator/>
      </w:r>
    </w:p>
  </w:footnote>
  <w:footnote w:type="continuationSeparator" w:id="0">
    <w:p w14:paraId="0F1BCA56" w14:textId="77777777" w:rsidR="0098579C" w:rsidRDefault="00985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935E3"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oger CTR USARMY USMA (USA)">
    <w15:presenceInfo w15:providerId="AD" w15:userId="S::charles.r.levine.ctr@army.mil::a211ea81-78fa-4454-a60c-ab60e471a66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A73FC"/>
    <w:rsid w:val="000B421F"/>
    <w:rsid w:val="000B4DEE"/>
    <w:rsid w:val="000E1DA7"/>
    <w:rsid w:val="000E5100"/>
    <w:rsid w:val="000F167D"/>
    <w:rsid w:val="00107815"/>
    <w:rsid w:val="0011686D"/>
    <w:rsid w:val="00121AA1"/>
    <w:rsid w:val="00133EE0"/>
    <w:rsid w:val="00143374"/>
    <w:rsid w:val="0015074B"/>
    <w:rsid w:val="00154186"/>
    <w:rsid w:val="00161C59"/>
    <w:rsid w:val="001625A7"/>
    <w:rsid w:val="00176DD0"/>
    <w:rsid w:val="00182A54"/>
    <w:rsid w:val="0018609E"/>
    <w:rsid w:val="0019481C"/>
    <w:rsid w:val="001B5580"/>
    <w:rsid w:val="001C123B"/>
    <w:rsid w:val="001C5821"/>
    <w:rsid w:val="001D3E6A"/>
    <w:rsid w:val="001F6217"/>
    <w:rsid w:val="00203D06"/>
    <w:rsid w:val="00205937"/>
    <w:rsid w:val="002271F4"/>
    <w:rsid w:val="0023452C"/>
    <w:rsid w:val="00242F7B"/>
    <w:rsid w:val="00250804"/>
    <w:rsid w:val="002623E3"/>
    <w:rsid w:val="0027362F"/>
    <w:rsid w:val="00276193"/>
    <w:rsid w:val="00284DBE"/>
    <w:rsid w:val="00285B94"/>
    <w:rsid w:val="0029639D"/>
    <w:rsid w:val="002A17AB"/>
    <w:rsid w:val="002B31B8"/>
    <w:rsid w:val="002E03B0"/>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5026D1"/>
    <w:rsid w:val="005034AB"/>
    <w:rsid w:val="0050416D"/>
    <w:rsid w:val="00506582"/>
    <w:rsid w:val="0051183D"/>
    <w:rsid w:val="00517A5E"/>
    <w:rsid w:val="00521087"/>
    <w:rsid w:val="00524EA9"/>
    <w:rsid w:val="00531C7D"/>
    <w:rsid w:val="00543B36"/>
    <w:rsid w:val="00543D01"/>
    <w:rsid w:val="005667BC"/>
    <w:rsid w:val="00592BCF"/>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D4AE6"/>
    <w:rsid w:val="006D78CC"/>
    <w:rsid w:val="006E0C7F"/>
    <w:rsid w:val="006E112A"/>
    <w:rsid w:val="006E19AB"/>
    <w:rsid w:val="006F678C"/>
    <w:rsid w:val="007016DB"/>
    <w:rsid w:val="00704BA8"/>
    <w:rsid w:val="00720CC2"/>
    <w:rsid w:val="00722DD0"/>
    <w:rsid w:val="007247C8"/>
    <w:rsid w:val="00733DCB"/>
    <w:rsid w:val="00736EEB"/>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A30D3"/>
    <w:rsid w:val="008C5B2D"/>
    <w:rsid w:val="008D4320"/>
    <w:rsid w:val="00912BB1"/>
    <w:rsid w:val="00921496"/>
    <w:rsid w:val="00927B5E"/>
    <w:rsid w:val="00933B73"/>
    <w:rsid w:val="00935CD0"/>
    <w:rsid w:val="00944396"/>
    <w:rsid w:val="00950606"/>
    <w:rsid w:val="009701B6"/>
    <w:rsid w:val="00981AD6"/>
    <w:rsid w:val="0098579C"/>
    <w:rsid w:val="00990069"/>
    <w:rsid w:val="00996049"/>
    <w:rsid w:val="009A1126"/>
    <w:rsid w:val="009B11D6"/>
    <w:rsid w:val="009B78C1"/>
    <w:rsid w:val="009C56AF"/>
    <w:rsid w:val="009E1044"/>
    <w:rsid w:val="009E4362"/>
    <w:rsid w:val="009E456A"/>
    <w:rsid w:val="00A05029"/>
    <w:rsid w:val="00A0781E"/>
    <w:rsid w:val="00A16FA4"/>
    <w:rsid w:val="00A40337"/>
    <w:rsid w:val="00A42B32"/>
    <w:rsid w:val="00A5330A"/>
    <w:rsid w:val="00A5791F"/>
    <w:rsid w:val="00A8676E"/>
    <w:rsid w:val="00A93256"/>
    <w:rsid w:val="00A939F3"/>
    <w:rsid w:val="00A967C4"/>
    <w:rsid w:val="00AA1D8D"/>
    <w:rsid w:val="00AA2BD3"/>
    <w:rsid w:val="00AB7FFC"/>
    <w:rsid w:val="00AC0AA7"/>
    <w:rsid w:val="00AD3153"/>
    <w:rsid w:val="00AF7AC1"/>
    <w:rsid w:val="00B17DFA"/>
    <w:rsid w:val="00B21393"/>
    <w:rsid w:val="00B329C0"/>
    <w:rsid w:val="00B35FFE"/>
    <w:rsid w:val="00B3751F"/>
    <w:rsid w:val="00B4506E"/>
    <w:rsid w:val="00B47730"/>
    <w:rsid w:val="00B563C3"/>
    <w:rsid w:val="00B654E4"/>
    <w:rsid w:val="00BA4016"/>
    <w:rsid w:val="00BA6187"/>
    <w:rsid w:val="00BC36B4"/>
    <w:rsid w:val="00BD0C74"/>
    <w:rsid w:val="00C03B62"/>
    <w:rsid w:val="00C17F93"/>
    <w:rsid w:val="00C253FE"/>
    <w:rsid w:val="00C460A3"/>
    <w:rsid w:val="00C5104C"/>
    <w:rsid w:val="00C5784C"/>
    <w:rsid w:val="00C73E7B"/>
    <w:rsid w:val="00C74980"/>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EF618"/>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microsoft.com/office/2011/relationships/people" Target="people.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60</Pages>
  <Words>16106</Words>
  <Characters>91805</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107696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67</cp:revision>
  <cp:lastPrinted>2026-10-13T22:22:00Z</cp:lastPrinted>
  <dcterms:created xsi:type="dcterms:W3CDTF">2026-10-12T00:06:00Z</dcterms:created>
  <dcterms:modified xsi:type="dcterms:W3CDTF">2026-10-15T18:02:00Z</dcterms:modified>
</cp:coreProperties>
</file>