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metadata/mwcorePropertiesExtension.xml" ContentType="application/vnd.mathworks.package.corePropertiesExtension+xml"/>
  <Override PartName="/metadata/mwcoreProperties.xml" ContentType="application/vnd.mathworks.package.coreProperties+xml"/>
  <Override PartName="/metadata/mwcorePropertiesReleaseInfo.xml" ContentType="application/vnd.mathworks.package.corePropertiesReleaseInfo+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athworks.com/package/2019/relationships/corePropertiesReleaseInfo" Target="metadata/mwcorePropertiesReleaseInfo.xml"/><Relationship Id="rId5" Type="http://schemas.mathworks.com/package/2012/relationships/coreProperties" Target="metadata/mwcoreProperties.xml"/><Relationship Id="rId4" Type="http://schemas.mathworks.com/package/2014/relationships/corePropertiesExtension" Target="metadata/mwcorePropertiesExtension.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2CA46" w14:textId="77777777" w:rsidR="00955340" w:rsidRDefault="00AB63C0">
      <w:pPr>
        <w:pStyle w:val="Title"/>
      </w:pPr>
      <w:bookmarkStart w:id="0" w:name="MW_T_C6687F79"/>
      <w:r>
        <w:t>Riemann Sums</w:t>
      </w:r>
      <w:bookmarkEnd w:id="0"/>
    </w:p>
    <w:p w14:paraId="4946C735" w14:textId="7F8AD7F5" w:rsidR="00955340" w:rsidRDefault="00AB63C0">
      <w:pPr>
        <w:pStyle w:val="Text"/>
      </w:pPr>
      <w:r>
        <w:t>One of the most important and useful concepts of calculus is the idea of computing accumulation. In many situations, there is information about a rate of change (e.g., acceleration, velocity, concentration, flow, power) and calculus presents tools for calc</w:t>
      </w:r>
      <w:r>
        <w:t>ulating the accumulation that occurs (e.g., velocity, position, amount, volume, energy, etc.</w:t>
      </w:r>
      <w:r>
        <w:t xml:space="preserve">). </w:t>
      </w:r>
    </w:p>
    <w:sdt>
      <w:sdtPr>
        <w:rPr>
          <w:b w:val="0"/>
          <w:sz w:val="21"/>
        </w:rPr>
        <w:id w:val="1243987090"/>
        <w:docPartObj>
          <w:docPartGallery w:val="Table of Contents"/>
        </w:docPartObj>
      </w:sdtPr>
      <w:sdtEndPr/>
      <w:sdtContent>
        <w:p w14:paraId="3B5505AF" w14:textId="77777777" w:rsidR="00955340" w:rsidRDefault="00AB63C0">
          <w:pPr>
            <w:pStyle w:val="TOCHeading"/>
          </w:pPr>
          <w:r>
            <w:t>Table of Contents</w:t>
          </w:r>
        </w:p>
        <w:p w14:paraId="47C7E4B6" w14:textId="77777777" w:rsidR="00955340" w:rsidRDefault="00AB63C0">
          <w:pPr>
            <w:pStyle w:val="TOC1"/>
          </w:pPr>
          <w:r>
            <w:fldChar w:fldCharType="begin"/>
          </w:r>
          <w:r>
            <w:instrText>TOC \o \h \z \u</w:instrText>
          </w:r>
          <w:r>
            <w:fldChar w:fldCharType="separate"/>
          </w:r>
          <w:hyperlink w:anchor="MW_H_25AC406F">
            <w:r>
              <w:rPr>
                <w:rStyle w:val="Hyperlink"/>
              </w:rPr>
              <w:t xml:space="preserve">Calculating Solar Energy Generation </w:t>
            </w:r>
          </w:hyperlink>
          <w:r>
            <w:br/>
            <w:t xml:space="preserve">    </w:t>
          </w:r>
          <w:hyperlink w:anchor="MW_H_BF44E87F">
            <w:r>
              <w:rPr>
                <w:rStyle w:val="Hyperlink"/>
              </w:rPr>
              <w:t xml:space="preserve">Background </w:t>
            </w:r>
          </w:hyperlink>
          <w:r>
            <w:br/>
            <w:t xml:space="preserve">   </w:t>
          </w:r>
          <w:r>
            <w:t xml:space="preserve">     </w:t>
          </w:r>
          <w:hyperlink w:anchor="MW_H_AA5911A6">
            <w:r>
              <w:rPr>
                <w:rStyle w:val="Hyperlink"/>
              </w:rPr>
              <w:t xml:space="preserve">Select a day </w:t>
            </w:r>
          </w:hyperlink>
          <w:r>
            <w:br/>
            <w:t xml:space="preserve">    </w:t>
          </w:r>
          <w:hyperlink w:anchor="MW_H_DEECCC87">
            <w:r>
              <w:rPr>
                <w:rStyle w:val="Hyperlink"/>
              </w:rPr>
              <w:t xml:space="preserve">Continuity of Datasets </w:t>
            </w:r>
          </w:hyperlink>
          <w:r>
            <w:br/>
          </w:r>
          <w:hyperlink w:anchor="MW_H_2B736D71">
            <w:r>
              <w:rPr>
                <w:rStyle w:val="Hyperlink"/>
              </w:rPr>
              <w:t xml:space="preserve">Application: Riemann Sums with Rectangular Approximations </w:t>
            </w:r>
          </w:hyperlink>
          <w:r>
            <w:br/>
            <w:t xml:space="preserve">        </w:t>
          </w:r>
          <w:hyperlink w:anchor="MW_H_DA43D88F">
            <w:r>
              <w:rPr>
                <w:rStyle w:val="Hyperlink"/>
              </w:rPr>
              <w:t xml:space="preserve">Visualizing Error in Riemann Sum Approximations </w:t>
            </w:r>
          </w:hyperlink>
          <w:r>
            <w:br/>
          </w:r>
          <w:hyperlink w:anchor="MW_H_20526209">
            <w:r>
              <w:rPr>
                <w:rStyle w:val="Hyperlink"/>
              </w:rPr>
              <w:t xml:space="preserve">Riemann Sum with Trapezoidal Approximation </w:t>
            </w:r>
          </w:hyperlink>
          <w:r>
            <w:br/>
            <w:t xml:space="preserve">    </w:t>
          </w:r>
          <w:hyperlink w:anchor="MW_H_3D8ED0F6">
            <w:r>
              <w:rPr>
                <w:rStyle w:val="Hyperlink"/>
              </w:rPr>
              <w:t xml:space="preserve">Application: Solar Energy Data </w:t>
            </w:r>
          </w:hyperlink>
          <w:r>
            <w:br/>
          </w:r>
          <w:hyperlink w:anchor="MW_H_5546E545">
            <w:r>
              <w:rPr>
                <w:rStyle w:val="Hyperlink"/>
              </w:rPr>
              <w:t>Helper Functions</w:t>
            </w:r>
          </w:hyperlink>
          <w:r>
            <w:fldChar w:fldCharType="end"/>
          </w:r>
        </w:p>
      </w:sdtContent>
    </w:sdt>
    <w:p w14:paraId="5A9E07A9" w14:textId="77777777" w:rsidR="00955340" w:rsidRDefault="00AB63C0">
      <w:pPr>
        <w:pStyle w:val="Heading1"/>
      </w:pPr>
      <w:bookmarkStart w:id="1" w:name="MW_H_25AC406F"/>
      <w:r>
        <w:t>Calculating Solar Energy Generation</w:t>
      </w:r>
      <w:bookmarkEnd w:id="1"/>
    </w:p>
    <w:p w14:paraId="7B98CDA9" w14:textId="77777777" w:rsidR="00955340" w:rsidRDefault="00AB63C0">
      <w:pPr>
        <w:pStyle w:val="Heading2"/>
      </w:pPr>
      <w:bookmarkStart w:id="2" w:name="MW_H_BF44E87F"/>
      <w:r>
        <w:t>Background</w:t>
      </w:r>
      <w:bookmarkEnd w:id="2"/>
    </w:p>
    <w:p w14:paraId="3016C27C" w14:textId="77777777" w:rsidR="00955340" w:rsidRDefault="00AB63C0">
      <w:pPr>
        <w:pStyle w:val="Text"/>
      </w:pPr>
      <w:bookmarkStart w:id="3" w:name="MW_H_F46110CB"/>
      <w:r>
        <w:t>Consider the power generated by a fixed solar array with a maximum rated output of 643.545 kW. To convert this power (in kilowatts) into energy (kilowatt-hours) requires accumulating this power over time.</w:t>
      </w:r>
      <w:r>
        <w:t xml:space="preserve"> </w:t>
      </w:r>
      <w:bookmarkEnd w:id="3"/>
    </w:p>
    <w:p w14:paraId="742FCCB6" w14:textId="77777777" w:rsidR="00955340" w:rsidRDefault="00AB63C0">
      <w:pPr>
        <w:pStyle w:val="Text"/>
        <w:jc w:val="center"/>
      </w:pPr>
      <w:r>
        <w:rPr>
          <w:noProof/>
        </w:rPr>
        <w:drawing>
          <wp:inline distT="0" distB="0" distL="0" distR="0" wp14:anchorId="202DDC92" wp14:editId="1A7399B1">
            <wp:extent cx="7305675" cy="2057400"/>
            <wp:effectExtent l="0" t="0" r="0" b="0"/>
            <wp:docPr id="1" name="Solar panels on a parking garage"/>
            <wp:cNvGraphicFramePr/>
            <a:graphic xmlns:a="http://schemas.openxmlformats.org/drawingml/2006/main">
              <a:graphicData uri="http://schemas.openxmlformats.org/drawingml/2006/picture">
                <pic:pic xmlns:pic="http://schemas.openxmlformats.org/drawingml/2006/picture">
                  <pic:nvPicPr>
                    <pic:cNvPr id="1" name="Solar panels on a parking garage"/>
                    <pic:cNvPicPr/>
                  </pic:nvPicPr>
                  <pic:blipFill>
                    <a:blip r:embed="rId5"/>
                    <a:stretch>
                      <a:fillRect/>
                    </a:stretch>
                  </pic:blipFill>
                  <pic:spPr>
                    <a:xfrm>
                      <a:off x="0" y="0"/>
                      <a:ext cx="7305675" cy="2057400"/>
                    </a:xfrm>
                    <a:prstGeom prst="rect">
                      <a:avLst/>
                    </a:prstGeom>
                  </pic:spPr>
                </pic:pic>
              </a:graphicData>
            </a:graphic>
          </wp:inline>
        </w:drawing>
      </w:r>
    </w:p>
    <w:p w14:paraId="68CD4EC3" w14:textId="77777777" w:rsidR="00955340" w:rsidRDefault="00AB63C0">
      <w:pPr>
        <w:pStyle w:val="Text"/>
      </w:pPr>
      <w:r>
        <w:t xml:space="preserve">Data from the MathWorks Lakeside Campus parking garage solar array, March 14-20, 2021. </w:t>
      </w:r>
    </w:p>
    <w:p w14:paraId="2753775E" w14:textId="77777777" w:rsidR="00955340" w:rsidRDefault="00AB63C0">
      <w:pPr>
        <w:pStyle w:val="Heading3"/>
      </w:pPr>
      <w:bookmarkStart w:id="4" w:name="MW_H_AA5911A6"/>
      <w:r>
        <w:t>Select a day</w:t>
      </w:r>
      <w:bookmarkEnd w:id="4"/>
    </w:p>
    <w:p w14:paraId="48171389" w14:textId="77777777" w:rsidR="00955340" w:rsidRDefault="00AB63C0">
      <w:pPr>
        <w:pStyle w:val="Text"/>
      </w:pPr>
      <w:r>
        <w:t>Choose a day to analyze more carefully.</w:t>
      </w:r>
    </w:p>
    <w:p w14:paraId="38554610" w14:textId="77777777" w:rsidR="00955340" w:rsidRDefault="00AB63C0">
      <w:pPr>
        <w:pStyle w:val="Text"/>
      </w:pPr>
      <w:r>
        <w:t>Focus on the period when it wasn't dark, so the panels had a chance of generating electricity.</w:t>
      </w:r>
    </w:p>
    <w:p w14:paraId="3A6D9EBE" w14:textId="77777777" w:rsidR="00955340" w:rsidRDefault="00AB63C0">
      <w:pPr>
        <w:pStyle w:val="Heading2"/>
      </w:pPr>
      <w:bookmarkStart w:id="5" w:name="MW_H_DEECCC87"/>
      <w:r>
        <w:t>Continuity of Da</w:t>
      </w:r>
      <w:r>
        <w:t>tasets</w:t>
      </w:r>
      <w:bookmarkEnd w:id="5"/>
    </w:p>
    <w:p w14:paraId="1A6FAB14" w14:textId="77777777" w:rsidR="00955340" w:rsidRDefault="00AB63C0">
      <w:pPr>
        <w:pStyle w:val="Text"/>
      </w:pPr>
      <w:bookmarkStart w:id="6" w:name="MW_H_11AEED69"/>
      <w:r>
        <w:lastRenderedPageBreak/>
        <w:t>This graph looks continuous, but in fact it is linearly interpolated between each adjacent datapoint, generated by sensor reports every minute across the day. Consider the scatterplot representation:</w:t>
      </w:r>
      <w:bookmarkEnd w:id="6"/>
    </w:p>
    <w:p w14:paraId="4902DFC1" w14:textId="77777777" w:rsidR="00955340" w:rsidRDefault="00AB63C0">
      <w:pPr>
        <w:pStyle w:val="Text"/>
      </w:pPr>
      <w:r>
        <w:rPr>
          <w:noProof/>
        </w:rPr>
        <w:drawing>
          <wp:inline distT="0" distB="0" distL="0" distR="0" wp14:anchorId="5FDBEE2B" wp14:editId="134CE3C8">
            <wp:extent cx="209550" cy="228600"/>
            <wp:effectExtent l="0" t="0" r="0" b="0"/>
            <wp:docPr id="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209550" cy="228600"/>
                    </a:xfrm>
                    <a:prstGeom prst="rect">
                      <a:avLst/>
                    </a:prstGeom>
                  </pic:spPr>
                </pic:pic>
              </a:graphicData>
            </a:graphic>
          </wp:inline>
        </w:drawing>
      </w:r>
      <w:r>
        <w:t xml:space="preserve"> </w:t>
      </w:r>
      <w:r>
        <w:rPr>
          <w:b/>
        </w:rPr>
        <w:t>Reflect</w:t>
      </w:r>
    </w:p>
    <w:p w14:paraId="0E4EBF84" w14:textId="77777777" w:rsidR="00955340" w:rsidRDefault="00AB63C0">
      <w:pPr>
        <w:pStyle w:val="List"/>
        <w:numPr>
          <w:ilvl w:val="0"/>
          <w:numId w:val="2"/>
        </w:numPr>
      </w:pPr>
      <w:r>
        <w:t>How easy is it to fit a simple curve to</w:t>
      </w:r>
      <w:r>
        <w:t xml:space="preserve"> this data? Does it matter which day of the week is chosen?</w:t>
      </w:r>
    </w:p>
    <w:p w14:paraId="7E15DA9B" w14:textId="77777777" w:rsidR="00955340" w:rsidRDefault="00AB63C0">
      <w:pPr>
        <w:pStyle w:val="List"/>
        <w:numPr>
          <w:ilvl w:val="0"/>
          <w:numId w:val="2"/>
        </w:numPr>
      </w:pPr>
      <w:r>
        <w:t>Are most real-world datasets continuous or discrete? Why? What implications does this have for using calculus in applications?</w:t>
      </w:r>
    </w:p>
    <w:p w14:paraId="27705A3B" w14:textId="77777777" w:rsidR="00955340" w:rsidRDefault="00AB63C0">
      <w:pPr>
        <w:pStyle w:val="List"/>
        <w:numPr>
          <w:ilvl w:val="0"/>
          <w:numId w:val="2"/>
        </w:numPr>
      </w:pPr>
      <w:r>
        <w:t>Is the underlying data in this situation, where solar panels are gene</w:t>
      </w:r>
      <w:r>
        <w:t>rating power, continuous or discrete?</w:t>
      </w:r>
    </w:p>
    <w:p w14:paraId="1C424EE5" w14:textId="77777777" w:rsidR="00955340" w:rsidRDefault="00AB63C0">
      <w:pPr>
        <w:pStyle w:val="Heading1"/>
      </w:pPr>
      <w:bookmarkStart w:id="7" w:name="MW_H_2B736D71"/>
      <w:r>
        <w:rPr>
          <w:noProof/>
        </w:rPr>
        <w:drawing>
          <wp:inline distT="0" distB="0" distL="0" distR="0" wp14:anchorId="07CB2250" wp14:editId="16F00273">
            <wp:extent cx="238125" cy="238125"/>
            <wp:effectExtent l="0" t="0" r="0" b="0"/>
            <wp:docPr id="3" name="Earth.png"/>
            <wp:cNvGraphicFramePr/>
            <a:graphic xmlns:a="http://schemas.openxmlformats.org/drawingml/2006/main">
              <a:graphicData uri="http://schemas.openxmlformats.org/drawingml/2006/picture">
                <pic:pic xmlns:pic="http://schemas.openxmlformats.org/drawingml/2006/picture">
                  <pic:nvPicPr>
                    <pic:cNvPr id="1" name="Earth.png"/>
                    <pic:cNvPicPr/>
                  </pic:nvPicPr>
                  <pic:blipFill>
                    <a:blip r:embed="rId7"/>
                    <a:stretch>
                      <a:fillRect/>
                    </a:stretch>
                  </pic:blipFill>
                  <pic:spPr>
                    <a:xfrm>
                      <a:off x="0" y="0"/>
                      <a:ext cx="238125" cy="238125"/>
                    </a:xfrm>
                    <a:prstGeom prst="rect">
                      <a:avLst/>
                    </a:prstGeom>
                  </pic:spPr>
                </pic:pic>
              </a:graphicData>
            </a:graphic>
          </wp:inline>
        </w:drawing>
      </w:r>
      <w:r>
        <w:t>Application: Riemann Sums with Rectangular Approximations</w:t>
      </w:r>
      <w:bookmarkEnd w:id="7"/>
    </w:p>
    <w:p w14:paraId="36D96947" w14:textId="77777777" w:rsidR="00955340" w:rsidRDefault="00AB63C0">
      <w:pPr>
        <w:pStyle w:val="Text"/>
      </w:pPr>
      <w:r>
        <w:t xml:space="preserve">This data provides sensor readings at one minute time slices across the entire </w:t>
      </w:r>
      <w:hyperlink w:anchor="MW_H_C15C875A">
        <w:r>
          <w:rPr>
            <w:rStyle w:val="Hyperlink"/>
          </w:rPr>
          <w:t>day</w:t>
        </w:r>
      </w:hyperlink>
      <w:r>
        <w:t>. To calculate an approximation of the amount of energy generated, it is necessary to add up an approximation of the power generated in each time slice by the length of the time slice. Visually, if we select a left-endpoint approximation:</w:t>
      </w:r>
    </w:p>
    <w:p w14:paraId="4DA8AA93" w14:textId="77777777" w:rsidR="00955340" w:rsidRDefault="00AB63C0">
      <w:pPr>
        <w:pStyle w:val="Text"/>
      </w:pPr>
      <w:r>
        <w:t xml:space="preserve">Notice that many </w:t>
      </w:r>
      <w:r>
        <w:t xml:space="preserve">of these rectangles are overestimating (or underestimating) the value of the energy generated over that slice of time. </w:t>
      </w:r>
    </w:p>
    <w:p w14:paraId="5AA4A4D0" w14:textId="77777777" w:rsidR="00955340" w:rsidRDefault="00AB63C0">
      <w:pPr>
        <w:pStyle w:val="Text"/>
      </w:pPr>
      <w:r>
        <w:rPr>
          <w:noProof/>
        </w:rPr>
        <w:drawing>
          <wp:inline distT="0" distB="0" distL="0" distR="0" wp14:anchorId="109AAFC6" wp14:editId="19560909">
            <wp:extent cx="180975" cy="247650"/>
            <wp:effectExtent l="0" t="0" r="0" b="0"/>
            <wp:docPr id="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180975" cy="247650"/>
                    </a:xfrm>
                    <a:prstGeom prst="rect">
                      <a:avLst/>
                    </a:prstGeom>
                  </pic:spPr>
                </pic:pic>
              </a:graphicData>
            </a:graphic>
          </wp:inline>
        </w:drawing>
      </w:r>
      <w:r>
        <w:t xml:space="preserve"> </w:t>
      </w:r>
      <w:r>
        <w:rPr>
          <w:b/>
        </w:rPr>
        <w:t>Try</w:t>
      </w:r>
      <w:r>
        <w:t>. By default, this plot is generated with a step size of 1 hour (60 minutes) and uses the left-endpoint to approximate the power ge</w:t>
      </w:r>
      <w:r>
        <w:t>nerated over the entire interval. Try selecting both the right-endpoint approximation and the midpoint approximation as well as shortening the step size.</w:t>
      </w:r>
    </w:p>
    <w:p w14:paraId="7953B07A" w14:textId="77777777" w:rsidR="00955340" w:rsidRDefault="00AB63C0">
      <w:pPr>
        <w:pStyle w:val="Text"/>
      </w:pPr>
      <w:r>
        <w:rPr>
          <w:noProof/>
        </w:rPr>
        <w:drawing>
          <wp:inline distT="0" distB="0" distL="0" distR="0" wp14:anchorId="14A56A66" wp14:editId="28EF9383">
            <wp:extent cx="209550" cy="228600"/>
            <wp:effectExtent l="0" t="0" r="0" b="0"/>
            <wp:docPr id="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209550" cy="228600"/>
                    </a:xfrm>
                    <a:prstGeom prst="rect">
                      <a:avLst/>
                    </a:prstGeom>
                  </pic:spPr>
                </pic:pic>
              </a:graphicData>
            </a:graphic>
          </wp:inline>
        </w:drawing>
      </w:r>
      <w:r>
        <w:t xml:space="preserve"> </w:t>
      </w:r>
      <w:r>
        <w:rPr>
          <w:b/>
        </w:rPr>
        <w:t>Reflect</w:t>
      </w:r>
      <w:r>
        <w:t>.</w:t>
      </w:r>
    </w:p>
    <w:p w14:paraId="1AA62E43" w14:textId="77777777" w:rsidR="00955340" w:rsidRDefault="00AB63C0">
      <w:pPr>
        <w:pStyle w:val="List"/>
        <w:numPr>
          <w:ilvl w:val="0"/>
          <w:numId w:val="3"/>
        </w:numPr>
      </w:pPr>
      <w:r>
        <w:t>Which method (left-endpoint, right-endpoint, or midpoint) generates the most accurate appro</w:t>
      </w:r>
      <w:r>
        <w:t>ximation to the total energy generated?</w:t>
      </w:r>
    </w:p>
    <w:p w14:paraId="74497037" w14:textId="77777777" w:rsidR="00955340" w:rsidRDefault="00AB63C0">
      <w:pPr>
        <w:pStyle w:val="List"/>
        <w:numPr>
          <w:ilvl w:val="0"/>
          <w:numId w:val="3"/>
        </w:numPr>
      </w:pPr>
      <w:r>
        <w:t xml:space="preserve">What impact does </w:t>
      </w:r>
      <w:proofErr w:type="gramStart"/>
      <w:r>
        <w:t>shortening</w:t>
      </w:r>
      <w:proofErr w:type="gramEnd"/>
      <w:r>
        <w:t xml:space="preserve"> the step size have on the total energy estimate? Does it matter whether it is using a left-endpoint, right-endpoint, or midpoint approximation?</w:t>
      </w:r>
    </w:p>
    <w:p w14:paraId="4062F0CE" w14:textId="77777777" w:rsidR="00955340" w:rsidRDefault="00AB63C0">
      <w:pPr>
        <w:pStyle w:val="Heading3"/>
      </w:pPr>
      <w:bookmarkStart w:id="8" w:name="MW_H_DA43D88F"/>
      <w:r>
        <w:t>Visualizing Error in Riemann Sum Approximati</w:t>
      </w:r>
      <w:r>
        <w:t>ons</w:t>
      </w:r>
      <w:bookmarkEnd w:id="8"/>
    </w:p>
    <w:p w14:paraId="2EBCEE5F" w14:textId="77777777" w:rsidR="00955340" w:rsidRDefault="00AB63C0">
      <w:pPr>
        <w:pStyle w:val="Text"/>
      </w:pPr>
      <w:bookmarkStart w:id="9" w:name="MW_M_7C08D964"/>
      <w:r>
        <w:t>Visualizing the error at each step requires tracking how much over-estimation and under-estimation contributes to each estimate. The red area visualizes the overestimation of energy production, while green area visualizes the underestimation of energy prod</w:t>
      </w:r>
      <w:r>
        <w:t>uction.</w:t>
      </w:r>
      <w:bookmarkEnd w:id="9"/>
    </w:p>
    <w:p w14:paraId="21117CB1" w14:textId="77777777" w:rsidR="00955340" w:rsidRDefault="00AB63C0">
      <w:pPr>
        <w:pStyle w:val="Text"/>
      </w:pPr>
      <w:r>
        <w:rPr>
          <w:noProof/>
        </w:rPr>
        <w:drawing>
          <wp:inline distT="0" distB="0" distL="0" distR="0" wp14:anchorId="09FAD4DF" wp14:editId="76C51F0A">
            <wp:extent cx="180975" cy="247650"/>
            <wp:effectExtent l="0" t="0" r="0" b="0"/>
            <wp:docPr id="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180975" cy="247650"/>
                    </a:xfrm>
                    <a:prstGeom prst="rect">
                      <a:avLst/>
                    </a:prstGeom>
                  </pic:spPr>
                </pic:pic>
              </a:graphicData>
            </a:graphic>
          </wp:inline>
        </w:drawing>
      </w:r>
      <w:r>
        <w:t xml:space="preserve"> </w:t>
      </w:r>
      <w:r>
        <w:rPr>
          <w:b/>
        </w:rPr>
        <w:t>Try</w:t>
      </w:r>
      <w:r>
        <w:t>.</w:t>
      </w:r>
    </w:p>
    <w:p w14:paraId="36E96566" w14:textId="77777777" w:rsidR="00955340" w:rsidRDefault="00AB63C0">
      <w:pPr>
        <w:pStyle w:val="List"/>
        <w:numPr>
          <w:ilvl w:val="0"/>
          <w:numId w:val="4"/>
        </w:numPr>
      </w:pPr>
      <w:r>
        <w:t xml:space="preserve">Change the </w:t>
      </w:r>
      <w:hyperlink w:anchor="MW_H_5A646D9D">
        <w:r>
          <w:rPr>
            <w:rStyle w:val="Hyperlink"/>
          </w:rPr>
          <w:t>method of approximation</w:t>
        </w:r>
      </w:hyperlink>
      <w:r>
        <w:t xml:space="preserve"> to right endpoint, midpoint, maximum value, and minimum value.</w:t>
      </w:r>
    </w:p>
    <w:p w14:paraId="32E3BE64" w14:textId="77777777" w:rsidR="00955340" w:rsidRDefault="00AB63C0">
      <w:pPr>
        <w:pStyle w:val="List"/>
        <w:numPr>
          <w:ilvl w:val="0"/>
          <w:numId w:val="4"/>
        </w:numPr>
      </w:pPr>
      <w:r>
        <w:t xml:space="preserve">Change the </w:t>
      </w:r>
      <w:hyperlink w:anchor="MW_H_C15C875A">
        <w:r>
          <w:rPr>
            <w:rStyle w:val="Hyperlink"/>
          </w:rPr>
          <w:t>day of the week</w:t>
        </w:r>
      </w:hyperlink>
      <w:r>
        <w:t xml:space="preserve"> that you are studying.</w:t>
      </w:r>
    </w:p>
    <w:p w14:paraId="660BCEFA" w14:textId="77777777" w:rsidR="00955340" w:rsidRDefault="00AB63C0">
      <w:pPr>
        <w:pStyle w:val="List"/>
        <w:numPr>
          <w:ilvl w:val="0"/>
          <w:numId w:val="4"/>
        </w:numPr>
      </w:pPr>
      <w:r>
        <w:t xml:space="preserve">Use the </w:t>
      </w:r>
      <w:hyperlink w:anchor="MW_M_7C08D964">
        <w:r>
          <w:rPr>
            <w:rStyle w:val="Hyperlink"/>
          </w:rPr>
          <w:t>slider</w:t>
        </w:r>
      </w:hyperlink>
      <w:r>
        <w:t xml:space="preserve"> or watch the animation to observe the impact of increasing/decreasing the step size.</w:t>
      </w:r>
    </w:p>
    <w:p w14:paraId="6E10460D" w14:textId="77777777" w:rsidR="00955340" w:rsidRDefault="00AB63C0">
      <w:pPr>
        <w:pStyle w:val="Text"/>
      </w:pPr>
      <w:r>
        <w:rPr>
          <w:noProof/>
        </w:rPr>
        <w:lastRenderedPageBreak/>
        <w:drawing>
          <wp:inline distT="0" distB="0" distL="0" distR="0" wp14:anchorId="0344AD09" wp14:editId="7CAEE30B">
            <wp:extent cx="209550" cy="228600"/>
            <wp:effectExtent l="0" t="0" r="0" b="0"/>
            <wp:docPr id="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209550" cy="228600"/>
                    </a:xfrm>
                    <a:prstGeom prst="rect">
                      <a:avLst/>
                    </a:prstGeom>
                  </pic:spPr>
                </pic:pic>
              </a:graphicData>
            </a:graphic>
          </wp:inline>
        </w:drawing>
      </w:r>
      <w:r>
        <w:t xml:space="preserve"> </w:t>
      </w:r>
      <w:r>
        <w:rPr>
          <w:b/>
        </w:rPr>
        <w:t>Reflect</w:t>
      </w:r>
      <w:r>
        <w:t>.</w:t>
      </w:r>
    </w:p>
    <w:p w14:paraId="015C5CE2" w14:textId="77777777" w:rsidR="00955340" w:rsidRDefault="00AB63C0">
      <w:pPr>
        <w:pStyle w:val="List"/>
        <w:numPr>
          <w:ilvl w:val="0"/>
          <w:numId w:val="5"/>
        </w:numPr>
      </w:pPr>
      <w:r>
        <w:t xml:space="preserve">What do you notice about the error for the different approximation methods? </w:t>
      </w:r>
    </w:p>
    <w:p w14:paraId="4F63FCD4" w14:textId="77777777" w:rsidR="00955340" w:rsidRDefault="00AB63C0">
      <w:pPr>
        <w:pStyle w:val="List"/>
        <w:numPr>
          <w:ilvl w:val="0"/>
          <w:numId w:val="5"/>
        </w:numPr>
      </w:pPr>
      <w:r>
        <w:t xml:space="preserve">What impact does </w:t>
      </w:r>
      <w:proofErr w:type="gramStart"/>
      <w:r>
        <w:t>shortening</w:t>
      </w:r>
      <w:proofErr w:type="gramEnd"/>
      <w:r>
        <w:t xml:space="preserve"> the step size have on the</w:t>
      </w:r>
      <w:r>
        <w:t xml:space="preserve"> total energy estimate? Does it matter which type of estimate you are using? Why or why not?</w:t>
      </w:r>
    </w:p>
    <w:p w14:paraId="49E729BB" w14:textId="77777777" w:rsidR="00955340" w:rsidRDefault="00AB63C0">
      <w:pPr>
        <w:pStyle w:val="Heading1"/>
      </w:pPr>
      <w:bookmarkStart w:id="10" w:name="MW_H_20526209"/>
      <w:r>
        <w:t>Riemann Sum with Trapezoidal Approximation</w:t>
      </w:r>
      <w:bookmarkEnd w:id="10"/>
    </w:p>
    <w:p w14:paraId="4438D2A2" w14:textId="77777777" w:rsidR="00955340" w:rsidRDefault="00AB63C0">
      <w:pPr>
        <w:pStyle w:val="Text"/>
      </w:pPr>
      <w:r>
        <w:t xml:space="preserve">Constant value approximations are frequently clearly bad approximations, even to the naked eye. Continuing the theme of </w:t>
      </w:r>
      <w:r>
        <w:t>approximating functions by polynomials, after a constant (0th degree polynomial) the 1st degree polynomial approximation is a line. Using the endpoints of each interval this gives us a trapezoidal approximation of the area under the curve.</w:t>
      </w:r>
    </w:p>
    <w:p w14:paraId="52F579AD" w14:textId="77777777" w:rsidR="00955340" w:rsidRDefault="00AB63C0">
      <w:pPr>
        <w:pStyle w:val="Heading2"/>
      </w:pPr>
      <w:bookmarkStart w:id="11" w:name="MW_H_3D8ED0F6"/>
      <w:r>
        <w:rPr>
          <w:noProof/>
        </w:rPr>
        <w:drawing>
          <wp:inline distT="0" distB="0" distL="0" distR="0" wp14:anchorId="5C4926B7" wp14:editId="7D5F25D9">
            <wp:extent cx="238125" cy="238125"/>
            <wp:effectExtent l="0" t="0" r="0" b="0"/>
            <wp:docPr id="8" name="Earth.png"/>
            <wp:cNvGraphicFramePr/>
            <a:graphic xmlns:a="http://schemas.openxmlformats.org/drawingml/2006/main">
              <a:graphicData uri="http://schemas.openxmlformats.org/drawingml/2006/picture">
                <pic:pic xmlns:pic="http://schemas.openxmlformats.org/drawingml/2006/picture">
                  <pic:nvPicPr>
                    <pic:cNvPr id="1" name="Earth.png"/>
                    <pic:cNvPicPr/>
                  </pic:nvPicPr>
                  <pic:blipFill>
                    <a:blip r:embed="rId7"/>
                    <a:stretch>
                      <a:fillRect/>
                    </a:stretch>
                  </pic:blipFill>
                  <pic:spPr>
                    <a:xfrm>
                      <a:off x="0" y="0"/>
                      <a:ext cx="238125" cy="238125"/>
                    </a:xfrm>
                    <a:prstGeom prst="rect">
                      <a:avLst/>
                    </a:prstGeom>
                  </pic:spPr>
                </pic:pic>
              </a:graphicData>
            </a:graphic>
          </wp:inline>
        </w:drawing>
      </w:r>
      <w:r>
        <w:t>Application: So</w:t>
      </w:r>
      <w:r>
        <w:t>lar Energy Data</w:t>
      </w:r>
      <w:bookmarkEnd w:id="11"/>
    </w:p>
    <w:p w14:paraId="2E49C01C" w14:textId="77777777" w:rsidR="00955340" w:rsidRDefault="00AB63C0">
      <w:pPr>
        <w:pStyle w:val="Text"/>
      </w:pPr>
      <w:r>
        <w:t>Compare using trapezoidal approximation on the solar energy data with different step sizes to the best possible estimate given the resolution of the data.</w:t>
      </w:r>
    </w:p>
    <w:p w14:paraId="5E5BB8FA" w14:textId="77777777" w:rsidR="00955340" w:rsidRDefault="00955340">
      <w:pPr>
        <w:pStyle w:val="Heading1"/>
      </w:pPr>
      <w:bookmarkStart w:id="12" w:name="MW_H_0F583892"/>
      <w:bookmarkEnd w:id="12"/>
    </w:p>
    <w:p w14:paraId="7FD4419B" w14:textId="77777777" w:rsidR="00955340" w:rsidRDefault="00AB63C0">
      <w:pPr>
        <w:pStyle w:val="Heading1"/>
      </w:pPr>
      <w:bookmarkStart w:id="13" w:name="MW_H_5546E545"/>
      <w:r>
        <w:t>Helper Functions</w:t>
      </w:r>
      <w:bookmarkEnd w:id="13"/>
    </w:p>
    <w:p w14:paraId="0CE5E201" w14:textId="77777777" w:rsidR="00955340" w:rsidRDefault="00AB63C0">
      <w:pPr>
        <w:pStyle w:val="Text"/>
      </w:pPr>
      <w:r>
        <w:t xml:space="preserve">If you wish to see the details of the code, select the </w:t>
      </w:r>
      <w:r>
        <w:rPr>
          <w:b/>
        </w:rPr>
        <w:t>View</w:t>
      </w:r>
      <w:r>
        <w:t xml:space="preserve"> tab and</w:t>
      </w:r>
      <w:r>
        <w:t xml:space="preserve"> switch to </w:t>
      </w:r>
      <w:r>
        <w:rPr>
          <w:b/>
        </w:rPr>
        <w:t>Output Inline</w:t>
      </w:r>
      <w:r>
        <w:t xml:space="preserve">. Alternately, select </w:t>
      </w:r>
      <w:r>
        <w:rPr>
          <w:b/>
        </w:rPr>
        <w:t xml:space="preserve">Output Inline </w:t>
      </w:r>
      <w:r>
        <w:t xml:space="preserve">using the icon </w:t>
      </w:r>
      <w:r>
        <w:rPr>
          <w:noProof/>
        </w:rPr>
        <w:drawing>
          <wp:inline distT="0" distB="0" distL="0" distR="0" wp14:anchorId="463C0133" wp14:editId="0706D5AD">
            <wp:extent cx="228600" cy="228600"/>
            <wp:effectExtent l="0" t="0" r="0" b="0"/>
            <wp:docPr id="9" name="liveScriptOutputInline_24.png"/>
            <wp:cNvGraphicFramePr/>
            <a:graphic xmlns:a="http://schemas.openxmlformats.org/drawingml/2006/main">
              <a:graphicData uri="http://schemas.openxmlformats.org/drawingml/2006/picture">
                <pic:pic xmlns:pic="http://schemas.openxmlformats.org/drawingml/2006/picture">
                  <pic:nvPicPr>
                    <pic:cNvPr id="1" name="liveScriptOutputInline_24.png"/>
                    <pic:cNvPicPr/>
                  </pic:nvPicPr>
                  <pic:blipFill>
                    <a:blip r:embed="rId9"/>
                    <a:stretch>
                      <a:fillRect/>
                    </a:stretch>
                  </pic:blipFill>
                  <pic:spPr>
                    <a:xfrm>
                      <a:off x="0" y="0"/>
                      <a:ext cx="228600" cy="228600"/>
                    </a:xfrm>
                    <a:prstGeom prst="rect">
                      <a:avLst/>
                    </a:prstGeom>
                  </pic:spPr>
                </pic:pic>
              </a:graphicData>
            </a:graphic>
          </wp:inline>
        </w:drawing>
      </w:r>
      <w:r>
        <w:t xml:space="preserve"> at the top right of the Live Editor pane.</w:t>
      </w:r>
    </w:p>
    <w:p w14:paraId="6A1BFC3B" w14:textId="77777777" w:rsidR="00955340" w:rsidRDefault="00AB63C0">
      <w:pPr>
        <w:pStyle w:val="Text"/>
      </w:pPr>
      <w:r>
        <w:t xml:space="preserve">The function </w:t>
      </w:r>
      <w:proofErr w:type="spellStart"/>
      <w:r>
        <w:rPr>
          <w:rFonts w:ascii="Consolas"/>
        </w:rPr>
        <w:t>chooseDay</w:t>
      </w:r>
      <w:proofErr w:type="spellEnd"/>
      <w:r>
        <w:t xml:space="preserve"> returns the chosen </w:t>
      </w:r>
      <w:proofErr w:type="spellStart"/>
      <w:r>
        <w:t>timeslice</w:t>
      </w:r>
      <w:proofErr w:type="spellEnd"/>
      <w:r>
        <w:t xml:space="preserve"> of the overall data file.</w:t>
      </w:r>
    </w:p>
    <w:p w14:paraId="4EA8424B" w14:textId="77777777" w:rsidR="00955340" w:rsidRDefault="00AB63C0">
      <w:pPr>
        <w:pStyle w:val="Text"/>
      </w:pPr>
      <w:r>
        <w:t xml:space="preserve">The function </w:t>
      </w:r>
      <w:proofErr w:type="spellStart"/>
      <w:r>
        <w:rPr>
          <w:rFonts w:ascii="Consolas"/>
        </w:rPr>
        <w:t>viewTrapBetween</w:t>
      </w:r>
      <w:proofErr w:type="spellEnd"/>
      <w:r>
        <w:t xml:space="preserve"> sets up the trapezoidal approximation graphs.</w:t>
      </w:r>
    </w:p>
    <w:p w14:paraId="28040F70" w14:textId="77777777" w:rsidR="00955340" w:rsidRDefault="00AB63C0">
      <w:pPr>
        <w:pStyle w:val="Text"/>
      </w:pPr>
      <w:r>
        <w:t xml:space="preserve">The function </w:t>
      </w:r>
      <w:proofErr w:type="spellStart"/>
      <w:r>
        <w:rPr>
          <w:rFonts w:ascii="Consolas"/>
        </w:rPr>
        <w:t>viewRiemannBetween</w:t>
      </w:r>
      <w:proofErr w:type="spellEnd"/>
      <w:r>
        <w:t xml:space="preserve"> plots the signed between </w:t>
      </w:r>
      <w:proofErr w:type="spellStart"/>
      <w:r>
        <w:rPr>
          <w:rFonts w:ascii="Consolas"/>
        </w:rPr>
        <w:t>fdata</w:t>
      </w:r>
      <w:proofErr w:type="spellEnd"/>
      <w:r>
        <w:t xml:space="preserve"> and the line </w:t>
      </w:r>
      <w:r>
        <w:rPr>
          <w:rFonts w:ascii="Consolas"/>
        </w:rPr>
        <w:t>y=height</w:t>
      </w:r>
      <w:r>
        <w:t>.</w:t>
      </w:r>
    </w:p>
    <w:p w14:paraId="3ED10D82" w14:textId="77777777" w:rsidR="00955340" w:rsidRDefault="00AB63C0">
      <w:pPr>
        <w:pStyle w:val="Text"/>
      </w:pPr>
      <w:r>
        <w:t xml:space="preserve">The function </w:t>
      </w:r>
      <w:proofErr w:type="spellStart"/>
      <w:r>
        <w:rPr>
          <w:rFonts w:ascii="Consolas"/>
        </w:rPr>
        <w:t>displayTrapezoidMethod</w:t>
      </w:r>
      <w:proofErr w:type="spellEnd"/>
      <w:r>
        <w:t xml:space="preserve"> computes the approximate area and displays a plot of the trapezoidal approximation</w:t>
      </w:r>
    </w:p>
    <w:p w14:paraId="75001B8D" w14:textId="77777777" w:rsidR="00955340" w:rsidRDefault="00AB63C0">
      <w:pPr>
        <w:pStyle w:val="Text"/>
      </w:pPr>
      <w:r>
        <w:t xml:space="preserve">The </w:t>
      </w:r>
      <w:r>
        <w:t xml:space="preserve">function </w:t>
      </w:r>
      <w:proofErr w:type="spellStart"/>
      <w:r>
        <w:rPr>
          <w:rFonts w:ascii="Consolas"/>
        </w:rPr>
        <w:t>drawColoredPolys</w:t>
      </w:r>
      <w:proofErr w:type="spellEnd"/>
      <w:r>
        <w:t xml:space="preserve"> determines the regions where the approximation is too large or too small and colors them accordingly.</w:t>
      </w:r>
    </w:p>
    <w:sectPr w:rsidR="0095534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D5245"/>
    <w:multiLevelType w:val="hybridMultilevel"/>
    <w:tmpl w:val="AFFCF3C0"/>
    <w:lvl w:ilvl="0" w:tplc="B34E4396">
      <w:start w:val="1"/>
      <w:numFmt w:val="decimal"/>
      <w:lvlText w:val="%1."/>
      <w:lvlJc w:val="left"/>
      <w:pPr>
        <w:ind w:left="720" w:hanging="200"/>
      </w:pPr>
    </w:lvl>
    <w:lvl w:ilvl="1" w:tplc="2070EBC6">
      <w:numFmt w:val="decimal"/>
      <w:lvlText w:val=""/>
      <w:lvlJc w:val="left"/>
    </w:lvl>
    <w:lvl w:ilvl="2" w:tplc="A7E485FC">
      <w:numFmt w:val="decimal"/>
      <w:lvlText w:val=""/>
      <w:lvlJc w:val="left"/>
    </w:lvl>
    <w:lvl w:ilvl="3" w:tplc="AD703136">
      <w:numFmt w:val="decimal"/>
      <w:lvlText w:val=""/>
      <w:lvlJc w:val="left"/>
    </w:lvl>
    <w:lvl w:ilvl="4" w:tplc="689EEE16">
      <w:numFmt w:val="decimal"/>
      <w:lvlText w:val=""/>
      <w:lvlJc w:val="left"/>
    </w:lvl>
    <w:lvl w:ilvl="5" w:tplc="721E5572">
      <w:numFmt w:val="decimal"/>
      <w:lvlText w:val=""/>
      <w:lvlJc w:val="left"/>
    </w:lvl>
    <w:lvl w:ilvl="6" w:tplc="88048B68">
      <w:numFmt w:val="decimal"/>
      <w:lvlText w:val=""/>
      <w:lvlJc w:val="left"/>
    </w:lvl>
    <w:lvl w:ilvl="7" w:tplc="BD8427A8">
      <w:numFmt w:val="decimal"/>
      <w:lvlText w:val=""/>
      <w:lvlJc w:val="left"/>
    </w:lvl>
    <w:lvl w:ilvl="8" w:tplc="B984A844">
      <w:numFmt w:val="decimal"/>
      <w:lvlText w:val=""/>
      <w:lvlJc w:val="left"/>
    </w:lvl>
  </w:abstractNum>
  <w:abstractNum w:abstractNumId="1" w15:restartNumberingAfterBreak="0">
    <w:nsid w:val="3F5F4F73"/>
    <w:multiLevelType w:val="hybridMultilevel"/>
    <w:tmpl w:val="57C0F1AE"/>
    <w:lvl w:ilvl="0" w:tplc="43347DB6">
      <w:start w:val="1"/>
      <w:numFmt w:val="bullet"/>
      <w:lvlText w:val=""/>
      <w:lvlJc w:val="left"/>
      <w:pPr>
        <w:ind w:left="720" w:hanging="200"/>
      </w:pPr>
      <w:rPr>
        <w:rFonts w:ascii="Symbol" w:hAnsi="Symbol" w:hint="default"/>
      </w:rPr>
    </w:lvl>
    <w:lvl w:ilvl="1" w:tplc="428C709C">
      <w:numFmt w:val="decimal"/>
      <w:lvlText w:val=""/>
      <w:lvlJc w:val="left"/>
    </w:lvl>
    <w:lvl w:ilvl="2" w:tplc="B48CECCE">
      <w:numFmt w:val="decimal"/>
      <w:lvlText w:val=""/>
      <w:lvlJc w:val="left"/>
    </w:lvl>
    <w:lvl w:ilvl="3" w:tplc="47F61F38">
      <w:numFmt w:val="decimal"/>
      <w:lvlText w:val=""/>
      <w:lvlJc w:val="left"/>
    </w:lvl>
    <w:lvl w:ilvl="4" w:tplc="F0187CF2">
      <w:numFmt w:val="decimal"/>
      <w:lvlText w:val=""/>
      <w:lvlJc w:val="left"/>
    </w:lvl>
    <w:lvl w:ilvl="5" w:tplc="CEDED772">
      <w:numFmt w:val="decimal"/>
      <w:lvlText w:val=""/>
      <w:lvlJc w:val="left"/>
    </w:lvl>
    <w:lvl w:ilvl="6" w:tplc="D3F0522E">
      <w:numFmt w:val="decimal"/>
      <w:lvlText w:val=""/>
      <w:lvlJc w:val="left"/>
    </w:lvl>
    <w:lvl w:ilvl="7" w:tplc="30D22ED8">
      <w:numFmt w:val="decimal"/>
      <w:lvlText w:val=""/>
      <w:lvlJc w:val="left"/>
    </w:lvl>
    <w:lvl w:ilvl="8" w:tplc="7D24664E">
      <w:numFmt w:val="decimal"/>
      <w:lvlText w:val=""/>
      <w:lvlJc w:val="left"/>
    </w:lvl>
  </w:abstractNum>
  <w:abstractNum w:abstractNumId="2" w15:restartNumberingAfterBreak="0">
    <w:nsid w:val="61832D0B"/>
    <w:multiLevelType w:val="hybridMultilevel"/>
    <w:tmpl w:val="8A2E8412"/>
    <w:lvl w:ilvl="0" w:tplc="2AB245A6">
      <w:start w:val="1"/>
      <w:numFmt w:val="decimal"/>
      <w:lvlText w:val="%1."/>
      <w:lvlJc w:val="left"/>
      <w:pPr>
        <w:ind w:left="720" w:hanging="200"/>
      </w:pPr>
    </w:lvl>
    <w:lvl w:ilvl="1" w:tplc="70947D8A">
      <w:numFmt w:val="decimal"/>
      <w:lvlText w:val=""/>
      <w:lvlJc w:val="left"/>
    </w:lvl>
    <w:lvl w:ilvl="2" w:tplc="8BA4AA34">
      <w:numFmt w:val="decimal"/>
      <w:lvlText w:val=""/>
      <w:lvlJc w:val="left"/>
    </w:lvl>
    <w:lvl w:ilvl="3" w:tplc="1CA08BF0">
      <w:numFmt w:val="decimal"/>
      <w:lvlText w:val=""/>
      <w:lvlJc w:val="left"/>
    </w:lvl>
    <w:lvl w:ilvl="4" w:tplc="F4CCEEE0">
      <w:numFmt w:val="decimal"/>
      <w:lvlText w:val=""/>
      <w:lvlJc w:val="left"/>
    </w:lvl>
    <w:lvl w:ilvl="5" w:tplc="9A5EA7E4">
      <w:numFmt w:val="decimal"/>
      <w:lvlText w:val=""/>
      <w:lvlJc w:val="left"/>
    </w:lvl>
    <w:lvl w:ilvl="6" w:tplc="64547DDE">
      <w:numFmt w:val="decimal"/>
      <w:lvlText w:val=""/>
      <w:lvlJc w:val="left"/>
    </w:lvl>
    <w:lvl w:ilvl="7" w:tplc="30B4D17A">
      <w:numFmt w:val="decimal"/>
      <w:lvlText w:val=""/>
      <w:lvlJc w:val="left"/>
    </w:lvl>
    <w:lvl w:ilvl="8" w:tplc="CFE06890">
      <w:numFmt w:val="decimal"/>
      <w:lvlText w:val=""/>
      <w:lvlJc w:val="left"/>
    </w:lvl>
  </w:abstractNum>
  <w:abstractNum w:abstractNumId="3" w15:restartNumberingAfterBreak="0">
    <w:nsid w:val="6C3F0C75"/>
    <w:multiLevelType w:val="hybridMultilevel"/>
    <w:tmpl w:val="36E20C50"/>
    <w:lvl w:ilvl="0" w:tplc="C54215CA">
      <w:start w:val="1"/>
      <w:numFmt w:val="decimal"/>
      <w:lvlText w:val="%1."/>
      <w:lvlJc w:val="left"/>
      <w:pPr>
        <w:ind w:left="720" w:hanging="200"/>
      </w:pPr>
    </w:lvl>
    <w:lvl w:ilvl="1" w:tplc="2996AE60">
      <w:numFmt w:val="decimal"/>
      <w:lvlText w:val=""/>
      <w:lvlJc w:val="left"/>
    </w:lvl>
    <w:lvl w:ilvl="2" w:tplc="2062D634">
      <w:numFmt w:val="decimal"/>
      <w:lvlText w:val=""/>
      <w:lvlJc w:val="left"/>
    </w:lvl>
    <w:lvl w:ilvl="3" w:tplc="19926916">
      <w:numFmt w:val="decimal"/>
      <w:lvlText w:val=""/>
      <w:lvlJc w:val="left"/>
    </w:lvl>
    <w:lvl w:ilvl="4" w:tplc="F7D2F408">
      <w:numFmt w:val="decimal"/>
      <w:lvlText w:val=""/>
      <w:lvlJc w:val="left"/>
    </w:lvl>
    <w:lvl w:ilvl="5" w:tplc="9F7CDF16">
      <w:numFmt w:val="decimal"/>
      <w:lvlText w:val=""/>
      <w:lvlJc w:val="left"/>
    </w:lvl>
    <w:lvl w:ilvl="6" w:tplc="137E1994">
      <w:numFmt w:val="decimal"/>
      <w:lvlText w:val=""/>
      <w:lvlJc w:val="left"/>
    </w:lvl>
    <w:lvl w:ilvl="7" w:tplc="85F20D80">
      <w:numFmt w:val="decimal"/>
      <w:lvlText w:val=""/>
      <w:lvlJc w:val="left"/>
    </w:lvl>
    <w:lvl w:ilvl="8" w:tplc="3E4AF23A">
      <w:numFmt w:val="decimal"/>
      <w:lvlText w:val=""/>
      <w:lvlJc w:val="left"/>
    </w:lvl>
  </w:abstractNum>
  <w:abstractNum w:abstractNumId="4" w15:restartNumberingAfterBreak="0">
    <w:nsid w:val="76A748F5"/>
    <w:multiLevelType w:val="hybridMultilevel"/>
    <w:tmpl w:val="375C1A4A"/>
    <w:lvl w:ilvl="0" w:tplc="0E0C1D3E">
      <w:start w:val="1"/>
      <w:numFmt w:val="decimal"/>
      <w:lvlText w:val="%1."/>
      <w:lvlJc w:val="left"/>
      <w:pPr>
        <w:ind w:left="720" w:hanging="200"/>
      </w:pPr>
    </w:lvl>
    <w:lvl w:ilvl="1" w:tplc="3DFEBC22">
      <w:numFmt w:val="decimal"/>
      <w:lvlText w:val=""/>
      <w:lvlJc w:val="left"/>
    </w:lvl>
    <w:lvl w:ilvl="2" w:tplc="108E81A0">
      <w:numFmt w:val="decimal"/>
      <w:lvlText w:val=""/>
      <w:lvlJc w:val="left"/>
    </w:lvl>
    <w:lvl w:ilvl="3" w:tplc="72BC2F2A">
      <w:numFmt w:val="decimal"/>
      <w:lvlText w:val=""/>
      <w:lvlJc w:val="left"/>
    </w:lvl>
    <w:lvl w:ilvl="4" w:tplc="E3ACBA3A">
      <w:numFmt w:val="decimal"/>
      <w:lvlText w:val=""/>
      <w:lvlJc w:val="left"/>
    </w:lvl>
    <w:lvl w:ilvl="5" w:tplc="C3868A8A">
      <w:numFmt w:val="decimal"/>
      <w:lvlText w:val=""/>
      <w:lvlJc w:val="left"/>
    </w:lvl>
    <w:lvl w:ilvl="6" w:tplc="4FCA651A">
      <w:numFmt w:val="decimal"/>
      <w:lvlText w:val=""/>
      <w:lvlJc w:val="left"/>
    </w:lvl>
    <w:lvl w:ilvl="7" w:tplc="10B0B46A">
      <w:numFmt w:val="decimal"/>
      <w:lvlText w:val=""/>
      <w:lvlJc w:val="left"/>
    </w:lvl>
    <w:lvl w:ilvl="8" w:tplc="DA162354">
      <w:numFmt w:val="decimal"/>
      <w:lvlText w:val=""/>
      <w:lvlJc w:val="left"/>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55340"/>
    <w:rsid w:val="00955340"/>
    <w:rsid w:val="00AB6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5BFFD"/>
  <w15:docId w15:val="{5D594C28-31FC-4F49-826F-56E692796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0"/>
    </w:pPr>
    <w:rPr>
      <w:rFonts w:ascii="Helvetica" w:eastAsiaTheme="majorEastAsia" w:hAnsi="Helvetica" w:cstheme="majorBidi"/>
      <w:sz w:val="21"/>
    </w:rPr>
  </w:style>
  <w:style w:type="paragraph" w:styleId="Heading1">
    <w:name w:val="heading 1"/>
    <w:qFormat/>
    <w:pPr>
      <w:spacing w:before="140" w:after="140" w:line="0" w:lineRule="atLeast"/>
      <w:outlineLvl w:val="0"/>
    </w:pPr>
    <w:rPr>
      <w:rFonts w:ascii="Helvetica" w:eastAsiaTheme="majorEastAsia" w:hAnsi="Helvetica" w:cstheme="majorBidi"/>
      <w:b/>
      <w:sz w:val="29"/>
    </w:rPr>
  </w:style>
  <w:style w:type="paragraph" w:styleId="Heading2">
    <w:name w:val="heading 2"/>
    <w:qFormat/>
    <w:pPr>
      <w:spacing w:before="140" w:after="140" w:line="0" w:lineRule="atLeast"/>
      <w:outlineLvl w:val="1"/>
    </w:pPr>
    <w:rPr>
      <w:rFonts w:ascii="Helvetica" w:eastAsiaTheme="majorEastAsia" w:hAnsi="Helvetica" w:cstheme="majorBidi"/>
      <w:b/>
      <w:sz w:val="26"/>
    </w:rPr>
  </w:style>
  <w:style w:type="paragraph" w:styleId="Heading3">
    <w:name w:val="heading 3"/>
    <w:qFormat/>
    <w:pPr>
      <w:spacing w:before="140" w:after="140" w:line="0" w:lineRule="atLeast"/>
      <w:outlineLvl w:val="2"/>
    </w:pPr>
    <w:rPr>
      <w:rFonts w:ascii="Helvetica" w:eastAsiaTheme="majorEastAsia" w:hAnsi="Helvetic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rPr>
  </w:style>
  <w:style w:type="paragraph" w:customStyle="1" w:styleId="Text">
    <w:name w:val="Text"/>
    <w:qFormat/>
    <w:pPr>
      <w:spacing w:before="210" w:after="210"/>
    </w:pPr>
    <w:rPr>
      <w:rFonts w:ascii="Helvetica" w:eastAsiaTheme="majorEastAsia" w:hAnsi="Helvetica" w:cstheme="majorBidi"/>
      <w:sz w:val="21"/>
    </w:rPr>
  </w:style>
  <w:style w:type="character" w:styleId="Hyperlink">
    <w:name w:val="Hyperlink"/>
    <w:qFormat/>
    <w:rPr>
      <w:rFonts w:eastAsiaTheme="majorEastAsia" w:cstheme="majorBidi"/>
      <w:color w:val="005FCE"/>
    </w:rPr>
  </w:style>
  <w:style w:type="paragraph" w:styleId="Title">
    <w:name w:val="Title"/>
    <w:qFormat/>
    <w:pPr>
      <w:spacing w:before="140" w:after="140" w:line="0" w:lineRule="atLeast"/>
    </w:pPr>
    <w:rPr>
      <w:rFonts w:ascii="Helvetica" w:eastAsiaTheme="majorEastAsia" w:hAnsi="Helvetica" w:cstheme="majorBidi"/>
      <w:color w:val="D55000"/>
      <w:sz w:val="36"/>
    </w:rPr>
  </w:style>
  <w:style w:type="paragraph" w:customStyle="1" w:styleId="CodeExample">
    <w:name w:val="Code Example"/>
    <w:qFormat/>
    <w:pPr>
      <w:spacing w:before="140" w:after="140" w:line="240" w:lineRule="exact"/>
      <w:ind w:left="57" w:firstLine="113"/>
      <w:contextualSpacing/>
    </w:pPr>
    <w:rPr>
      <w:rFonts w:ascii="Courier" w:eastAsiaTheme="majorEastAsia" w:hAnsi="Courier" w:cstheme="majorBidi"/>
      <w:sz w:val="21"/>
    </w:rPr>
  </w:style>
  <w:style w:type="paragraph" w:styleId="TOCHeading">
    <w:name w:val="TOC Heading"/>
    <w:qFormat/>
    <w:pPr>
      <w:spacing w:before="280" w:after="140" w:line="0" w:lineRule="atLeast"/>
    </w:pPr>
    <w:rPr>
      <w:rFonts w:ascii="Helvetica" w:eastAsiaTheme="majorEastAsia" w:hAnsi="Helvetica" w:cstheme="majorBidi"/>
      <w:b/>
      <w:sz w:val="29"/>
    </w:rPr>
  </w:style>
  <w:style w:type="paragraph" w:styleId="TOC1">
    <w:name w:val="toc 1"/>
    <w:qFormat/>
    <w:pPr>
      <w:spacing w:after="0" w:line="0" w:lineRule="atLeast"/>
      <w:contextualSpacing/>
    </w:pPr>
    <w:rPr>
      <w:rFonts w:ascii="Helvetica" w:eastAsiaTheme="majorEastAsia" w:hAnsi="Helvetica" w:cstheme="majorBidi"/>
      <w:sz w:val="21"/>
    </w:rPr>
  </w:style>
  <w:style w:type="paragraph" w:styleId="TOC2">
    <w:name w:val="toc 2"/>
    <w:qFormat/>
    <w:pPr>
      <w:spacing w:after="0" w:line="0" w:lineRule="atLeast"/>
      <w:ind w:left="240"/>
      <w:contextualSpacing/>
    </w:pPr>
    <w:rPr>
      <w:rFonts w:ascii="Helvetica" w:eastAsiaTheme="majorEastAsia" w:hAnsi="Helvetica" w:cstheme="majorBidi"/>
      <w:sz w:val="21"/>
    </w:rPr>
  </w:style>
  <w:style w:type="paragraph" w:styleId="TOC3">
    <w:name w:val="toc 3"/>
    <w:qFormat/>
    <w:pPr>
      <w:spacing w:after="0" w:line="0" w:lineRule="atLeast"/>
      <w:ind w:left="480"/>
      <w:contextualSpacing/>
    </w:pPr>
    <w:rPr>
      <w:rFonts w:ascii="Helvetica" w:eastAsiaTheme="majorEastAsia" w:hAnsi="Helvetica" w:cstheme="majorBidi"/>
      <w:sz w:val="21"/>
    </w:rPr>
  </w:style>
  <w:style w:type="paragraph" w:styleId="List">
    <w:name w:val="List"/>
    <w:qFormat/>
    <w:pPr>
      <w:spacing w:before="280" w:beforeAutospacing="1" w:after="280" w:afterAutospacing="1"/>
    </w:pPr>
    <w:rPr>
      <w:rFonts w:ascii="Helvetica" w:eastAsiaTheme="majorEastAsia" w:hAnsi="Helvetica" w:cstheme="majorBid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813</Words>
  <Characters>4637</Characters>
  <Application>Microsoft Office Word</Application>
  <DocSecurity>0</DocSecurity>
  <Lines>38</Lines>
  <Paragraphs>10</Paragraphs>
  <ScaleCrop>false</ScaleCrop>
  <Company>MathWorks, Inc.</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 Smith Zbarsky</cp:lastModifiedBy>
  <cp:revision>3</cp:revision>
  <dcterms:created xsi:type="dcterms:W3CDTF">2022-01-25T19:20:00Z</dcterms:created>
  <dcterms:modified xsi:type="dcterms:W3CDTF">2022-01-25T19:21:00Z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R2021b</matlabRelease>
</mwcoreProperties>
</file>

<file path=metadata/mwcorePropertiesExtension.xml><?xml version="1.0" encoding="utf-8"?>
<mwcoreProperties xmlns="http://schemas.mathworks.com/package/2014/corePropertiesExtension">
  <uuid>b0bb364f-f7d5-4645-ae9e-61f08b0bb4c8</uuid>
</mwcoreProperties>
</file>

<file path=metadata/mwcorePropertiesReleaseInfo.xml><?xml version="1.0" encoding="utf-8"?>
<!-- Version information for MathWorks R2021b Release -->
<MathWorks_version_info>
  <version>9.11.0.1751886</version>
  <release>R2021b</release>
  <description/>
  <date>Aug 24 2021</date>
  <checksum>4152946935</checksum>
</MathWorks_version_info>
</file>