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D4" w:rsidRPr="001365F8" w:rsidRDefault="00F44BBA" w:rsidP="00F44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5F8">
        <w:rPr>
          <w:b/>
          <w:sz w:val="32"/>
          <w:szCs w:val="32"/>
        </w:rPr>
        <w:t>@configuration</w:t>
      </w:r>
      <w:r w:rsidRPr="001365F8">
        <w:rPr>
          <w:sz w:val="24"/>
          <w:szCs w:val="24"/>
        </w:rPr>
        <w:t>=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Indicates that a class declares one or more @Bean methods and may be processed by the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Spring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container to generate bean definitions and service requests for those beans at runtime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5F8">
        <w:rPr>
          <w:b/>
          <w:sz w:val="32"/>
          <w:szCs w:val="32"/>
        </w:rPr>
        <w:t>@</w:t>
      </w:r>
      <w:proofErr w:type="spellStart"/>
      <w:r w:rsidRPr="001365F8">
        <w:rPr>
          <w:b/>
          <w:sz w:val="32"/>
          <w:szCs w:val="32"/>
        </w:rPr>
        <w:t>componentscan</w:t>
      </w:r>
      <w:proofErr w:type="spellEnd"/>
      <w:r w:rsidRPr="001365F8">
        <w:rPr>
          <w:sz w:val="24"/>
          <w:szCs w:val="24"/>
        </w:rPr>
        <w:t xml:space="preserve"> =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Configures component scanning directives for use with @ Configuration classes. Provides support parallel with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Spring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XML's &lt;</w:t>
      </w:r>
      <w:proofErr w:type="spellStart"/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</w:t>
      </w:r>
      <w:proofErr w:type="gramStart"/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component</w:t>
      </w:r>
      <w:proofErr w:type="gramEnd"/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-scan</w:t>
      </w:r>
      <w:proofErr w:type="spellEnd"/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 element.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5F8">
        <w:rPr>
          <w:rFonts w:ascii="Georgia" w:hAnsi="Georgia"/>
          <w:b/>
          <w:color w:val="474747"/>
          <w:sz w:val="32"/>
          <w:szCs w:val="32"/>
          <w:shd w:val="clear" w:color="auto" w:fill="FFFFFF"/>
        </w:rPr>
        <w:t>@</w:t>
      </w:r>
      <w:proofErr w:type="spellStart"/>
      <w:r w:rsidRPr="001365F8">
        <w:rPr>
          <w:rFonts w:ascii="Georgia" w:hAnsi="Georgia"/>
          <w:b/>
          <w:color w:val="474747"/>
          <w:sz w:val="32"/>
          <w:szCs w:val="32"/>
          <w:shd w:val="clear" w:color="auto" w:fill="FFFFFF"/>
        </w:rPr>
        <w:t>EnableTransactionManagement</w:t>
      </w:r>
      <w:proofErr w:type="spellEnd"/>
      <w:r w:rsidRPr="001365F8">
        <w:rPr>
          <w:rFonts w:ascii="Georgia" w:hAnsi="Georgia"/>
          <w:color w:val="474747"/>
          <w:sz w:val="24"/>
          <w:szCs w:val="24"/>
          <w:shd w:val="clear" w:color="auto" w:fill="FFFFFF"/>
        </w:rPr>
        <w:t>=</w:t>
      </w:r>
      <w:r w:rsidRPr="001365F8">
        <w:rPr>
          <w:rFonts w:ascii="Georgia" w:hAnsi="Georgia"/>
          <w:color w:val="474747"/>
          <w:sz w:val="24"/>
          <w:szCs w:val="24"/>
          <w:shd w:val="clear" w:color="auto" w:fill="FFFFFF"/>
        </w:rPr>
        <w:t>Enables Spring's annotation-driven transaction management capability, similar to the support found in Spring's</w:t>
      </w:r>
      <w:r w:rsidRPr="001365F8">
        <w:rPr>
          <w:rStyle w:val="apple-converted-space"/>
          <w:rFonts w:ascii="Georgia" w:hAnsi="Georgia"/>
          <w:color w:val="474747"/>
          <w:sz w:val="24"/>
          <w:szCs w:val="24"/>
          <w:shd w:val="clear" w:color="auto" w:fill="FFFFFF"/>
        </w:rPr>
        <w:t> </w:t>
      </w:r>
      <w:r w:rsidRPr="001365F8">
        <w:rPr>
          <w:rStyle w:val="HTMLCode"/>
          <w:rFonts w:eastAsiaTheme="minorHAnsi"/>
          <w:color w:val="474747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1365F8">
        <w:rPr>
          <w:rStyle w:val="HTMLCode"/>
          <w:rFonts w:eastAsiaTheme="minorHAnsi"/>
          <w:color w:val="474747"/>
          <w:sz w:val="24"/>
          <w:szCs w:val="24"/>
          <w:shd w:val="clear" w:color="auto" w:fill="FFFFFF"/>
        </w:rPr>
        <w:t>tx</w:t>
      </w:r>
      <w:proofErr w:type="spellEnd"/>
      <w:r w:rsidRPr="001365F8">
        <w:rPr>
          <w:rStyle w:val="HTMLCode"/>
          <w:rFonts w:eastAsiaTheme="minorHAnsi"/>
          <w:color w:val="474747"/>
          <w:sz w:val="24"/>
          <w:szCs w:val="24"/>
          <w:shd w:val="clear" w:color="auto" w:fill="FFFFFF"/>
        </w:rPr>
        <w:t>:</w:t>
      </w:r>
      <w:proofErr w:type="gramEnd"/>
      <w:r w:rsidRPr="001365F8">
        <w:rPr>
          <w:rStyle w:val="HTMLCode"/>
          <w:rFonts w:eastAsiaTheme="minorHAnsi"/>
          <w:color w:val="474747"/>
          <w:sz w:val="24"/>
          <w:szCs w:val="24"/>
          <w:shd w:val="clear" w:color="auto" w:fill="FFFFFF"/>
        </w:rPr>
        <w:t>*&gt;</w:t>
      </w:r>
      <w:r w:rsidRPr="001365F8">
        <w:rPr>
          <w:rStyle w:val="apple-converted-space"/>
          <w:rFonts w:ascii="Georgia" w:hAnsi="Georgia"/>
          <w:color w:val="474747"/>
          <w:sz w:val="24"/>
          <w:szCs w:val="24"/>
          <w:shd w:val="clear" w:color="auto" w:fill="FFFFFF"/>
        </w:rPr>
        <w:t> </w:t>
      </w:r>
      <w:r w:rsidRPr="001365F8">
        <w:rPr>
          <w:rFonts w:ascii="Georgia" w:hAnsi="Georgia"/>
          <w:color w:val="474747"/>
          <w:sz w:val="24"/>
          <w:szCs w:val="24"/>
          <w:shd w:val="clear" w:color="auto" w:fill="FFFFFF"/>
        </w:rPr>
        <w:t>XML namespace.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5F8">
        <w:rPr>
          <w:rFonts w:ascii="Consolas" w:hAnsi="Consolas" w:cs="Consolas"/>
          <w:b/>
          <w:color w:val="646464"/>
          <w:sz w:val="32"/>
          <w:szCs w:val="32"/>
        </w:rPr>
        <w:t>@Bean</w:t>
      </w:r>
      <w:r w:rsidRPr="001365F8">
        <w:rPr>
          <w:rFonts w:ascii="Consolas" w:hAnsi="Consolas" w:cs="Consolas"/>
          <w:color w:val="646464"/>
          <w:sz w:val="24"/>
          <w:szCs w:val="24"/>
        </w:rPr>
        <w:t>=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bean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is an object that is instantiated, assembled, and otherwise managed by a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Spring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IoC</w:t>
      </w:r>
      <w:proofErr w:type="spellEnd"/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container. These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beans</w:t>
      </w:r>
      <w:r w:rsidRPr="001365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are created with the configuration metadata that you supply to the container, for example, in the form of XML &lt;</w:t>
      </w:r>
      <w:r w:rsidRPr="001365F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bean</w:t>
      </w:r>
      <w:r w:rsidRPr="001365F8">
        <w:rPr>
          <w:rFonts w:ascii="Arial" w:hAnsi="Arial" w:cs="Arial"/>
          <w:color w:val="222222"/>
          <w:sz w:val="24"/>
          <w:szCs w:val="24"/>
          <w:shd w:val="clear" w:color="auto" w:fill="FFFFFF"/>
        </w:rPr>
        <w:t>/&gt;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5F8"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@</w:t>
      </w:r>
      <w:proofErr w:type="spellStart"/>
      <w:r w:rsidRPr="00FE75DA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Autowired</w:t>
      </w:r>
      <w:proofErr w:type="spellEnd"/>
      <w:r w:rsidRPr="001365F8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1365F8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=</w:t>
      </w:r>
      <w:r w:rsidRPr="001365F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annotation provides more fine-grained control over where and how </w:t>
      </w:r>
      <w:proofErr w:type="spellStart"/>
      <w:r w:rsidRPr="001365F8">
        <w:rPr>
          <w:rFonts w:ascii="Verdana" w:hAnsi="Verdana"/>
          <w:color w:val="000000"/>
          <w:sz w:val="24"/>
          <w:szCs w:val="24"/>
          <w:shd w:val="clear" w:color="auto" w:fill="FFFFFF"/>
        </w:rPr>
        <w:t>autowiring</w:t>
      </w:r>
      <w:proofErr w:type="spellEnd"/>
      <w:r w:rsidRPr="001365F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should be accomplished</w:t>
      </w:r>
      <w:r w:rsidRPr="001365F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 w:rsidRPr="0038553D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@Component</w:t>
      </w:r>
      <w:r w:rsidRPr="001365F8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=</w:t>
      </w:r>
      <w:r w:rsidRPr="001365F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annotation marks a java class as a bean so the component-scanning mechanism of spring can pick it up and pull it into the application context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1365F8">
        <w:rPr>
          <w:rFonts w:ascii="Consolas" w:hAnsi="Consolas" w:cs="Consolas"/>
          <w:b/>
          <w:color w:val="333333"/>
          <w:sz w:val="32"/>
          <w:szCs w:val="32"/>
        </w:rPr>
        <w:t>@Service</w:t>
      </w:r>
      <w:r w:rsidRPr="001365F8">
        <w:rPr>
          <w:rFonts w:ascii="Consolas" w:hAnsi="Consolas" w:cs="Consolas"/>
          <w:color w:val="333333"/>
          <w:sz w:val="24"/>
          <w:szCs w:val="24"/>
        </w:rPr>
        <w:t>=</w:t>
      </w:r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All business logic is here i.e. Data related calculations and </w:t>
      </w:r>
      <w:proofErr w:type="spellStart"/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>all.This</w:t>
      </w:r>
      <w:proofErr w:type="spellEnd"/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annotation of business layer in which our user not directly call persistence method so it will call this methods using this annotation</w:t>
      </w:r>
      <w:r w:rsidRPr="001365F8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.</w:t>
      </w:r>
      <w:r w:rsidRPr="001365F8">
        <w:rPr>
          <w:rStyle w:val="apple-converted-space"/>
          <w:rFonts w:ascii="Arial" w:hAnsi="Arial" w:cs="Arial"/>
          <w:b/>
          <w:color w:val="242729"/>
          <w:sz w:val="24"/>
          <w:szCs w:val="24"/>
          <w:shd w:val="clear" w:color="auto" w:fill="FFFFFF"/>
        </w:rPr>
        <w:t> </w:t>
      </w:r>
      <w:r w:rsidRPr="001365F8">
        <w:rPr>
          <w:rStyle w:val="Strong"/>
          <w:rFonts w:ascii="Arial" w:hAnsi="Arial" w:cs="Arial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It will request @Repository as per user request</w:t>
      </w:r>
    </w:p>
    <w:p w:rsidR="00F44BBA" w:rsidRPr="001365F8" w:rsidRDefault="00F44BBA" w:rsidP="00F44BB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 w:rsidRPr="001365F8">
        <w:rPr>
          <w:rFonts w:ascii="Consolas" w:hAnsi="Consolas" w:cs="Consolas"/>
          <w:b/>
          <w:color w:val="333333"/>
          <w:sz w:val="32"/>
          <w:szCs w:val="32"/>
        </w:rPr>
        <w:t>@Controller</w:t>
      </w:r>
      <w:r w:rsidRPr="001365F8">
        <w:rPr>
          <w:rFonts w:ascii="Consolas" w:hAnsi="Consolas" w:cs="Consolas"/>
          <w:color w:val="333333"/>
          <w:sz w:val="24"/>
          <w:szCs w:val="24"/>
        </w:rPr>
        <w:t>=</w:t>
      </w:r>
      <w:r w:rsidRPr="001365F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annotation marks a class as a Spring Web MVC controller</w:t>
      </w:r>
    </w:p>
    <w:p w:rsidR="001365F8" w:rsidRPr="001365F8" w:rsidRDefault="001365F8" w:rsidP="001365F8">
      <w:pPr>
        <w:pStyle w:val="ListParagraph"/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request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mapping from presentation page</w:t>
      </w:r>
    </w:p>
    <w:p w:rsidR="001365F8" w:rsidRPr="001365F8" w:rsidRDefault="001365F8" w:rsidP="00F44BB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1365F8">
        <w:rPr>
          <w:rFonts w:ascii="Consolas" w:hAnsi="Consolas" w:cs="Consolas"/>
          <w:b/>
          <w:color w:val="242729"/>
          <w:sz w:val="32"/>
          <w:szCs w:val="32"/>
          <w:shd w:val="clear" w:color="auto" w:fill="EFF0F1"/>
        </w:rPr>
        <w:t>@Repository</w:t>
      </w:r>
      <w:r w:rsidRPr="001365F8">
        <w:rPr>
          <w:rFonts w:ascii="Consolas" w:hAnsi="Consolas" w:cs="Consolas"/>
          <w:color w:val="242729"/>
          <w:sz w:val="24"/>
          <w:szCs w:val="24"/>
          <w:shd w:val="clear" w:color="auto" w:fill="EFF0F1"/>
        </w:rPr>
        <w:t>=</w:t>
      </w:r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This is Persistence </w:t>
      </w:r>
      <w:proofErr w:type="gramStart"/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>layer(</w:t>
      </w:r>
      <w:proofErr w:type="gramEnd"/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Data Access Layer) of application which used to get data from database. </w:t>
      </w:r>
      <w:proofErr w:type="gramStart"/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>i.e</w:t>
      </w:r>
      <w:proofErr w:type="gramEnd"/>
      <w:r w:rsidRPr="001365F8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  <w:r w:rsidRPr="001365F8">
        <w:rPr>
          <w:rStyle w:val="apple-converted-space"/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r w:rsidRPr="001365F8">
        <w:rPr>
          <w:rStyle w:val="Strong"/>
          <w:rFonts w:ascii="Arial" w:hAnsi="Arial" w:cs="Arial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all the Database related operations are done by repository.</w:t>
      </w:r>
    </w:p>
    <w:p w:rsidR="00F44BBA" w:rsidRDefault="00F928DE" w:rsidP="00F44BB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810000" cy="16573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69" w:rsidRDefault="00B27169" w:rsidP="0038553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7EE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@</w:t>
      </w:r>
      <w:r w:rsidRPr="00F17EE2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Transactional</w:t>
      </w:r>
      <w:r w:rsidRPr="00F17EE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=</w:t>
      </w:r>
      <w:proofErr w:type="gramStart"/>
      <w:r w:rsidRPr="0038553D">
        <w:rPr>
          <w:rFonts w:ascii="Arial" w:hAnsi="Arial" w:cs="Arial"/>
          <w:b/>
          <w:bCs/>
          <w:color w:val="222222"/>
          <w:shd w:val="clear" w:color="auto" w:fill="FFFFFF"/>
        </w:rPr>
        <w:t>Spring</w:t>
      </w:r>
      <w:proofErr w:type="gramEnd"/>
      <w:r w:rsidRPr="0038553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8553D">
        <w:rPr>
          <w:rFonts w:ascii="Arial" w:hAnsi="Arial" w:cs="Arial"/>
          <w:color w:val="222222"/>
          <w:shd w:val="clear" w:color="auto" w:fill="FFFFFF"/>
        </w:rPr>
        <w:t>dynamically creates a proxy that implements the same interface(s) as the class you're annotating.</w:t>
      </w:r>
    </w:p>
    <w:p w:rsidR="0038553D" w:rsidRPr="00AC5153" w:rsidRDefault="001F5AF2" w:rsidP="001F5AF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7EE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@</w:t>
      </w:r>
      <w:proofErr w:type="spellStart"/>
      <w:r w:rsidRPr="00F17EE2">
        <w:rPr>
          <w:rStyle w:val="HTMLCode"/>
          <w:rFonts w:eastAsiaTheme="minorHAnsi"/>
          <w:b/>
          <w:color w:val="666666"/>
          <w:sz w:val="32"/>
          <w:szCs w:val="32"/>
          <w:shd w:val="clear" w:color="auto" w:fill="EFE8E5"/>
        </w:rPr>
        <w:t>RequestMapping</w:t>
      </w:r>
      <w:proofErr w:type="spellEnd"/>
      <w:r w:rsidRPr="00F17EE2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F17EE2">
        <w:rPr>
          <w:rFonts w:ascii="Arial" w:hAnsi="Arial" w:cs="Arial"/>
          <w:color w:val="666666"/>
          <w:shd w:val="clear" w:color="auto" w:fill="FFFFFF"/>
        </w:rPr>
        <w:t>annotation is used to map web requests onto specific handler classes and/or handler methods</w:t>
      </w:r>
      <w:r w:rsidR="0014531D" w:rsidRPr="00F17EE2">
        <w:rPr>
          <w:rFonts w:ascii="Arial" w:hAnsi="Arial" w:cs="Arial"/>
          <w:color w:val="666666"/>
          <w:shd w:val="clear" w:color="auto" w:fill="FFFFFF"/>
        </w:rPr>
        <w:t>.</w:t>
      </w:r>
    </w:p>
    <w:p w:rsidR="00AC5153" w:rsidRPr="00AC5153" w:rsidRDefault="00AC5153" w:rsidP="001F5AF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C5153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@</w:t>
      </w:r>
      <w:r w:rsidRPr="00AC5153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Qualifier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annotation along with 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remove the confusion by specifying which exact bean will be wired.</w:t>
      </w:r>
    </w:p>
    <w:p w:rsidR="00AC5153" w:rsidRPr="00F17EE2" w:rsidRDefault="00AC5153" w:rsidP="00AC515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sectPr w:rsidR="00AC5153" w:rsidRPr="00F1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D211A"/>
    <w:multiLevelType w:val="hybridMultilevel"/>
    <w:tmpl w:val="16BC8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BA"/>
    <w:rsid w:val="001365F8"/>
    <w:rsid w:val="0014531D"/>
    <w:rsid w:val="001F5AF2"/>
    <w:rsid w:val="0038553D"/>
    <w:rsid w:val="00AC5153"/>
    <w:rsid w:val="00B27169"/>
    <w:rsid w:val="00BC61D4"/>
    <w:rsid w:val="00F17EE2"/>
    <w:rsid w:val="00F44BBA"/>
    <w:rsid w:val="00F928DE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F5350-6388-4DE7-911B-0B1EE461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4BBA"/>
  </w:style>
  <w:style w:type="paragraph" w:styleId="ListParagraph">
    <w:name w:val="List Paragraph"/>
    <w:basedOn w:val="Normal"/>
    <w:uiPriority w:val="34"/>
    <w:qFormat/>
    <w:rsid w:val="00F44B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4BB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4B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4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Kumar</dc:creator>
  <cp:keywords/>
  <dc:description/>
  <cp:lastModifiedBy>Niket Kumar</cp:lastModifiedBy>
  <cp:revision>8</cp:revision>
  <dcterms:created xsi:type="dcterms:W3CDTF">2017-02-12T04:16:00Z</dcterms:created>
  <dcterms:modified xsi:type="dcterms:W3CDTF">2017-02-12T04:44:00Z</dcterms:modified>
</cp:coreProperties>
</file>