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IT AUDIT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b0"/>
          <w:sz w:val="36"/>
          <w:szCs w:val="36"/>
        </w:rPr>
        <w:t xml:space="preserve">SuperStore Global Sales Data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Data Analytics &amp; IT Audit — Academic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SuperStore International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Audit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Years 2011 — 2014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SuperStore_Orders.csv — 51,290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Audit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Analytics IT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— Course Submission</w:t>
            </w:r>
          </w:p>
        </w:tc>
      </w:tr>
    </w:tbl>
    <w:p>
      <w:pPr>
        <w:pageBreakBefore/>
        <w:spacing w:before="1440"/>
      </w:pPr>
    </w:p>
    <w:p>
      <w:pPr>
        <w:pStyle w:val="Heading1"/>
        <w:pBdr>
          <w:bottom w:val="single" w:color="2563b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Executive Summary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IT Audit report presents a comprehensive analytical review of SuperStore's global order management system and transactional data spanning four financial years (2011–2014). The audit was conducted using a data analytics approach on a dataset comprising 51,290 order records across 13 global regions and 3 product categories.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 findings indicate significant control weaknesses in discount management, profit floor validations, and data input sanitisation. The organisation demonstrated strong year-over-year revenue growth (compound growth of ~24% annually), but profitability risks persist particularly in the Furniture category.</w:t>
      </w:r>
    </w:p>
    <w:p>
      <w:pPr>
        <w:pStyle w:val="Heading1"/>
        <w:pBdr>
          <w:bottom w:val="single" w:color="2563b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Scope &amp; Objectives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b0"/>
          <w:sz w:val="26"/>
          <w:szCs w:val="26"/>
        </w:rPr>
        <w:t xml:space="preserve">2.1 Audit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Assess the integrity and accuracy of transactional sales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Identify control weaknesses in order management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 discount policy compliance and approval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Analyse profitability trends and flag anomalies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actionable recommendations to strengthen IT controls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b0"/>
          <w:sz w:val="26"/>
          <w:szCs w:val="26"/>
        </w:rPr>
        <w:t xml:space="preserve">2.2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Dataset: SuperStore_Orders.csv (51,290 records)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Period: January 2011 to December 2014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Markets: Africa, APAC, EMEA, EU, LATAM, US, Canada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Categories: Furniture, Office Supplies, Technology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Fields Audited: Sales, Profit, Discount, Shipping Cost, Order Priority</w:t>
      </w:r>
    </w:p>
    <w:p>
      <w:pPr>
        <w:pStyle w:val="Heading1"/>
        <w:pBdr>
          <w:bottom w:val="single" w:color="2563b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Key Metrics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$12,642,905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4-year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$1,469,035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11.62% overall margin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25,035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51,290 line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Quantity Sold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178,312 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High-volume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Discount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6,961 (13.6%)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RISK — see F-01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Furniture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Below 11.62% average</w:t>
            </w:r>
          </w:p>
        </w:tc>
      </w:tr>
    </w:tbl>
    <w:p>
      <w:pPr>
        <w:pStyle w:val="Heading1"/>
        <w:pBdr>
          <w:bottom w:val="single" w:color="2563b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Audit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b0"/>
          <w:sz w:val="26"/>
          <w:szCs w:val="26"/>
        </w:rPr>
        <w:t xml:space="preserve">4.1 Finding F-01 — Excessive Discount Controls [CRITICAL]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Description: 6,961 order records (13.6% of all orders) carry a discount greater than 40%. This indicates an absence of system-enforced approval workflows or discount ceiling controls within the order management platform.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Evidence: Discount field values ranging from 0.45 to 0.80 identified in dataset with no corresponding approval metadata.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Risk: Revenue leakage, margin erosion, and potential fraud risk.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Recommendation: Implement a tiered discount approval workflow. Discounts above 20% should require manager sign-off; above 40% should require director-level approval and system lock.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b0"/>
          <w:sz w:val="26"/>
          <w:szCs w:val="26"/>
        </w:rPr>
        <w:t xml:space="preserve">4.2 Finding F-02 — Profit Floor Validation [HIGH]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Description: Multiple transactions record negative profit values, indicating loss-making orders are processed without system-level validation or alerts.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Evidence: Example record — Order IT-2011-3647632, Profit: -$26.055, Discount: 50%.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Risk: Systematic financial loss; undetected margin compression.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Recommendation: Configure system alerts when profit falls below zero. Implement mandatory review for any order projected to result in a net loss before fulfilment.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b0"/>
          <w:sz w:val="26"/>
          <w:szCs w:val="26"/>
        </w:rPr>
        <w:t xml:space="preserve">4.3 Finding F-03 — Data Input Sanitisation [HIGH]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Description: The shipping_cost field contains leading/trailing whitespace characters across thousands of records, indicating a lack of server-side input validation.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Evidence: Values like ' 35.46 ' instead of '35.46' detected across 51,290 records.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Recommendation: Implement input validation and data sanitisation at the point of data entry. Apply batch cleansing scripts to historical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b0"/>
          <w:sz w:val="26"/>
          <w:szCs w:val="26"/>
        </w:rPr>
        <w:t xml:space="preserve">4.4 Finding F-04 — Segment Data Segregation [MEDIUM]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Description: Consumer, Corporate, and Home Office customer segments share the same data table with no visible access-level segregation or row-level security evidence.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Recommendation: Implement row-level security (RLS) in the reporting layer. Enforce access controls so segment managers can only access their segment's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b0"/>
          <w:sz w:val="26"/>
          <w:szCs w:val="26"/>
        </w:rPr>
        <w:t xml:space="preserve">4.5 Finding F-05 — Furniture Profitability Risk [MEDIUM]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Description: Furniture generates $4.11M in sales (32.5% of total) but only $286,782 in profit — a 7.0% margin, significantly below the company average of 11.62%.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Recommendation: Conduct a category-level pricing review for Furniture. Evaluate cost structures and consider renegotiating supplier contracts or adjusting discount policies for this category.</w:t>
      </w:r>
    </w:p>
    <w:p>
      <w:pPr>
        <w:pStyle w:val="Heading1"/>
        <w:pBdr>
          <w:bottom w:val="single" w:color="2563b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Control Assessment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60"/>
        <w:gridCol w:w="2000"/>
      </w:tblGrid>
      <w:tr>
        <w:tc>
          <w:tcPr>
            <w:tcW w:type="dxa" w:w="234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 Area</w:t>
            </w:r>
          </w:p>
        </w:tc>
        <w:tc>
          <w:tcPr>
            <w:tcW w:type="dxa" w:w="234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Discount Approval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Floor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Input Sanitisation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Segment Data Segregation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ID Uniqueness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Region/Market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Shipping Cost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Days</w:t>
            </w:r>
          </w:p>
        </w:tc>
      </w:tr>
    </w:tbl>
    <w:p>
      <w:pPr>
        <w:pStyle w:val="Heading1"/>
        <w:pBdr>
          <w:bottom w:val="single" w:color="2563b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Immediate: Deploy a 3-tier discount approval workflow integrated with the order management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Days: Implement automated profit-floor alerts and block order fulfilment for projected net-loss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Days: Deploy server-side input validation to sanitise all numeric fields upon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Days: Implement row-level security (RLS) in the data warehouse and BI reporting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Days: Commission a Furniture category pricing review and develop a corrective action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Ongoing: Schedule quarterly data quality audits and establish KPI dashboards for real-time monitoring.</w:t>
      </w:r>
    </w:p>
    <w:p>
      <w:pPr>
        <w:pStyle w:val="Heading1"/>
        <w:pBdr>
          <w:bottom w:val="single" w:color="2563b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Conclusion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audit identified two critical and three medium-to-high risk findings within SuperStore's order management and data governance practices. While the organisation demonstrates strong revenue growth and operational scale, the absence of key controls — particularly around discount management and profit validation — poses material financial risk.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Immediate remediation of the discount approval workflow is strongly recommended. Implementation of all recommendations within the prescribed timelines will significantly strengthen the organisation's IT control environment and protect profit margins.</w:t>
      </w:r>
    </w:p>
    <w:p>
      <w:pPr>
        <w:spacing w:before="4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2026-04-07T04:32:55.534Z</dcterms:created>
  <dcterms:modified xsi:type="dcterms:W3CDTF">2026-04-07T04:32:55.535Z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