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A5D" w:rsidRPr="00FE5A5D" w:rsidRDefault="00FE5A5D" w:rsidP="00FE5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A5D">
        <w:rPr>
          <w:rFonts w:ascii="Times New Roman" w:eastAsia="Times New Roman" w:hAnsi="Times New Roman" w:cs="Times New Roman"/>
          <w:b/>
          <w:bCs/>
          <w:sz w:val="27"/>
          <w:szCs w:val="27"/>
        </w:rPr>
        <w:t>1. Sales by State and Sales Channel (Column Chart)</w:t>
      </w:r>
    </w:p>
    <w:p w:rsidR="00FE5A5D" w:rsidRPr="00FE5A5D" w:rsidRDefault="00FE5A5D" w:rsidP="00FE5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This chart compares total sales across states through three channels: </w:t>
      </w:r>
      <w:r w:rsidRPr="00FE5A5D">
        <w:rPr>
          <w:rFonts w:ascii="Times New Roman" w:eastAsia="Times New Roman" w:hAnsi="Times New Roman" w:cs="Times New Roman"/>
          <w:b/>
          <w:bCs/>
          <w:sz w:val="24"/>
          <w:szCs w:val="24"/>
        </w:rPr>
        <w:t>Direct, Online, and Store</w:t>
      </w:r>
      <w:r w:rsidRPr="00FE5A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A5D" w:rsidRPr="00FE5A5D" w:rsidRDefault="00FE5A5D" w:rsidP="00FE5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Major states such as </w:t>
      </w:r>
      <w:r w:rsidRPr="00FE5A5D">
        <w:rPr>
          <w:rFonts w:ascii="Times New Roman" w:eastAsia="Times New Roman" w:hAnsi="Times New Roman" w:cs="Times New Roman"/>
          <w:b/>
          <w:bCs/>
          <w:sz w:val="24"/>
          <w:szCs w:val="24"/>
        </w:rPr>
        <w:t>Tamil Nadu, Karnataka, Maharashtra, and Telangana</w:t>
      </w: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 show higher sales volumes.</w:t>
      </w:r>
    </w:p>
    <w:p w:rsidR="00FE5A5D" w:rsidRPr="00FE5A5D" w:rsidRDefault="00FE5A5D" w:rsidP="00FE5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Online and Store channels contribute significantly, indicating strong digital and retail presence.</w:t>
      </w:r>
    </w:p>
    <w:p w:rsidR="00FE5A5D" w:rsidRPr="00FE5A5D" w:rsidRDefault="00FE5A5D" w:rsidP="00FE5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A5D">
        <w:rPr>
          <w:rFonts w:ascii="Times New Roman" w:eastAsia="Times New Roman" w:hAnsi="Times New Roman" w:cs="Times New Roman"/>
          <w:b/>
          <w:bCs/>
          <w:sz w:val="27"/>
          <w:szCs w:val="27"/>
        </w:rPr>
        <w:t>2. Sales by Payment Type (Pie Chart)</w:t>
      </w:r>
    </w:p>
    <w:p w:rsidR="00FE5A5D" w:rsidRPr="00FE5A5D" w:rsidRDefault="00FE5A5D" w:rsidP="00FE5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The pie chart displays sales distribution across different payment modes:</w:t>
      </w:r>
      <w:bookmarkStart w:id="0" w:name="_GoBack"/>
      <w:bookmarkEnd w:id="0"/>
    </w:p>
    <w:p w:rsidR="00FE5A5D" w:rsidRPr="00FE5A5D" w:rsidRDefault="00FE5A5D" w:rsidP="00FE5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b/>
          <w:bCs/>
          <w:sz w:val="24"/>
          <w:szCs w:val="24"/>
        </w:rPr>
        <w:t>UPI and Credit Card</w:t>
      </w: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 are the most preferred payment methods.</w:t>
      </w:r>
    </w:p>
    <w:p w:rsidR="00FE5A5D" w:rsidRPr="00FE5A5D" w:rsidRDefault="00FE5A5D" w:rsidP="00FE5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Cash, Debit Card, and Net Banking also contribute moderately, showing diversified customer payment behavior.</w:t>
      </w:r>
    </w:p>
    <w:p w:rsidR="00FE5A5D" w:rsidRPr="00FE5A5D" w:rsidRDefault="00FE5A5D" w:rsidP="00FE5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A5D">
        <w:rPr>
          <w:rFonts w:ascii="Times New Roman" w:eastAsia="Times New Roman" w:hAnsi="Times New Roman" w:cs="Times New Roman"/>
          <w:b/>
          <w:bCs/>
          <w:sz w:val="27"/>
          <w:szCs w:val="27"/>
        </w:rPr>
        <w:t>3. Sales by State (Map View)</w:t>
      </w:r>
    </w:p>
    <w:p w:rsidR="00FE5A5D" w:rsidRPr="00FE5A5D" w:rsidRDefault="00FE5A5D" w:rsidP="00FE5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The geographic map highlights state-wise sales performance across India.</w:t>
      </w:r>
    </w:p>
    <w:p w:rsidR="00FE5A5D" w:rsidRPr="00FE5A5D" w:rsidRDefault="00FE5A5D" w:rsidP="00FE5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Southern and western regions show higher sales density, reflecting strong market demand in these areas.</w:t>
      </w:r>
    </w:p>
    <w:p w:rsidR="00FE5A5D" w:rsidRPr="00FE5A5D" w:rsidRDefault="00FE5A5D" w:rsidP="00FE5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A5D">
        <w:rPr>
          <w:rFonts w:ascii="Times New Roman" w:eastAsia="Times New Roman" w:hAnsi="Times New Roman" w:cs="Times New Roman"/>
          <w:b/>
          <w:bCs/>
          <w:sz w:val="27"/>
          <w:szCs w:val="27"/>
        </w:rPr>
        <w:t>4. Quantity by State (Tree Map)</w:t>
      </w:r>
    </w:p>
    <w:p w:rsidR="00FE5A5D" w:rsidRPr="00FE5A5D" w:rsidRDefault="00FE5A5D" w:rsidP="00FE5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This visualization shows the quantity of products sold per state.</w:t>
      </w:r>
    </w:p>
    <w:p w:rsidR="00FE5A5D" w:rsidRPr="00FE5A5D" w:rsidRDefault="00FE5A5D" w:rsidP="00FE5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States like </w:t>
      </w:r>
      <w:r w:rsidRPr="00FE5A5D">
        <w:rPr>
          <w:rFonts w:ascii="Times New Roman" w:eastAsia="Times New Roman" w:hAnsi="Times New Roman" w:cs="Times New Roman"/>
          <w:b/>
          <w:bCs/>
          <w:sz w:val="24"/>
          <w:szCs w:val="24"/>
        </w:rPr>
        <w:t>Assam, Telangana, Gujarat, and Kerala</w:t>
      </w: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 record higher quantities.</w:t>
      </w:r>
    </w:p>
    <w:p w:rsidR="00FE5A5D" w:rsidRPr="00FE5A5D" w:rsidRDefault="00FE5A5D" w:rsidP="00FE5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It helps identify volume-driven markets.</w:t>
      </w:r>
    </w:p>
    <w:p w:rsidR="00FE5A5D" w:rsidRPr="00FE5A5D" w:rsidRDefault="00FE5A5D" w:rsidP="00FE5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A5D">
        <w:rPr>
          <w:rFonts w:ascii="Times New Roman" w:eastAsia="Times New Roman" w:hAnsi="Times New Roman" w:cs="Times New Roman"/>
          <w:b/>
          <w:bCs/>
          <w:sz w:val="27"/>
          <w:szCs w:val="27"/>
        </w:rPr>
        <w:t>5. Quantity by Product (Donut Chart)</w:t>
      </w:r>
    </w:p>
    <w:p w:rsidR="00FE5A5D" w:rsidRPr="00FE5A5D" w:rsidRDefault="00FE5A5D" w:rsidP="00FE5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Product-wise quantity distribution includes:</w:t>
      </w:r>
    </w:p>
    <w:p w:rsidR="00FE5A5D" w:rsidRPr="00FE5A5D" w:rsidRDefault="00FE5A5D" w:rsidP="00FE5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Hard Disk, Camera, Printer, Laptop, Smartwatch, Desktop PC, and Tablet</w:t>
      </w:r>
      <w:r w:rsidRPr="00FE5A5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5A5D" w:rsidRPr="00FE5A5D" w:rsidRDefault="00FE5A5D" w:rsidP="00FE5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External Hard Disk and Cameras show higher sales quantities, indicating strong customer preference.</w:t>
      </w:r>
    </w:p>
    <w:p w:rsidR="00FE5A5D" w:rsidRPr="00FE5A5D" w:rsidRDefault="00FE5A5D" w:rsidP="00FE5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5A5D">
        <w:rPr>
          <w:rFonts w:ascii="Times New Roman" w:eastAsia="Times New Roman" w:hAnsi="Times New Roman" w:cs="Times New Roman"/>
          <w:b/>
          <w:bCs/>
          <w:sz w:val="27"/>
          <w:szCs w:val="27"/>
        </w:rPr>
        <w:t>6. Unit Price by Product (Line Chart)</w:t>
      </w:r>
    </w:p>
    <w:p w:rsidR="00FE5A5D" w:rsidRPr="00FE5A5D" w:rsidRDefault="00FE5A5D" w:rsidP="00FE5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The line chart compares total unit price by product:</w:t>
      </w:r>
    </w:p>
    <w:p w:rsidR="00FE5A5D" w:rsidRPr="00FE5A5D" w:rsidRDefault="00FE5A5D" w:rsidP="00FE5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b/>
          <w:bCs/>
          <w:sz w:val="24"/>
          <w:szCs w:val="24"/>
        </w:rPr>
        <w:t>Printers and Desktop PCs</w:t>
      </w: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 have higher total unit prices.</w:t>
      </w:r>
    </w:p>
    <w:p w:rsidR="00FE5A5D" w:rsidRPr="00FE5A5D" w:rsidRDefault="00FE5A5D" w:rsidP="00FE5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Accessories such as </w:t>
      </w:r>
      <w:r w:rsidRPr="00FE5A5D">
        <w:rPr>
          <w:rFonts w:ascii="Times New Roman" w:eastAsia="Times New Roman" w:hAnsi="Times New Roman" w:cs="Times New Roman"/>
          <w:b/>
          <w:bCs/>
          <w:sz w:val="24"/>
          <w:szCs w:val="24"/>
        </w:rPr>
        <w:t>Headphones and Smartphones</w:t>
      </w:r>
      <w:r w:rsidRPr="00FE5A5D">
        <w:rPr>
          <w:rFonts w:ascii="Times New Roman" w:eastAsia="Times New Roman" w:hAnsi="Times New Roman" w:cs="Times New Roman"/>
          <w:sz w:val="24"/>
          <w:szCs w:val="24"/>
        </w:rPr>
        <w:t xml:space="preserve"> are priced lower comparatively.</w:t>
      </w:r>
    </w:p>
    <w:p w:rsidR="00FE5A5D" w:rsidRPr="00FE5A5D" w:rsidRDefault="00FE5A5D" w:rsidP="00FE5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A5D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Insights</w:t>
      </w:r>
    </w:p>
    <w:p w:rsidR="00FE5A5D" w:rsidRPr="00FE5A5D" w:rsidRDefault="00FE5A5D" w:rsidP="00FE5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Sales performance varies significantly by state and sales channel.</w:t>
      </w:r>
    </w:p>
    <w:p w:rsidR="00FE5A5D" w:rsidRPr="00FE5A5D" w:rsidRDefault="00FE5A5D" w:rsidP="00FE5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Digital payments dominate customer transactions.</w:t>
      </w:r>
    </w:p>
    <w:p w:rsidR="00FE5A5D" w:rsidRPr="00FE5A5D" w:rsidRDefault="00FE5A5D" w:rsidP="00FE5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Certain products consistently perform better in both quantity and value.</w:t>
      </w:r>
    </w:p>
    <w:p w:rsidR="00FE5A5D" w:rsidRPr="00FE5A5D" w:rsidRDefault="00FE5A5D" w:rsidP="00FE5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Regional analysis helps identify strong and weak markets.</w:t>
      </w:r>
    </w:p>
    <w:p w:rsidR="00FE5A5D" w:rsidRPr="00FE5A5D" w:rsidRDefault="00FE5A5D" w:rsidP="00FE5A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5A5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FE5A5D" w:rsidRPr="00FE5A5D" w:rsidRDefault="00FE5A5D" w:rsidP="00FE5A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5A5D">
        <w:rPr>
          <w:rFonts w:ascii="Times New Roman" w:eastAsia="Times New Roman" w:hAnsi="Times New Roman" w:cs="Times New Roman"/>
          <w:sz w:val="24"/>
          <w:szCs w:val="24"/>
        </w:rPr>
        <w:t>The Power BI dashboard effectively integrates multiple visualizations to provide a clear and interactive overview of sales performance. It supports strategic decision-making by identifying top-performing states, popular products, preferred payment methods, and effective sales channels. This type of dashboard is highly useful for management to monitor business growth and optimize marketing and distribution strategies.</w:t>
      </w:r>
    </w:p>
    <w:p w:rsidR="009135AD" w:rsidRDefault="00FE5A5D"/>
    <w:sectPr w:rsidR="009135AD" w:rsidSect="00FE5A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201DD"/>
    <w:multiLevelType w:val="multilevel"/>
    <w:tmpl w:val="4186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0E6F"/>
    <w:multiLevelType w:val="multilevel"/>
    <w:tmpl w:val="BD4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7682"/>
    <w:multiLevelType w:val="multilevel"/>
    <w:tmpl w:val="580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15C27"/>
    <w:multiLevelType w:val="multilevel"/>
    <w:tmpl w:val="425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338A5"/>
    <w:multiLevelType w:val="multilevel"/>
    <w:tmpl w:val="83EA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D7F59"/>
    <w:multiLevelType w:val="multilevel"/>
    <w:tmpl w:val="86F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4563A"/>
    <w:multiLevelType w:val="multilevel"/>
    <w:tmpl w:val="7EB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A5D"/>
    <w:rsid w:val="000B1ACF"/>
    <w:rsid w:val="00801037"/>
    <w:rsid w:val="00AB26E0"/>
    <w:rsid w:val="00F876D1"/>
    <w:rsid w:val="00FE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653C"/>
  <w15:chartTrackingRefBased/>
  <w15:docId w15:val="{407460C0-555E-4E73-A781-CCD320780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5A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5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5A5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5A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5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A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6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0794C-971C-4C47-AF2E-D65272CF4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2026-01-22T10:15:00Z</dcterms:created>
  <dcterms:modified xsi:type="dcterms:W3CDTF">2026-01-22T10:16:00Z</dcterms:modified>
</cp:coreProperties>
</file>