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9A04" w14:textId="77777777" w:rsidR="001543AB" w:rsidRPr="00BF11D4" w:rsidRDefault="001543AB" w:rsidP="00BF11D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script </w:t>
      </w:r>
      <w:r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PF-670462_NHP_model.nb</w:t>
      </w:r>
      <w:r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includes the systems chronopharmacology model for 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diurnal non-human primates (</w:t>
      </w:r>
      <w:r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NHPs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)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(Fig 2A)</w:t>
      </w:r>
      <w:r w:rsid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which </w:t>
      </w:r>
      <w:r w:rsidR="00BF11D4"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simulate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</w:t>
      </w:r>
      <w:r w:rsidR="00BF11D4"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the effect of PF-670462, the CK1 inhibitor, and light 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on the circadian clock of NHPs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</w:p>
    <w:p w14:paraId="5A4A6764" w14:textId="77777777" w:rsidR="00B44A06" w:rsidRPr="00B44A06" w:rsidRDefault="00B44A06" w:rsidP="00B44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B44A0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Execution process</w:t>
      </w:r>
      <w:r w:rsid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:</w:t>
      </w:r>
    </w:p>
    <w:p w14:paraId="736D3C4B" w14:textId="04FF8F9F" w:rsidR="00F50653" w:rsidRDefault="00B44A06" w:rsidP="00F5065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</w:t>
      </w:r>
      <w:r>
        <w:rPr>
          <w:rFonts w:ascii="Times New Roman" w:eastAsia="굴림" w:hAnsi="Times New Roman" w:cs="Times New Roman" w:hint="eastAsia"/>
          <w:color w:val="24292E"/>
          <w:kern w:val="0"/>
          <w:sz w:val="24"/>
          <w:szCs w:val="24"/>
        </w:rPr>
        <w:t>.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S</w:t>
      </w:r>
      <w:r w:rsid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elect the 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pair of gating and adaption 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for light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by changing </w:t>
      </w:r>
      <w:r w:rsidR="00951960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value of parameter </w:t>
      </w:r>
      <w:r w:rsidR="00951960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select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</w:p>
    <w:p w14:paraId="40AF08B3" w14:textId="77777777" w:rsidR="00B44A06" w:rsidRDefault="00054B43" w:rsidP="00054B4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B. Run </w:t>
      </w:r>
      <w:r w:rsidR="00F5065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cells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the basic units consisting </w:t>
      </w:r>
      <w:r w:rsidRPr="00054B4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MATHEMATICA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code, before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</w:t>
      </w:r>
      <w:r w:rsidR="00F5065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“Simulation of chronic dosing under LD cycle”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cell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. This </w:t>
      </w:r>
      <w:r w:rsidR="005133C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constructs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gating and adaption for light </w:t>
      </w:r>
      <w:r w:rsidR="005133C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and </w:t>
      </w:r>
      <w:r w:rsidR="00951960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incorporate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</w:t>
      </w:r>
      <w:r w:rsidR="002C520C" w:rsidRP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them into the light module of the model</w:t>
      </w:r>
      <w:r w:rsidR="00951960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</w:p>
    <w:p w14:paraId="15ED93D2" w14:textId="77777777" w:rsidR="00B44A06" w:rsidRDefault="00F50653" w:rsidP="00B44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C.</w:t>
      </w:r>
      <w:r w:rsidR="00951960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Select the dosing regimen of PF-670462</w:t>
      </w:r>
      <w:r w:rsidR="005133C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951960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and lighting condition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by changing</w:t>
      </w:r>
      <w:r w:rsidR="00951960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the values of parameters: </w:t>
      </w:r>
      <w:r w:rsidR="00951960" w:rsidRPr="00951960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days, dtt, dose</w:t>
      </w:r>
      <w:r w:rsidR="00951960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and </w:t>
      </w:r>
      <w:r w:rsidR="002C520C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 xml:space="preserve">ldd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which describe dosing days, dosing time, dose level and day length, respectively.</w:t>
      </w:r>
    </w:p>
    <w:p w14:paraId="564C9C21" w14:textId="77777777" w:rsidR="00B44A06" w:rsidRDefault="00F50653" w:rsidP="00B44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</w:t>
      </w:r>
      <w:r w:rsidR="00B44A0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Run the remaining cells, which 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simulate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 phase delay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of NHPs 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induced by PF-670462.</w:t>
      </w:r>
    </w:p>
    <w:p w14:paraId="540E8AB5" w14:textId="77777777" w:rsidR="00725B39" w:rsidRDefault="00725B39" w:rsidP="00725B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Description of each step is also included as explanatory notes in the code.</w:t>
      </w:r>
    </w:p>
    <w:p w14:paraId="4CEC3119" w14:textId="77777777" w:rsidR="00725B39" w:rsidRPr="00725B39" w:rsidRDefault="00725B39" w:rsidP="00725B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"/>
          <w:szCs w:val="24"/>
        </w:rPr>
      </w:pPr>
    </w:p>
    <w:p w14:paraId="1C2462C7" w14:textId="77777777" w:rsidR="002C520C" w:rsidRDefault="001543AB" w:rsidP="002C520C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script </w:t>
      </w:r>
      <w:r w:rsidR="002C520C"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ASPD_models.nb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includes the systems chronopharmacology model for </w:t>
      </w:r>
      <w:r w:rsidR="002C520C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advanced sleep phase disorder (ASPD) patients</w:t>
      </w:r>
      <w:r w:rsidR="002C520C" w:rsidRP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2C520C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who have 4 h more advanced circadian phase than the healthy people.</w:t>
      </w:r>
    </w:p>
    <w:p w14:paraId="3AEE25D7" w14:textId="77777777" w:rsidR="00A97E8E" w:rsidRPr="002C520C" w:rsidRDefault="00B44A06" w:rsidP="002C520C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E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xecution process:</w:t>
      </w:r>
    </w:p>
    <w:p w14:paraId="5D2E6FC3" w14:textId="77777777" w:rsidR="00A97E8E" w:rsidRDefault="00A97E8E" w:rsidP="00A97E8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. Select </w:t>
      </w:r>
      <w:r w:rsid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 genetic mutation to be used for simulation by changing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the value of parameter </w:t>
      </w:r>
      <w:r w:rsidR="00725B39" w:rsidRPr="00725B39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select</w:t>
      </w:r>
      <w:r w:rsidR="00725B3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</w:p>
    <w:p w14:paraId="598270B1" w14:textId="77777777" w:rsidR="002C520C" w:rsidRDefault="002C520C" w:rsidP="002C52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B. Run cells before the “Simulation of chronic dosing under LD cycle” cell. This constructs the gating and adaption for light and incorporates</w:t>
      </w:r>
      <w:r w:rsidRPr="002C520C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them into the light module of the model.</w:t>
      </w:r>
    </w:p>
    <w:p w14:paraId="7C2A22DE" w14:textId="77777777" w:rsidR="002C520C" w:rsidRDefault="002C520C" w:rsidP="002C52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C. Select the dosing regimen of PF-670462 and lighting condition by changing the values of parameters: </w:t>
      </w:r>
      <w:r w:rsidRPr="00951960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days, dtt, dose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and </w:t>
      </w:r>
      <w:r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 xml:space="preserve">ldd </w:t>
      </w: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which describe dosing days, dosing time, dose level and day length, respectively.</w:t>
      </w:r>
    </w:p>
    <w:p w14:paraId="7788A66A" w14:textId="77777777" w:rsidR="002C520C" w:rsidRDefault="002C520C" w:rsidP="002C52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D. Run the remaining cells, which simulate the phase delay induced by PF-670462.</w:t>
      </w:r>
    </w:p>
    <w:p w14:paraId="506535CE" w14:textId="77777777" w:rsidR="002C520C" w:rsidRDefault="002C520C" w:rsidP="002C52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Description of each step is also included as explanatory notes in the code.</w:t>
      </w:r>
    </w:p>
    <w:p w14:paraId="55CDFF12" w14:textId="77777777" w:rsidR="00725B39" w:rsidRPr="002C520C" w:rsidRDefault="00725B39" w:rsidP="00725B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Times New Roman" w:eastAsia="굴림" w:hAnsi="Times New Roman" w:cs="Times New Roman"/>
          <w:color w:val="24292E"/>
          <w:kern w:val="0"/>
          <w:sz w:val="2"/>
          <w:szCs w:val="24"/>
        </w:rPr>
      </w:pPr>
    </w:p>
    <w:p w14:paraId="5ABF2A35" w14:textId="6577B15F" w:rsidR="007D13E6" w:rsidRPr="000E0347" w:rsidRDefault="001543AB" w:rsidP="0095218D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script </w:t>
      </w:r>
      <w:r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parameter_estimation_simulated_annealing.nb</w:t>
      </w:r>
      <w:r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was used to estimate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</w:t>
      </w:r>
      <w:r w:rsidR="00CB1CF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parameter set 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describing the shape of </w:t>
      </w:r>
      <w:r w:rsidR="00BF11D4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gating and adaption</w:t>
      </w:r>
      <w:r w:rsidR="009038B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for light</w:t>
      </w:r>
      <w:r w:rsidR="00BF11D4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(</w:t>
      </w:r>
      <w:r w:rsid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Fig EV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1F and H</w:t>
      </w:r>
      <w:r w:rsidR="006852D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)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with which 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model </w:t>
      </w:r>
      <w:r w:rsidR="00E43CE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accurately simulate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the phase delay of NHPs induced by the 3-day LD dosing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and the magnitude of human PRC to a 6.7 h light pulse (Fig </w:t>
      </w:r>
      <w:r w:rsidR="008828F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EV2A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)</w:t>
      </w:r>
      <w:r w:rsidR="00684E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lastRenderedPageBreak/>
        <w:t>via simulated annealing</w:t>
      </w:r>
      <w:r w:rsidR="009038B3" w:rsidRPr="00BF11D4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  <w:r w:rsidR="006852D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Through the estimation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the 911 parameter sets </w:t>
      </w:r>
      <w:r w:rsidRPr="009038B3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were </w:t>
      </w:r>
      <w:r w:rsidR="006852D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identified, </w:t>
      </w:r>
      <w:r w:rsid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which 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were</w:t>
      </w:r>
      <w:r w:rsid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stored 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in the </w:t>
      </w:r>
      <w:r w:rsidR="006546CD" w:rsidRPr="006546CD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data</w:t>
      </w:r>
      <w:r w:rsidR="006546C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folder</w:t>
      </w:r>
      <w:r w:rsid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. </w:t>
      </w:r>
      <w:r w:rsidR="006546CD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simulated</w:t>
      </w:r>
      <w:r w:rsidR="0020778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LD dosing effect and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20778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simulated 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phase response curves (PRCs) with </w:t>
      </w:r>
      <w:r w:rsidR="000E0347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 911 parameter sets</w:t>
      </w:r>
      <w:r w:rsid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to a 12 h light pulse and 6.7 h light pulse, 3-cycle 5 h light pulses</w:t>
      </w:r>
      <w:r w:rsidR="00CB1CF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were</w:t>
      </w:r>
      <w:r w:rsidR="007D13E6" w:rsidRPr="000E0347">
        <w:rPr>
          <w:rFonts w:ascii="Times New Roman" w:eastAsia="굴림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="00145EA8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also stored </w:t>
      </w:r>
      <w:r w:rsidR="007D13E6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in the </w:t>
      </w:r>
      <w:r w:rsidR="007D13E6"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data</w:t>
      </w:r>
      <w:r w:rsidR="007D13E6" w:rsidRP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folder.</w:t>
      </w:r>
    </w:p>
    <w:p w14:paraId="72C316D5" w14:textId="77777777" w:rsidR="007D13E6" w:rsidRPr="007D13E6" w:rsidRDefault="007D13E6" w:rsidP="007D13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color w:val="24292E"/>
          <w:kern w:val="0"/>
          <w:sz w:val="2"/>
          <w:szCs w:val="24"/>
        </w:rPr>
      </w:pPr>
    </w:p>
    <w:p w14:paraId="414FD294" w14:textId="48EB89E3" w:rsidR="003D39CE" w:rsidRPr="00145EA8" w:rsidRDefault="009038B3" w:rsidP="00145EA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 w:rsidRPr="007D13E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script </w:t>
      </w:r>
      <w:r w:rsidRPr="000E0347">
        <w:rPr>
          <w:rFonts w:ascii="Times New Roman" w:eastAsia="굴림" w:hAnsi="Times New Roman" w:cs="Times New Roman"/>
          <w:i/>
          <w:color w:val="24292E"/>
          <w:kern w:val="0"/>
          <w:sz w:val="24"/>
          <w:szCs w:val="24"/>
        </w:rPr>
        <w:t>parameter_estimation_post_filtering.nb</w:t>
      </w:r>
      <w:r w:rsidRPr="007D13E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was used to </w:t>
      </w:r>
      <w:r w:rsidR="00684E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identify </w:t>
      </w:r>
      <w:r w:rsidR="00E43CE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the parameter set</w:t>
      </w:r>
      <w:r w:rsidR="006852D9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s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among </w:t>
      </w:r>
      <w:r w:rsidR="0095218D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the 911 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estimated </w:t>
      </w:r>
      <w:r w:rsidR="0095218D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parameter sets</w:t>
      </w:r>
      <w:r w:rsidR="0095218D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</w:t>
      </w:r>
      <w:r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with which the model accurately simulates the type 1 PRC to </w:t>
      </w:r>
      <w:r w:rsidR="00CB1CF5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a 12 h light pulse and human PRC</w:t>
      </w:r>
      <w:r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 to a 6.7 h light pulse and to 3-cycle 5 h light pulses (Fig </w:t>
      </w:r>
      <w:r w:rsidR="008828F3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EV2B-E</w:t>
      </w:r>
      <w:r w:rsidR="004328C6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)</w:t>
      </w:r>
      <w:r w:rsidR="00684E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. </w:t>
      </w:r>
      <w:r w:rsidR="00D601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Through the post </w:t>
      </w:r>
      <w:r w:rsidR="008828F3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filtering</w:t>
      </w:r>
      <w:r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, </w:t>
      </w:r>
      <w:r w:rsidR="001543AB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10 parameter sets were </w:t>
      </w:r>
      <w:r w:rsidR="00684E6E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finally </w:t>
      </w:r>
      <w:r w:rsidR="000E0347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 xml:space="preserve">identified </w:t>
      </w:r>
      <w:r w:rsidR="008828F3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(Fig EV2F)</w:t>
      </w:r>
      <w:r w:rsidR="00E371A3" w:rsidRPr="00145EA8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.</w:t>
      </w:r>
    </w:p>
    <w:p w14:paraId="2E4E5281" w14:textId="77777777" w:rsidR="00677C3B" w:rsidRDefault="00677C3B" w:rsidP="001543A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</w:p>
    <w:p w14:paraId="18840544" w14:textId="1D6ED0A8" w:rsidR="007D13E6" w:rsidRPr="000E0347" w:rsidRDefault="00DB0C6B" w:rsidP="008828F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Reference</w:t>
      </w:r>
      <w:r>
        <w:rPr>
          <w:rFonts w:ascii="Times New Roman" w:eastAsia="굴림" w:hAnsi="Times New Roman" w:cs="Times New Roman" w:hint="eastAsia"/>
          <w:color w:val="24292E"/>
          <w:kern w:val="0"/>
          <w:sz w:val="24"/>
          <w:szCs w:val="24"/>
        </w:rPr>
        <w:t xml:space="preserve">: </w:t>
      </w:r>
      <w:r w:rsidR="001543AB" w:rsidRPr="001543AB">
        <w:rPr>
          <w:rFonts w:ascii="Times New Roman" w:eastAsia="굴림" w:hAnsi="Times New Roman" w:cs="Times New Roman"/>
          <w:color w:val="24292E"/>
          <w:kern w:val="0"/>
          <w:sz w:val="24"/>
          <w:szCs w:val="24"/>
        </w:rPr>
        <w:t>Kim DW, Chang C, Chen X, Doran A, Gaudreault F, Wager T, DeMarco GJ, Kim JK, Systems approach reveals photosensitivity and PER2 level as determinants of clock-modulator efficacy (Under review for Mol Syst Biol)</w:t>
      </w:r>
      <w:bookmarkStart w:id="0" w:name="_GoBack"/>
      <w:bookmarkEnd w:id="0"/>
    </w:p>
    <w:sectPr w:rsidR="007D13E6" w:rsidRPr="000E0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1FD14" w14:textId="77777777" w:rsidR="00684F65" w:rsidRDefault="00684F65" w:rsidP="00BF11D4">
      <w:pPr>
        <w:spacing w:after="0" w:line="240" w:lineRule="auto"/>
      </w:pPr>
      <w:r>
        <w:separator/>
      </w:r>
    </w:p>
  </w:endnote>
  <w:endnote w:type="continuationSeparator" w:id="0">
    <w:p w14:paraId="7A52F820" w14:textId="77777777" w:rsidR="00684F65" w:rsidRDefault="00684F65" w:rsidP="00BF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93C1D" w14:textId="77777777" w:rsidR="00684F65" w:rsidRDefault="00684F65" w:rsidP="00BF11D4">
      <w:pPr>
        <w:spacing w:after="0" w:line="240" w:lineRule="auto"/>
      </w:pPr>
      <w:r>
        <w:separator/>
      </w:r>
    </w:p>
  </w:footnote>
  <w:footnote w:type="continuationSeparator" w:id="0">
    <w:p w14:paraId="2286DBDC" w14:textId="77777777" w:rsidR="00684F65" w:rsidRDefault="00684F65" w:rsidP="00BF1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1B9"/>
    <w:multiLevelType w:val="multilevel"/>
    <w:tmpl w:val="E65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4418"/>
    <w:multiLevelType w:val="multilevel"/>
    <w:tmpl w:val="2794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167F8"/>
    <w:multiLevelType w:val="multilevel"/>
    <w:tmpl w:val="E65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AB"/>
    <w:rsid w:val="00054B43"/>
    <w:rsid w:val="0007568B"/>
    <w:rsid w:val="000E0347"/>
    <w:rsid w:val="001010E0"/>
    <w:rsid w:val="00145EA8"/>
    <w:rsid w:val="001543AB"/>
    <w:rsid w:val="00207785"/>
    <w:rsid w:val="00277EFD"/>
    <w:rsid w:val="002963D5"/>
    <w:rsid w:val="002C520C"/>
    <w:rsid w:val="003334B9"/>
    <w:rsid w:val="003D39CE"/>
    <w:rsid w:val="004111EE"/>
    <w:rsid w:val="004328C6"/>
    <w:rsid w:val="005133C5"/>
    <w:rsid w:val="005E021E"/>
    <w:rsid w:val="006546CD"/>
    <w:rsid w:val="00670E47"/>
    <w:rsid w:val="00677C3B"/>
    <w:rsid w:val="00684E6E"/>
    <w:rsid w:val="00684F65"/>
    <w:rsid w:val="006852D9"/>
    <w:rsid w:val="006D20AA"/>
    <w:rsid w:val="00725B39"/>
    <w:rsid w:val="007D13E6"/>
    <w:rsid w:val="0083669C"/>
    <w:rsid w:val="008828F3"/>
    <w:rsid w:val="008956D7"/>
    <w:rsid w:val="009038B3"/>
    <w:rsid w:val="00920F4F"/>
    <w:rsid w:val="00951960"/>
    <w:rsid w:val="0095218D"/>
    <w:rsid w:val="009E44BF"/>
    <w:rsid w:val="00A97E8E"/>
    <w:rsid w:val="00AD7A22"/>
    <w:rsid w:val="00B44A06"/>
    <w:rsid w:val="00BF11D4"/>
    <w:rsid w:val="00CB1CF5"/>
    <w:rsid w:val="00CD28C9"/>
    <w:rsid w:val="00D6016E"/>
    <w:rsid w:val="00DB0C6B"/>
    <w:rsid w:val="00E371A3"/>
    <w:rsid w:val="00E43CEE"/>
    <w:rsid w:val="00EE77A5"/>
    <w:rsid w:val="00F50653"/>
    <w:rsid w:val="00FD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1AEE"/>
  <w15:chartTrackingRefBased/>
  <w15:docId w15:val="{B849A7CC-89C8-469F-BA11-B057A6DC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43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43AB"/>
    <w:pPr>
      <w:ind w:leftChars="400" w:left="800"/>
    </w:pPr>
  </w:style>
  <w:style w:type="paragraph" w:customStyle="1" w:styleId="EndNoteBibliography">
    <w:name w:val="EndNote Bibliography"/>
    <w:basedOn w:val="a"/>
    <w:link w:val="EndNoteBibliographyChar"/>
    <w:rsid w:val="00CD28C9"/>
    <w:pPr>
      <w:widowControl/>
      <w:wordWrap/>
      <w:autoSpaceDE/>
      <w:autoSpaceDN/>
      <w:spacing w:line="240" w:lineRule="auto"/>
      <w:jc w:val="left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CD28C9"/>
    <w:rPr>
      <w:rFonts w:ascii="맑은 고딕" w:eastAsia="맑은 고딕" w:hAnsi="맑은 고딕"/>
      <w:noProof/>
    </w:rPr>
  </w:style>
  <w:style w:type="paragraph" w:styleId="a5">
    <w:name w:val="header"/>
    <w:basedOn w:val="a"/>
    <w:link w:val="Char"/>
    <w:uiPriority w:val="99"/>
    <w:unhideWhenUsed/>
    <w:rsid w:val="00BF11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11D4"/>
  </w:style>
  <w:style w:type="paragraph" w:styleId="a6">
    <w:name w:val="footer"/>
    <w:basedOn w:val="a"/>
    <w:link w:val="Char0"/>
    <w:uiPriority w:val="99"/>
    <w:unhideWhenUsed/>
    <w:rsid w:val="00BF11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11D4"/>
  </w:style>
  <w:style w:type="paragraph" w:styleId="a7">
    <w:name w:val="Balloon Text"/>
    <w:basedOn w:val="a"/>
    <w:link w:val="Char1"/>
    <w:uiPriority w:val="99"/>
    <w:semiHidden/>
    <w:unhideWhenUsed/>
    <w:rsid w:val="009521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521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24</cp:revision>
  <dcterms:created xsi:type="dcterms:W3CDTF">2019-04-09T07:35:00Z</dcterms:created>
  <dcterms:modified xsi:type="dcterms:W3CDTF">2019-04-10T04:51:00Z</dcterms:modified>
</cp:coreProperties>
</file>