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bookmarkStart w:name="_Hlk146356240" w:id="0"/>
      <w:bookmarkEnd w:id="0"/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анкт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Петербургский политехнический университет Петра Великого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Институт компьютерных наук и кибербезопасности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Высшая школа компьютерных технологий и информационных систем</w:t>
      </w:r>
    </w:p>
    <w:p>
      <w:pPr>
        <w:pStyle w:val="Body Text"/>
        <w:jc w:val="center"/>
      </w:pPr>
    </w:p>
    <w:p>
      <w:pPr>
        <w:pStyle w:val="Body Text"/>
      </w:pPr>
    </w:p>
    <w:p>
      <w:pPr>
        <w:pStyle w:val="Body Text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Отчёт по лабораторной работе </w:t>
      </w:r>
      <w:r>
        <w:rPr>
          <w:b w:val="1"/>
          <w:bCs w:val="1"/>
          <w:rtl w:val="0"/>
          <w:lang w:val="en-US"/>
        </w:rPr>
        <w:t>Lab</w:t>
      </w:r>
      <w:r>
        <w:rPr>
          <w:b w:val="1"/>
          <w:bCs w:val="1"/>
          <w:rtl w:val="0"/>
          <w:lang w:val="ru-RU"/>
        </w:rPr>
        <w:t>2_</w:t>
      </w:r>
      <w:r>
        <w:rPr>
          <w:b w:val="1"/>
          <w:bCs w:val="1"/>
          <w:rtl w:val="0"/>
          <w:lang w:val="en-US"/>
        </w:rPr>
        <w:t>Z</w:t>
      </w:r>
      <w:r>
        <w:rPr>
          <w:b w:val="1"/>
          <w:bCs w:val="1"/>
          <w:rtl w:val="0"/>
          <w:lang w:val="ru-RU"/>
        </w:rPr>
        <w:t>1</w:t>
      </w:r>
    </w:p>
    <w:p>
      <w:pPr>
        <w:pStyle w:val="Body Text"/>
        <w:jc w:val="center"/>
      </w:pPr>
      <w:r>
        <w:rPr>
          <w:rtl w:val="0"/>
          <w:lang w:val="ru-RU"/>
        </w:rPr>
        <w:t>по дисциплине «Проектирование реконфигурируемых гибридных вычислительных систем»</w:t>
      </w:r>
    </w:p>
    <w:p>
      <w:pPr>
        <w:pStyle w:val="Body Text"/>
        <w:rPr>
          <w:b w:val="1"/>
          <w:bCs w:val="1"/>
        </w:rPr>
      </w:pPr>
    </w:p>
    <w:p>
      <w:pPr>
        <w:pStyle w:val="Body Text"/>
        <w:jc w:val="center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 Text"/>
        <w:jc w:val="center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  <w:lang w:val="ru-RU"/>
        </w:rPr>
        <w:t>Выполнил студент гр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</w:pPr>
      <w:r>
        <w:tab/>
      </w:r>
      <w:r>
        <w:rPr>
          <w:u w:val="single"/>
          <w:rtl w:val="0"/>
          <w:lang w:val="ru-RU"/>
        </w:rPr>
        <w:t xml:space="preserve">                </w:t>
      </w:r>
      <w:r>
        <w:rPr>
          <w:rtl w:val="0"/>
          <w:lang w:val="ru-RU"/>
        </w:rPr>
        <w:t xml:space="preserve">            </w:t>
      </w:r>
      <w:r>
        <w:rPr>
          <w:rtl w:val="0"/>
          <w:lang w:val="ru-RU"/>
        </w:rPr>
        <w:t>Салимли</w:t>
      </w:r>
      <w:r>
        <w:rPr>
          <w:rtl w:val="0"/>
          <w:lang w:val="ru-RU"/>
        </w:rPr>
        <w:t xml:space="preserve"> 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</w:rPr>
        <w:tab/>
        <w:t>(</w:t>
      </w:r>
      <w:r>
        <w:rPr>
          <w:rtl w:val="0"/>
          <w:lang w:val="ru-RU"/>
        </w:rPr>
        <w:t>подпись</w:t>
      </w:r>
      <w:r>
        <w:rPr>
          <w:rtl w:val="0"/>
          <w:lang w:val="ru-RU"/>
        </w:rPr>
        <w:t>)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>:</w:t>
        <w:tab/>
        <w:t xml:space="preserve"> </w:t>
      </w:r>
      <w:r>
        <w:rPr>
          <w:u w:val="single"/>
          <w:rtl w:val="0"/>
          <w:lang w:val="ru-RU"/>
        </w:rPr>
        <w:t xml:space="preserve">               </w:t>
      </w:r>
      <w:r>
        <w:rPr>
          <w:rtl w:val="0"/>
          <w:lang w:val="ru-RU"/>
        </w:rPr>
        <w:t xml:space="preserve">              Антонов А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П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</w:rPr>
        <w:tab/>
        <w:t>(</w:t>
      </w:r>
      <w:r>
        <w:rPr>
          <w:rtl w:val="0"/>
          <w:lang w:val="ru-RU"/>
        </w:rPr>
        <w:t>подпись</w:t>
      </w:r>
      <w:r>
        <w:rPr>
          <w:rtl w:val="0"/>
          <w:lang w:val="ru-RU"/>
        </w:rPr>
        <w:t>)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ind w:left="1139" w:firstLine="0"/>
        <w:jc w:val="right"/>
      </w:pPr>
      <w:r>
        <w:rPr>
          <w:rtl w:val="0"/>
          <w:lang w:val="ru-RU"/>
        </w:rPr>
        <w:t>“</w:t>
      </w:r>
      <w:r>
        <w:rPr>
          <w:rtl w:val="0"/>
          <w:lang w:val="ru-RU"/>
        </w:rPr>
        <w:t>___</w:t>
      </w:r>
      <w:r>
        <w:rPr>
          <w:rtl w:val="0"/>
          <w:lang w:val="ru-RU"/>
        </w:rPr>
        <w:t xml:space="preserve">” </w:t>
      </w:r>
      <w:r>
        <w:rPr>
          <w:rtl w:val="0"/>
          <w:lang w:val="ru-RU"/>
        </w:rPr>
        <w:t xml:space="preserve">_____________ 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Body Text"/>
        <w:ind w:left="1139" w:firstLine="0"/>
      </w:pPr>
    </w:p>
    <w:p>
      <w:pPr>
        <w:pStyle w:val="Body Text"/>
        <w:ind w:left="1139" w:firstLine="0"/>
      </w:pPr>
    </w:p>
    <w:p>
      <w:pPr>
        <w:pStyle w:val="Body Text"/>
      </w:pPr>
    </w:p>
    <w:p>
      <w:pPr>
        <w:pStyle w:val="Body Text"/>
        <w:ind w:left="1139" w:firstLine="0"/>
      </w:pPr>
    </w:p>
    <w:p>
      <w:pPr>
        <w:pStyle w:val="Body Text"/>
        <w:ind w:left="1139" w:firstLine="0"/>
      </w:pPr>
    </w:p>
    <w:p>
      <w:pPr>
        <w:pStyle w:val="Body Text"/>
        <w:jc w:val="center"/>
      </w:pPr>
      <w:r>
        <w:rPr>
          <w:rtl w:val="0"/>
          <w:lang w:val="ru-RU"/>
        </w:rPr>
        <w:t>Санкт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Петербург</w:t>
      </w:r>
    </w:p>
    <w:p>
      <w:pPr>
        <w:pStyle w:val="Body Text"/>
        <w:jc w:val="center"/>
      </w:pPr>
      <w:r>
        <w:rPr>
          <w:rtl w:val="0"/>
          <w:lang w:val="ru-RU"/>
        </w:rPr>
        <w:t xml:space="preserve">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TOC Heading"/>
        <w:spacing w:before="0" w:line="36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ОГЛАВЛЕНИЕ</w:t>
      </w:r>
    </w:p>
    <w:p>
      <w:pPr>
        <w:pStyle w:val="Normal.0"/>
      </w:pPr>
    </w:p>
    <w:p>
      <w:pPr>
        <w:pStyle w:val="Normal.0"/>
      </w:pPr>
      <w:r>
        <w:rPr/>
        <w:fldChar w:fldCharType="begin" w:fldLock="0"/>
      </w:r>
      <w:r>
        <w:instrText xml:space="preserve"> TOC \t "heading 1, 1,heading 2, 2"</w:instrText>
      </w:r>
      <w:r>
        <w:rPr/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СПИСОК РИСУНКОВ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ИСХОДНЫЙ КОД ФУНКЦИИ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ИСХОДНЫЙ КОД ТЕСТА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ИСХОДНЫЙ КОД КОМАНДНОГО ФАЙЛА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ОСНОВНАЯ ЧАСТЬ РАБОТЫ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Блочные интерфейсные сигналы и сигналы для возвращаемого значения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Временные диаграммы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Сравнение аппаратных затрат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Сравнение результатов планирования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Port-Level протоколы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ВЫВОДЫ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Normal.0"/>
      </w:pPr>
      <w:r>
        <w:rPr/>
        <w:fldChar w:fldCharType="end" w:fldLock="0"/>
      </w:r>
    </w:p>
    <w:p>
      <w:pPr>
        <w:pStyle w:val="Body Text"/>
        <w:rPr>
          <w:lang w:val="en-US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heading 1"/>
      </w:pPr>
      <w:bookmarkStart w:name="_Toc" w:id="1"/>
      <w:r>
        <w:rPr>
          <w:rFonts w:cs="Arial Unicode MS" w:eastAsia="Arial Unicode MS" w:hint="default"/>
          <w:rtl w:val="0"/>
          <w:lang w:val="ru-RU"/>
        </w:rPr>
        <w:t>СПИСОК РИСУНКОВ</w:t>
      </w:r>
      <w:bookmarkEnd w:id="1"/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Исходный код функции</w:t>
        <w:tab/>
      </w:r>
      <w:r>
        <w:rPr>
          <w:rtl w:val="0"/>
          <w:lang w:val="ru-RU"/>
        </w:rPr>
        <w:t>6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Заголовочный файл</w:t>
        <w:tab/>
      </w:r>
      <w:r>
        <w:rPr>
          <w:rtl w:val="0"/>
          <w:lang w:val="ru-RU"/>
        </w:rPr>
        <w:t>6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Исходный код теста</w:t>
        <w:tab/>
      </w:r>
      <w:r>
        <w:rPr>
          <w:rtl w:val="0"/>
          <w:lang w:val="ru-RU"/>
        </w:rPr>
        <w:t>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Исходный код командного файла</w:t>
        <w:tab/>
      </w:r>
      <w:r>
        <w:rPr>
          <w:rtl w:val="0"/>
          <w:lang w:val="ru-RU"/>
        </w:rPr>
        <w:t>8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 xml:space="preserve">Блочные интерфейсные сигналы для </w:t>
      </w:r>
      <w:r>
        <w:rPr>
          <w:rtl w:val="0"/>
          <w:lang w:val="ru-RU"/>
        </w:rPr>
        <w:t>sol1</w:t>
        <w:tab/>
        <w:t>9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 xml:space="preserve">Блочные интерфейсные сигналы для </w:t>
      </w:r>
      <w:r>
        <w:rPr>
          <w:rtl w:val="0"/>
          <w:lang w:val="ru-RU"/>
        </w:rPr>
        <w:t>sol2</w:t>
        <w:tab/>
        <w:t>10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 xml:space="preserve">Сигналы для возвращаемого значения </w:t>
      </w:r>
      <w:r>
        <w:rPr>
          <w:rtl w:val="0"/>
          <w:lang w:val="ru-RU"/>
        </w:rPr>
        <w:t>sol1</w:t>
        <w:tab/>
        <w:t>10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 xml:space="preserve">Сигналы для возвращаемого значения </w:t>
      </w:r>
      <w:r>
        <w:rPr>
          <w:rtl w:val="0"/>
          <w:lang w:val="ru-RU"/>
        </w:rPr>
        <w:t>sol2</w:t>
        <w:tab/>
        <w:t>11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 xml:space="preserve">Временная диаграмма для </w:t>
      </w:r>
      <w:r>
        <w:rPr>
          <w:rtl w:val="0"/>
          <w:lang w:val="ru-RU"/>
        </w:rPr>
        <w:t>sol1</w:t>
        <w:tab/>
        <w:t>11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10. </w:t>
      </w:r>
      <w:r>
        <w:rPr>
          <w:rtl w:val="0"/>
          <w:lang w:val="ru-RU"/>
        </w:rPr>
        <w:t xml:space="preserve">Временная диаграмма для </w:t>
      </w:r>
      <w:r>
        <w:rPr>
          <w:rtl w:val="0"/>
          <w:lang w:val="ru-RU"/>
        </w:rPr>
        <w:t>sol2</w:t>
        <w:tab/>
        <w:t>12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11. </w:t>
      </w:r>
      <w:r>
        <w:rPr>
          <w:rtl w:val="0"/>
          <w:lang w:val="ru-RU"/>
        </w:rPr>
        <w:t>Сравнение аппаратных затрат решений</w:t>
        <w:tab/>
      </w:r>
      <w:r>
        <w:rPr>
          <w:rtl w:val="0"/>
          <w:lang w:val="ru-RU"/>
        </w:rPr>
        <w:t>12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12. Schedule viewer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sol1</w:t>
        <w:tab/>
        <w:t>13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13. Schedule viewer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sol2</w:t>
        <w:tab/>
        <w:t>13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14. Port-level </w:t>
      </w:r>
      <w:r>
        <w:rPr>
          <w:rtl w:val="0"/>
          <w:lang w:val="ru-RU"/>
        </w:rPr>
        <w:t xml:space="preserve">протоколы для </w:t>
      </w:r>
      <w:r>
        <w:rPr>
          <w:rtl w:val="0"/>
          <w:lang w:val="ru-RU"/>
        </w:rPr>
        <w:t>sol1</w:t>
        <w:tab/>
        <w:t>14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15. Port-level </w:t>
      </w:r>
      <w:r>
        <w:rPr>
          <w:rtl w:val="0"/>
          <w:lang w:val="ru-RU"/>
        </w:rPr>
        <w:t xml:space="preserve">протоколы для </w:t>
      </w:r>
      <w:r>
        <w:rPr>
          <w:rtl w:val="0"/>
          <w:lang w:val="ru-RU"/>
        </w:rPr>
        <w:t>sol2</w:t>
        <w:tab/>
        <w:t>14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16. </w:t>
      </w:r>
      <w:r>
        <w:rPr>
          <w:rtl w:val="0"/>
          <w:lang w:val="ru-RU"/>
        </w:rPr>
        <w:t xml:space="preserve">Часть сравнения отчётов </w:t>
      </w:r>
      <w:r>
        <w:rPr>
          <w:rtl w:val="0"/>
          <w:lang w:val="ru-RU"/>
        </w:rPr>
        <w:t xml:space="preserve">sol1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sol2</w:t>
        <w:tab/>
        <w:t>16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1"/>
      </w:pPr>
      <w:bookmarkStart w:name="_Toc1" w:id="2"/>
      <w:r>
        <w:rPr>
          <w:rFonts w:cs="Arial Unicode MS" w:eastAsia="Arial Unicode MS" w:hint="default"/>
          <w:rtl w:val="0"/>
          <w:lang w:val="ru-RU"/>
        </w:rPr>
        <w:t>ЗАДАНИЕ</w:t>
      </w:r>
      <w:bookmarkEnd w:id="2"/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Создайте на языке С</w:t>
      </w:r>
      <w:r>
        <w:rPr>
          <w:rFonts w:ascii="Times New Roman" w:hAnsi="Times New Roman"/>
          <w:sz w:val="28"/>
          <w:szCs w:val="28"/>
          <w:rtl w:val="0"/>
          <w:lang w:val="ru-RU"/>
        </w:rPr>
        <w:t>++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не обязательно использовать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Vitis,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вместо него можно использовать любое </w:t>
      </w:r>
      <w:r>
        <w:rPr>
          <w:rFonts w:ascii="Times New Roman" w:hAnsi="Times New Roman"/>
          <w:sz w:val="28"/>
          <w:szCs w:val="28"/>
          <w:rtl w:val="0"/>
          <w:lang w:val="ru-RU"/>
        </w:rPr>
        <w:t>IDE):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файл  </w:t>
      </w:r>
      <w:r>
        <w:rPr>
          <w:rFonts w:ascii="Times New Roman" w:hAnsi="Times New Roman"/>
          <w:sz w:val="28"/>
          <w:szCs w:val="28"/>
          <w:rtl w:val="0"/>
          <w:lang w:val="ru-RU"/>
        </w:rPr>
        <w:t>lab2_z1.h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пример файла на Си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приложении и в папке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C:\Xilinx_trn\HLS2025\labs\lab2</w:t>
      </w:r>
      <w:r>
        <w:rPr>
          <w:rFonts w:ascii="Times New Roman" w:hAnsi="Times New Roman"/>
          <w:sz w:val="28"/>
          <w:szCs w:val="28"/>
          <w:rtl w:val="0"/>
          <w:lang w:val="ru-RU"/>
        </w:rPr>
        <w:t>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lab2_z1\source\C_Exmpl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сохраните его в папке 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C:\Xilinx_trn\HLS2025\labs\lab2\lab2_z1\source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файл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c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описанием функции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файл </w:t>
      </w:r>
      <w:r>
        <w:rPr>
          <w:rFonts w:ascii="Times New Roman" w:hAnsi="Times New Roman"/>
          <w:sz w:val="28"/>
          <w:szCs w:val="28"/>
          <w:rtl w:val="0"/>
          <w:lang w:val="ru-RU"/>
        </w:rPr>
        <w:t>lab2_z1.cpp (</w:t>
      </w:r>
      <w:bookmarkStart w:name="_Hlk145508670" w:id="3"/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пример файла на Си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приложении и в папке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C:\Xilinx_trn\HLS2025\labs\lab2\lab2_z1\source\C_Exmpl</w:t>
      </w:r>
      <w:bookmarkEnd w:id="3"/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сохраните его в папке 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C:\Xilinx_trn\HLS2025\labs\lab2\lab2_z1\source</w:t>
      </w:r>
    </w:p>
    <w:p>
      <w:pPr>
        <w:pStyle w:val="List Paragraph"/>
        <w:numPr>
          <w:ilvl w:val="2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Файл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lab2_z1.cpp 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должен появиться в разделе </w:t>
      </w:r>
      <w:r>
        <w:rPr>
          <w:rFonts w:ascii="Times New Roman" w:hAnsi="Times New Roman"/>
          <w:sz w:val="28"/>
          <w:szCs w:val="28"/>
          <w:rtl w:val="0"/>
          <w:lang w:val="ru-RU"/>
        </w:rPr>
        <w:t>Source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файл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c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описанием теста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файл </w:t>
      </w:r>
      <w:r>
        <w:rPr>
          <w:rFonts w:ascii="Times New Roman" w:hAnsi="Times New Roman"/>
          <w:sz w:val="28"/>
          <w:szCs w:val="28"/>
          <w:rtl w:val="0"/>
          <w:lang w:val="ru-RU"/>
        </w:rPr>
        <w:t>lab2_z1_test.cpp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пример файла на Си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приложении и в папке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C:\Xilinx_trn\HLS2025\labs\lab2\lab2_z1\source\C_Exmpl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сохраните его в папке 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C:\Xilinx_trn\HLS2025\labs\lab2\lab2_z1\source</w:t>
      </w:r>
    </w:p>
    <w:p>
      <w:pPr>
        <w:pStyle w:val="List Paragraph"/>
        <w:numPr>
          <w:ilvl w:val="2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Файл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lab2_z1_test.cpp 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должен появиться в разделе </w:t>
      </w:r>
      <w:r>
        <w:rPr>
          <w:rFonts w:ascii="Times New Roman" w:hAnsi="Times New Roman"/>
          <w:sz w:val="28"/>
          <w:szCs w:val="28"/>
          <w:rtl w:val="0"/>
          <w:lang w:val="ru-RU"/>
        </w:rPr>
        <w:t>Test Bench</w:t>
      </w:r>
    </w:p>
    <w:p>
      <w:pPr>
        <w:pStyle w:val="List Paragraph"/>
        <w:numPr>
          <w:ilvl w:val="2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должен обеспечивать</w:t>
      </w:r>
    </w:p>
    <w:p>
      <w:pPr>
        <w:pStyle w:val="List Paragraph"/>
        <w:numPr>
          <w:ilvl w:val="3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запуск функции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3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раза</w:t>
      </w:r>
      <w:r>
        <w:rPr>
          <w:rFonts w:ascii="Times New Roman" w:hAnsi="Times New Roman"/>
          <w:sz w:val="28"/>
          <w:szCs w:val="28"/>
          <w:rtl w:val="0"/>
          <w:lang w:val="ru-RU"/>
        </w:rPr>
        <w:t>,</w:t>
      </w:r>
    </w:p>
    <w:p>
      <w:pPr>
        <w:pStyle w:val="List Paragraph"/>
        <w:numPr>
          <w:ilvl w:val="3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заполнение данных случайными числами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3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Очистку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*res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между запусками функции</w:t>
      </w:r>
    </w:p>
    <w:p>
      <w:pPr>
        <w:pStyle w:val="List Paragraph"/>
        <w:numPr>
          <w:ilvl w:val="3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проверку правильности вычисленного результата и формирование признака успешного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неуспешного выполнения для каждого запуска функции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>,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Отладьте функцию и тест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 неправильном результате в любом из запусков функции должен сообщать об ошибке</w:t>
      </w:r>
      <w:r>
        <w:rPr>
          <w:rFonts w:ascii="Times New Roman" w:hAnsi="Times New Roman"/>
          <w:sz w:val="28"/>
          <w:szCs w:val="28"/>
          <w:rtl w:val="0"/>
          <w:lang w:val="ru-RU"/>
        </w:rPr>
        <w:t>).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Создайте скрипт </w:t>
      </w:r>
      <w:r>
        <w:rPr>
          <w:rFonts w:ascii="Times New Roman" w:hAnsi="Times New Roman"/>
          <w:sz w:val="28"/>
          <w:szCs w:val="28"/>
          <w:rtl w:val="0"/>
          <w:lang w:val="ru-RU"/>
        </w:rPr>
        <w:t>lab2_z1.tcl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сохраните его в папке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C:\Xilinx_trn\HLS2025\labs\lab2</w:t>
      </w:r>
      <w:r>
        <w:rPr>
          <w:rFonts w:ascii="Times New Roman" w:hAnsi="Times New Roman"/>
          <w:sz w:val="28"/>
          <w:szCs w:val="28"/>
          <w:rtl w:val="0"/>
          <w:lang w:val="ru-RU"/>
        </w:rPr>
        <w:t>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lab2_z1)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автоматизирующий процесс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Создания проекта </w:t>
      </w:r>
      <w:r>
        <w:rPr>
          <w:rFonts w:ascii="Times New Roman" w:hAnsi="Times New Roman"/>
          <w:sz w:val="28"/>
          <w:szCs w:val="28"/>
          <w:rtl w:val="0"/>
          <w:lang w:val="ru-RU"/>
        </w:rPr>
        <w:t>lab2_z1,</w:t>
      </w:r>
    </w:p>
    <w:p>
      <w:pPr>
        <w:pStyle w:val="List Paragraph"/>
        <w:numPr>
          <w:ilvl w:val="3"/>
          <w:numId w:val="3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Микросхема</w:t>
      </w:r>
      <w:r>
        <w:rPr>
          <w:rFonts w:ascii="Times New Roman" w:hAnsi="Times New Roman"/>
          <w:sz w:val="28"/>
          <w:szCs w:val="28"/>
          <w:rtl w:val="0"/>
          <w:lang w:val="ru-RU"/>
        </w:rPr>
        <w:t>: xa7a12tcsg325-1Q</w:t>
      </w:r>
    </w:p>
    <w:p>
      <w:pPr>
        <w:pStyle w:val="List Paragraph"/>
        <w:numPr>
          <w:ilvl w:val="3"/>
          <w:numId w:val="3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Период тактового сигнала</w:t>
      </w:r>
      <w:r>
        <w:rPr>
          <w:rFonts w:ascii="Times New Roman" w:hAnsi="Times New Roman"/>
          <w:sz w:val="28"/>
          <w:szCs w:val="28"/>
          <w:rtl w:val="0"/>
          <w:lang w:val="ru-RU"/>
        </w:rPr>
        <w:t>: 8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нс</w:t>
      </w:r>
      <w:r>
        <w:rPr>
          <w:rFonts w:ascii="Times New Roman" w:hAnsi="Times New Roman"/>
          <w:sz w:val="28"/>
          <w:szCs w:val="28"/>
          <w:rtl w:val="0"/>
          <w:lang w:val="ru-RU"/>
        </w:rPr>
        <w:t>, uncertainty 1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нс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Подключения файла </w:t>
      </w:r>
      <w:r>
        <w:rPr>
          <w:rFonts w:ascii="Times New Roman" w:hAnsi="Times New Roman"/>
          <w:sz w:val="28"/>
          <w:szCs w:val="28"/>
          <w:rtl w:val="0"/>
          <w:lang w:val="ru-RU"/>
        </w:rPr>
        <w:t>lab2_z1.cpp, lab2_z1.h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папка </w:t>
      </w:r>
      <w:r>
        <w:rPr>
          <w:rFonts w:ascii="Times New Roman" w:hAnsi="Times New Roman"/>
          <w:sz w:val="28"/>
          <w:szCs w:val="28"/>
          <w:rtl w:val="0"/>
          <w:lang w:val="ru-RU"/>
        </w:rPr>
        <w:t>source ),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Подключения файла </w:t>
      </w:r>
      <w:r>
        <w:rPr>
          <w:rFonts w:ascii="Times New Roman" w:hAnsi="Times New Roman"/>
          <w:sz w:val="28"/>
          <w:szCs w:val="28"/>
          <w:rtl w:val="0"/>
          <w:lang w:val="ru-RU"/>
        </w:rPr>
        <w:t>lab2_z1_test.cpp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папка </w:t>
      </w:r>
      <w:r>
        <w:rPr>
          <w:rFonts w:ascii="Times New Roman" w:hAnsi="Times New Roman"/>
          <w:sz w:val="28"/>
          <w:szCs w:val="28"/>
          <w:rtl w:val="0"/>
          <w:lang w:val="ru-RU"/>
        </w:rPr>
        <w:t>source),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Си моделирования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Создания решений </w:t>
      </w:r>
    </w:p>
    <w:p>
      <w:pPr>
        <w:pStyle w:val="List Paragraph"/>
        <w:numPr>
          <w:ilvl w:val="2"/>
          <w:numId w:val="2"/>
        </w:numPr>
        <w:bidi w:val="0"/>
        <w:ind w:right="0"/>
        <w:jc w:val="left"/>
        <w:rPr>
          <w:rFonts w:ascii="Times New Roman" w:hAnsi="Times New Roman"/>
          <w:sz w:val="28"/>
          <w:szCs w:val="28"/>
          <w:rtl w:val="0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sol1, </w:t>
      </w:r>
    </w:p>
    <w:p>
      <w:pPr>
        <w:pStyle w:val="List Paragraph"/>
        <w:numPr>
          <w:ilvl w:val="3"/>
          <w:numId w:val="2"/>
        </w:numPr>
        <w:bidi w:val="0"/>
        <w:ind w:right="0"/>
        <w:jc w:val="left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Block Level I/O interface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умолчанию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List Paragraph"/>
        <w:numPr>
          <w:ilvl w:val="3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Синтез</w:t>
      </w:r>
    </w:p>
    <w:p>
      <w:pPr>
        <w:pStyle w:val="List Paragraph"/>
        <w:numPr>
          <w:ilvl w:val="3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>/RTL cosimulation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 опцией полной трассировки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</w:p>
    <w:p>
      <w:pPr>
        <w:pStyle w:val="List Paragraph"/>
        <w:numPr>
          <w:ilvl w:val="2"/>
          <w:numId w:val="2"/>
        </w:numPr>
        <w:bidi w:val="0"/>
        <w:ind w:right="0"/>
        <w:jc w:val="left"/>
        <w:rPr>
          <w:rFonts w:ascii="Times New Roman" w:hAnsi="Times New Roman"/>
          <w:sz w:val="28"/>
          <w:szCs w:val="28"/>
          <w:rtl w:val="0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sol2, </w:t>
      </w:r>
    </w:p>
    <w:p>
      <w:pPr>
        <w:pStyle w:val="List Paragraph"/>
        <w:numPr>
          <w:ilvl w:val="3"/>
          <w:numId w:val="2"/>
        </w:numPr>
        <w:bidi w:val="0"/>
        <w:ind w:right="0"/>
        <w:jc w:val="left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Block Level I/O interface ap_ctrl_none</w:t>
      </w:r>
    </w:p>
    <w:p>
      <w:pPr>
        <w:pStyle w:val="List Paragraph"/>
        <w:numPr>
          <w:ilvl w:val="4"/>
          <w:numId w:val="2"/>
        </w:numPr>
        <w:bidi w:val="0"/>
        <w:ind w:right="0"/>
        <w:jc w:val="left"/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Для упрощения – пример задания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>:</w:t>
      </w:r>
    </w:p>
    <w:p>
      <w:pPr>
        <w:pStyle w:val="List Paragraph"/>
        <w:numPr>
          <w:ilvl w:val="5"/>
          <w:numId w:val="2"/>
        </w:numPr>
        <w:bidi w:val="0"/>
        <w:ind w:right="0"/>
        <w:jc w:val="left"/>
        <w:rPr>
          <w:rFonts w:ascii="Times New Roman" w:hAnsi="Times New Roman"/>
          <w:i w:val="1"/>
          <w:iCs w:val="1"/>
          <w:sz w:val="28"/>
          <w:szCs w:val="28"/>
          <w:rtl w:val="0"/>
          <w:lang w:val="en-US"/>
        </w:rPr>
      </w:pPr>
      <w:r>
        <w:rPr>
          <w:rFonts w:ascii="Times New Roman" w:hAnsi="Times New Roman"/>
          <w:i w:val="1"/>
          <w:iCs w:val="1"/>
          <w:sz w:val="28"/>
          <w:szCs w:val="28"/>
          <w:rtl w:val="0"/>
          <w:lang w:val="en-US"/>
        </w:rPr>
        <w:t>set_directive_interface -mode ap_ctrl_none "lab2_z1"</w:t>
      </w:r>
    </w:p>
    <w:p>
      <w:pPr>
        <w:pStyle w:val="List Paragraph"/>
        <w:numPr>
          <w:ilvl w:val="3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Синтез</w:t>
      </w:r>
    </w:p>
    <w:p>
      <w:pPr>
        <w:pStyle w:val="List Paragraph"/>
        <w:numPr>
          <w:ilvl w:val="3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>/RTL cosimulation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 опцией полной трассировки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Отладьте и проверьте работу созданного скрипта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После выполнения скрипта откройте </w:t>
      </w:r>
      <w:r>
        <w:rPr>
          <w:rFonts w:ascii="Times New Roman" w:hAnsi="Times New Roman"/>
          <w:sz w:val="28"/>
          <w:szCs w:val="28"/>
          <w:rtl w:val="0"/>
          <w:lang w:val="ru-RU"/>
        </w:rPr>
        <w:t>GUI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Убедитесь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 созданы все решения 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Задание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1: 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решения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sol1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выпишите созданные блочные интерфейсные сигналы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+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сигналы для возвращаемого значения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Сделайте снимок экрана временной диаграммы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поясняющий работу сигналов блочного интерфейса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включая возвращаемое значение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Задание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2: 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решения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sol2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выпишите созданные блочные интерфейсные сигналы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+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сигналы для возвращаемого значения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Сделайте снимок экрана временной диаграммы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поясняющий работу сигналов блочного интерфейса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включая возвращаемое значение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Задание </w:t>
      </w:r>
      <w:r>
        <w:rPr>
          <w:rFonts w:ascii="Times New Roman" w:hAnsi="Times New Roman"/>
          <w:sz w:val="28"/>
          <w:szCs w:val="28"/>
          <w:rtl w:val="0"/>
          <w:lang w:val="ru-RU"/>
        </w:rPr>
        <w:t>3: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чем отличия и сходства блочных интерфейсов решений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sol1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ru-RU"/>
        </w:rPr>
        <w:t>sol2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Задание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4: 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Используя средства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HLS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сравните для решений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sol1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ru-RU"/>
        </w:rPr>
        <w:t>sol2</w:t>
      </w:r>
    </w:p>
    <w:p>
      <w:pPr>
        <w:pStyle w:val="List Paragraph"/>
        <w:numPr>
          <w:ilvl w:val="2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аппаратные затраты</w:t>
      </w:r>
    </w:p>
    <w:p>
      <w:pPr>
        <w:pStyle w:val="List Paragraph"/>
        <w:numPr>
          <w:ilvl w:val="2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результаты планирования </w:t>
      </w:r>
      <w:r>
        <w:rPr>
          <w:rFonts w:ascii="Times New Roman" w:hAnsi="Times New Roman"/>
          <w:sz w:val="28"/>
          <w:szCs w:val="28"/>
          <w:rtl w:val="0"/>
          <w:lang w:val="ru-RU"/>
        </w:rPr>
        <w:t>(Schedule viewer)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Задание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5: 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решения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sol1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sol2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выпишите использованные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Port-Level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протоколы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тип передаваемого параметра – использованный протокол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Объясните почему были выбраны именно эти протоколы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heading 1"/>
        <w:spacing w:before="240"/>
        <w:ind w:left="431" w:hanging="431"/>
      </w:pPr>
      <w:bookmarkStart w:name="_Toc2" w:id="4"/>
      <w:r>
        <w:rPr>
          <w:rtl w:val="0"/>
          <w:lang w:val="ru-RU"/>
        </w:rPr>
        <w:t>ИСХОДНЫЙ КОД ФУНКЦИИ</w:t>
      </w:r>
      <w:bookmarkEnd w:id="4"/>
    </w:p>
    <w:p>
      <w:pPr>
        <w:pStyle w:val="Основной текст (пользовательский)"/>
      </w:pPr>
      <w:r>
        <w:rPr>
          <w:rtl w:val="0"/>
          <w:lang w:val="ru-RU"/>
        </w:rPr>
        <w:t xml:space="preserve">Исходный код синтезируемой функции приведён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"Ref212282931"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1</w:t>
      </w:r>
      <w:r>
        <w:rPr/>
        <w:fldChar w:fldCharType="end" w:fldLock="0"/>
      </w:r>
      <w:r>
        <w:rPr>
          <w:rStyle w:val="Hyperlink.0"/>
          <w:rtl w:val="0"/>
        </w:rPr>
        <w:t>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1979930"/>
            <wp:effectExtent l="0" t="0" r="0" 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2931" w:id="5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</w:t>
      </w:r>
      <w:bookmarkEnd w:id="5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Исходный код функции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Типы входных и выходных переменных определены в заголовочном файле </w:t>
      </w:r>
      <w:r>
        <w:rPr>
          <w:rStyle w:val="Hyperlink.0"/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"Ref212282982"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2</w:t>
      </w:r>
      <w:r>
        <w:rPr/>
        <w:fldChar w:fldCharType="end" w:fldLock="0"/>
      </w:r>
      <w:r>
        <w:rPr>
          <w:rStyle w:val="Hyperlink.0"/>
          <w:rtl w:val="0"/>
        </w:rPr>
        <w:t>).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1570356"/>
            <wp:effectExtent l="0" t="0" r="0" b="0"/>
            <wp:docPr id="1073741826" name="officeArt object" descr="Рисунок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19" descr="Рисунок 19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3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2982" w:id="6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</w:t>
      </w:r>
      <w:bookmarkEnd w:id="6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Заголовочный файл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1"/>
      </w:pPr>
      <w:bookmarkStart w:name="_Toc3" w:id="7"/>
      <w:r>
        <w:rPr>
          <w:rStyle w:val="Hyperlink.0"/>
          <w:rFonts w:cs="Arial Unicode MS" w:eastAsia="Arial Unicode MS" w:hint="default"/>
          <w:rtl w:val="0"/>
        </w:rPr>
        <w:t>ИСХОДНЫЙ КОД ТЕСТА</w:t>
      </w:r>
      <w:bookmarkEnd w:id="7"/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Исходный код теста для проверки функции приведен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"Ref212283015"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3</w:t>
      </w:r>
      <w:r>
        <w:rPr/>
        <w:fldChar w:fldCharType="end" w:fldLock="0"/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>Тест обеспечивает проверку корректной работы функции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5220971"/>
            <wp:effectExtent l="0" t="0" r="0" b="0"/>
            <wp:docPr id="1073741827" name="officeArt object" descr="Рисунок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23" descr="Рисунок 2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09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015" w:id="8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3</w:t>
      </w:r>
      <w:bookmarkEnd w:id="8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Исходный код теста</w:t>
      </w:r>
    </w:p>
    <w:p>
      <w:pPr>
        <w:pStyle w:val="heading 1"/>
      </w:pPr>
      <w:bookmarkStart w:name="_Toc4" w:id="9"/>
      <w:r>
        <w:rPr>
          <w:rStyle w:val="Hyperlink.0"/>
          <w:rFonts w:cs="Arial Unicode MS" w:eastAsia="Arial Unicode MS" w:hint="default"/>
          <w:rtl w:val="0"/>
        </w:rPr>
        <w:t>ИСХОДНЫЙ КОД КОМАНДНОГО ФАЙЛА</w:t>
      </w:r>
      <w:bookmarkEnd w:id="9"/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Исходный код командного файла представлен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"Ref212736701"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4</w:t>
      </w:r>
      <w:r>
        <w:rPr/>
        <w:fldChar w:fldCharType="end" w:fldLock="0"/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 xml:space="preserve">Скрипт создаёт новый проект </w:t>
      </w:r>
      <w:r>
        <w:rPr>
          <w:rStyle w:val="Hyperlink.0"/>
          <w:rtl w:val="0"/>
        </w:rPr>
        <w:t>(</w:t>
      </w:r>
      <w:r>
        <w:rPr>
          <w:rStyle w:val="None"/>
          <w:i w:val="1"/>
          <w:iCs w:val="1"/>
          <w:rtl w:val="0"/>
          <w:lang w:val="ru-RU"/>
        </w:rPr>
        <w:t>open_project -reset</w:t>
      </w:r>
      <w:r>
        <w:rPr>
          <w:rStyle w:val="Hyperlink.0"/>
          <w:rtl w:val="0"/>
        </w:rPr>
        <w:t xml:space="preserve">), </w:t>
      </w:r>
      <w:r>
        <w:rPr>
          <w:rStyle w:val="Hyperlink.0"/>
          <w:rtl w:val="0"/>
        </w:rPr>
        <w:t xml:space="preserve">добавляет исходный файл с описанием функции </w:t>
      </w:r>
      <w:r>
        <w:rPr>
          <w:rStyle w:val="Hyperlink.0"/>
          <w:rtl w:val="0"/>
        </w:rPr>
        <w:t>(add_</w:t>
      </w:r>
      <w:r>
        <w:rPr>
          <w:rStyle w:val="None"/>
          <w:i w:val="1"/>
          <w:iCs w:val="1"/>
          <w:rtl w:val="0"/>
          <w:lang w:val="ru-RU"/>
        </w:rPr>
        <w:t>files ./source/lab2_z1.cpp</w:t>
      </w:r>
      <w:r>
        <w:rPr>
          <w:rStyle w:val="Hyperlink.0"/>
          <w:rtl w:val="0"/>
        </w:rPr>
        <w:t xml:space="preserve">) </w:t>
      </w:r>
      <w:r>
        <w:rPr>
          <w:rStyle w:val="Hyperlink.0"/>
          <w:rtl w:val="0"/>
        </w:rPr>
        <w:t xml:space="preserve">и задаёт верхний модуль </w:t>
      </w:r>
      <w:r>
        <w:rPr>
          <w:rStyle w:val="Hyperlink.0"/>
          <w:rtl w:val="0"/>
        </w:rPr>
        <w:t>(</w:t>
      </w:r>
      <w:r>
        <w:rPr>
          <w:rStyle w:val="None"/>
          <w:i w:val="1"/>
          <w:iCs w:val="1"/>
          <w:rtl w:val="0"/>
          <w:lang w:val="ru-RU"/>
        </w:rPr>
        <w:t>set_top lab2_z1</w:t>
      </w:r>
      <w:r>
        <w:rPr>
          <w:rStyle w:val="Hyperlink.0"/>
          <w:rtl w:val="0"/>
        </w:rPr>
        <w:t xml:space="preserve">), </w:t>
      </w:r>
      <w:r>
        <w:rPr>
          <w:rStyle w:val="Hyperlink.0"/>
          <w:rtl w:val="0"/>
        </w:rPr>
        <w:t xml:space="preserve">после чего подключает тестовый файл </w:t>
      </w:r>
      <w:r>
        <w:rPr>
          <w:rStyle w:val="Hyperlink.0"/>
          <w:rtl w:val="0"/>
        </w:rPr>
        <w:t>(</w:t>
      </w:r>
      <w:r>
        <w:rPr>
          <w:rStyle w:val="None"/>
          <w:i w:val="1"/>
          <w:iCs w:val="1"/>
          <w:rtl w:val="0"/>
          <w:lang w:val="ru-RU"/>
        </w:rPr>
        <w:t>add_files -tb ./source/lab2_z1_test.cpp</w:t>
      </w:r>
      <w:r>
        <w:rPr>
          <w:rStyle w:val="Hyperlink.0"/>
          <w:rtl w:val="0"/>
        </w:rPr>
        <w:t xml:space="preserve">). </w:t>
      </w:r>
      <w:r>
        <w:rPr>
          <w:rStyle w:val="Hyperlink.0"/>
          <w:rtl w:val="0"/>
        </w:rPr>
        <w:t xml:space="preserve">Затем он открывает решение </w:t>
      </w:r>
      <w:r>
        <w:rPr>
          <w:rStyle w:val="Hyperlink.0"/>
          <w:rtl w:val="0"/>
        </w:rPr>
        <w:t>sol1 (</w:t>
      </w:r>
      <w:r>
        <w:rPr>
          <w:rStyle w:val="None"/>
          <w:i w:val="1"/>
          <w:iCs w:val="1"/>
          <w:rtl w:val="0"/>
          <w:lang w:val="ru-RU"/>
        </w:rPr>
        <w:t>open_solution -reset sol1</w:t>
      </w:r>
      <w:r>
        <w:rPr>
          <w:rStyle w:val="Hyperlink.0"/>
          <w:rtl w:val="0"/>
        </w:rPr>
        <w:t xml:space="preserve">), </w:t>
      </w:r>
      <w:r>
        <w:rPr>
          <w:rStyle w:val="Hyperlink.0"/>
          <w:rtl w:val="0"/>
        </w:rPr>
        <w:t xml:space="preserve">задаёт целевое устройство </w:t>
      </w:r>
      <w:r>
        <w:rPr>
          <w:rStyle w:val="Hyperlink.0"/>
          <w:rtl w:val="0"/>
        </w:rPr>
        <w:t>(</w:t>
      </w:r>
      <w:r>
        <w:rPr>
          <w:rStyle w:val="None"/>
          <w:i w:val="1"/>
          <w:iCs w:val="1"/>
          <w:rtl w:val="0"/>
          <w:lang w:val="ru-RU"/>
        </w:rPr>
        <w:t>set_part</w:t>
      </w:r>
      <w:r>
        <w:rPr>
          <w:rStyle w:val="Hyperlink.0"/>
          <w:rtl w:val="0"/>
        </w:rPr>
        <w:t xml:space="preserve">), </w:t>
      </w:r>
      <w:r>
        <w:rPr>
          <w:rStyle w:val="Hyperlink.0"/>
          <w:rtl w:val="0"/>
        </w:rPr>
        <w:t xml:space="preserve">параметры тактирования </w:t>
      </w:r>
      <w:r>
        <w:rPr>
          <w:rStyle w:val="Hyperlink.0"/>
          <w:rtl w:val="0"/>
        </w:rPr>
        <w:t>(</w:t>
      </w:r>
      <w:r>
        <w:rPr>
          <w:rStyle w:val="None"/>
          <w:i w:val="1"/>
          <w:iCs w:val="1"/>
          <w:rtl w:val="0"/>
          <w:lang w:val="ru-RU"/>
        </w:rPr>
        <w:t>create_clock, set_clock_uncertainty</w:t>
      </w:r>
      <w:r>
        <w:rPr>
          <w:rStyle w:val="Hyperlink.0"/>
          <w:rtl w:val="0"/>
        </w:rPr>
        <w:t xml:space="preserve">), </w:t>
      </w:r>
      <w:r>
        <w:rPr>
          <w:rStyle w:val="Hyperlink.0"/>
          <w:rtl w:val="0"/>
        </w:rPr>
        <w:t xml:space="preserve">выполняет моделирование на уровне </w:t>
      </w:r>
      <w:r>
        <w:rPr>
          <w:rStyle w:val="Hyperlink.0"/>
          <w:rtl w:val="0"/>
        </w:rPr>
        <w:t>C (</w:t>
      </w:r>
      <w:r>
        <w:rPr>
          <w:rStyle w:val="None"/>
          <w:i w:val="1"/>
          <w:iCs w:val="1"/>
          <w:rtl w:val="0"/>
          <w:lang w:val="ru-RU"/>
        </w:rPr>
        <w:t>csim_design -clean</w:t>
      </w:r>
      <w:r>
        <w:rPr>
          <w:rStyle w:val="Hyperlink.0"/>
          <w:rtl w:val="0"/>
        </w:rPr>
        <w:t xml:space="preserve">), </w:t>
      </w:r>
      <w:r>
        <w:rPr>
          <w:rStyle w:val="Hyperlink.0"/>
          <w:rtl w:val="0"/>
        </w:rPr>
        <w:t xml:space="preserve">синтез </w:t>
      </w:r>
      <w:r>
        <w:rPr>
          <w:rStyle w:val="Hyperlink.0"/>
          <w:rtl w:val="0"/>
        </w:rPr>
        <w:t>(</w:t>
      </w:r>
      <w:r>
        <w:rPr>
          <w:rStyle w:val="None"/>
          <w:i w:val="1"/>
          <w:iCs w:val="1"/>
          <w:rtl w:val="0"/>
          <w:lang w:val="ru-RU"/>
        </w:rPr>
        <w:t>csynth_design</w:t>
      </w:r>
      <w:r>
        <w:rPr>
          <w:rStyle w:val="Hyperlink.0"/>
          <w:rtl w:val="0"/>
        </w:rPr>
        <w:t xml:space="preserve">) </w:t>
      </w:r>
      <w:r>
        <w:rPr>
          <w:rStyle w:val="Hyperlink.0"/>
          <w:rtl w:val="0"/>
        </w:rPr>
        <w:t xml:space="preserve">и косимуляцию </w:t>
      </w:r>
      <w:r>
        <w:rPr>
          <w:rStyle w:val="Hyperlink.0"/>
          <w:rtl w:val="0"/>
        </w:rPr>
        <w:t>(</w:t>
      </w:r>
      <w:r>
        <w:rPr>
          <w:rStyle w:val="None"/>
          <w:i w:val="1"/>
          <w:iCs w:val="1"/>
          <w:rtl w:val="0"/>
          <w:lang w:val="ru-RU"/>
        </w:rPr>
        <w:t>cosim_design</w:t>
      </w:r>
      <w:r>
        <w:rPr>
          <w:rStyle w:val="Hyperlink.0"/>
          <w:rtl w:val="0"/>
        </w:rPr>
        <w:t xml:space="preserve">). </w:t>
      </w:r>
      <w:r>
        <w:rPr>
          <w:rStyle w:val="Hyperlink.0"/>
          <w:rtl w:val="0"/>
        </w:rPr>
        <w:t xml:space="preserve">После этого скрипт создаёт второе решение </w:t>
      </w:r>
      <w:r>
        <w:rPr>
          <w:rStyle w:val="Hyperlink.0"/>
          <w:rtl w:val="0"/>
        </w:rPr>
        <w:t xml:space="preserve">sol2 </w:t>
      </w:r>
      <w:r>
        <w:rPr>
          <w:rStyle w:val="Hyperlink.0"/>
          <w:rtl w:val="0"/>
        </w:rPr>
        <w:t>с теми же параметрами устройства и тактирования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но добавляет директивы конвейеризации </w:t>
      </w:r>
      <w:r>
        <w:rPr>
          <w:rStyle w:val="Hyperlink.0"/>
          <w:rtl w:val="0"/>
        </w:rPr>
        <w:t>(</w:t>
      </w:r>
      <w:r>
        <w:rPr>
          <w:rStyle w:val="None"/>
          <w:i w:val="1"/>
          <w:iCs w:val="1"/>
          <w:rtl w:val="0"/>
          <w:lang w:val="ru-RU"/>
        </w:rPr>
        <w:t>set_directive_pipeline</w:t>
      </w:r>
      <w:r>
        <w:rPr>
          <w:rStyle w:val="Hyperlink.0"/>
          <w:rtl w:val="0"/>
        </w:rPr>
        <w:t xml:space="preserve">) </w:t>
      </w:r>
      <w:r>
        <w:rPr>
          <w:rStyle w:val="Hyperlink.0"/>
          <w:rtl w:val="0"/>
        </w:rPr>
        <w:t xml:space="preserve">и интерфейс без управляющего порта </w:t>
      </w:r>
      <w:r>
        <w:rPr>
          <w:rStyle w:val="Hyperlink.0"/>
          <w:rtl w:val="0"/>
        </w:rPr>
        <w:t>(</w:t>
      </w:r>
      <w:r>
        <w:rPr>
          <w:rStyle w:val="None"/>
          <w:i w:val="1"/>
          <w:iCs w:val="1"/>
          <w:rtl w:val="0"/>
          <w:lang w:val="ru-RU"/>
        </w:rPr>
        <w:t>set_directive_interface</w:t>
      </w:r>
      <w:r>
        <w:rPr>
          <w:rStyle w:val="Hyperlink.0"/>
          <w:rtl w:val="0"/>
        </w:rPr>
        <w:t xml:space="preserve">), </w:t>
      </w:r>
      <w:r>
        <w:rPr>
          <w:rStyle w:val="Hyperlink.0"/>
          <w:rtl w:val="0"/>
        </w:rPr>
        <w:t>затем повторяет шаги синтеза и косимуляции</w:t>
      </w:r>
      <w:r>
        <w:rPr>
          <w:rStyle w:val="Hyperlink.0"/>
          <w:rtl w:val="0"/>
        </w:rPr>
        <w:t>.</w:t>
      </w:r>
    </w:p>
    <w:p>
      <w:pPr>
        <w:pStyle w:val="Normal.0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372586" cy="4915587"/>
            <wp:effectExtent l="0" t="0" r="0" b="0"/>
            <wp:docPr id="1073741828" name="officeArt object" descr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2" descr="Рисунок 2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6" cy="49155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736701" w:id="10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4</w:t>
      </w:r>
      <w:bookmarkEnd w:id="10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Исходный код командного файла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caption"/>
        <w:jc w:val="center"/>
      </w:pPr>
    </w:p>
    <w:p>
      <w:pPr>
        <w:pStyle w:val="heading 1"/>
      </w:pPr>
      <w:bookmarkStart w:name="_Toc5" w:id="11"/>
      <w:r>
        <w:rPr>
          <w:rStyle w:val="Hyperlink.0"/>
          <w:rFonts w:cs="Arial Unicode MS" w:eastAsia="Arial Unicode MS" w:hint="default"/>
          <w:rtl w:val="0"/>
        </w:rPr>
        <w:t>ОСНОВНАЯ ЧАСТЬ РАБОТЫ</w:t>
      </w:r>
      <w:bookmarkEnd w:id="11"/>
    </w:p>
    <w:p>
      <w:pPr>
        <w:pStyle w:val="heading 2"/>
      </w:pPr>
      <w:bookmarkStart w:name="_Toc6" w:id="12"/>
      <w:r>
        <w:rPr>
          <w:rStyle w:val="Hyperlink.0"/>
          <w:rFonts w:cs="Arial Unicode MS" w:eastAsia="Arial Unicode MS" w:hint="default"/>
          <w:rtl w:val="0"/>
        </w:rPr>
        <w:t>Блочные интерфейсные сигналы и сигналы для возвращаемого значения</w:t>
      </w:r>
      <w:bookmarkEnd w:id="12"/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0"/>
          <w:rtl w:val="0"/>
        </w:rPr>
        <w:tab/>
        <w:t xml:space="preserve">На Рисунке </w:t>
      </w:r>
      <w:r>
        <w:rPr>
          <w:rStyle w:val="Hyperlink.0"/>
          <w:rtl w:val="0"/>
        </w:rPr>
        <w:t xml:space="preserve">5 </w:t>
      </w:r>
      <w:r>
        <w:rPr>
          <w:rStyle w:val="Hyperlink.0"/>
          <w:rtl w:val="0"/>
        </w:rPr>
        <w:t xml:space="preserve">представлены интерфейсные сигналы решения </w:t>
      </w:r>
      <w:r>
        <w:rPr>
          <w:rStyle w:val="Hyperlink.0"/>
          <w:rtl w:val="0"/>
        </w:rPr>
        <w:t xml:space="preserve">sol1. </w:t>
      </w:r>
      <w:r>
        <w:rPr>
          <w:rStyle w:val="Hyperlink.0"/>
          <w:rtl w:val="0"/>
        </w:rPr>
        <w:t xml:space="preserve">В этом решении используется стандартный протокол верхнего уровня управления </w:t>
      </w:r>
      <w:r>
        <w:rPr>
          <w:rStyle w:val="Hyperlink.0"/>
          <w:rtl w:val="0"/>
        </w:rPr>
        <w:t xml:space="preserve">ap_ctrl_hs. </w:t>
      </w:r>
      <w:r>
        <w:rPr>
          <w:rStyle w:val="Hyperlink.0"/>
          <w:rtl w:val="0"/>
        </w:rPr>
        <w:t xml:space="preserve">Он формирует типичные для блоков </w:t>
      </w:r>
      <w:r>
        <w:rPr>
          <w:rStyle w:val="Hyperlink.0"/>
          <w:rtl w:val="0"/>
        </w:rPr>
        <w:t xml:space="preserve">HLS </w:t>
      </w:r>
      <w:r>
        <w:rPr>
          <w:rStyle w:val="Hyperlink.0"/>
          <w:rtl w:val="0"/>
        </w:rPr>
        <w:t>сигналы управления</w:t>
      </w:r>
      <w:r>
        <w:rPr>
          <w:rStyle w:val="Hyperlink.0"/>
          <w:rtl w:val="0"/>
        </w:rPr>
        <w:t xml:space="preserve">: ap_start, ap_done, ap_idle </w:t>
      </w:r>
      <w:r>
        <w:rPr>
          <w:rStyle w:val="Hyperlink.0"/>
          <w:rtl w:val="0"/>
        </w:rPr>
        <w:t xml:space="preserve">и </w:t>
      </w:r>
      <w:r>
        <w:rPr>
          <w:rStyle w:val="Hyperlink.0"/>
          <w:rtl w:val="0"/>
        </w:rPr>
        <w:t xml:space="preserve">ap_ready, </w:t>
      </w:r>
      <w:r>
        <w:rPr>
          <w:rStyle w:val="Hyperlink.0"/>
          <w:rtl w:val="0"/>
        </w:rPr>
        <w:t>которые обеспечивают синхронизацию начала и завершения работы модуля</w:t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 xml:space="preserve">Также присутствуют сигналы тактирования </w:t>
      </w:r>
      <w:r>
        <w:rPr>
          <w:rStyle w:val="Hyperlink.0"/>
          <w:rtl w:val="0"/>
        </w:rPr>
        <w:t xml:space="preserve">(ap_clk) </w:t>
      </w:r>
      <w:r>
        <w:rPr>
          <w:rStyle w:val="Hyperlink.0"/>
          <w:rtl w:val="0"/>
        </w:rPr>
        <w:t xml:space="preserve">и сброса </w:t>
      </w:r>
      <w:r>
        <w:rPr>
          <w:rStyle w:val="Hyperlink.0"/>
          <w:rtl w:val="0"/>
        </w:rPr>
        <w:t xml:space="preserve">(ap_rst), </w:t>
      </w:r>
      <w:r>
        <w:rPr>
          <w:rStyle w:val="Hyperlink.0"/>
          <w:rtl w:val="0"/>
        </w:rPr>
        <w:t>необходимые для синхронизации и инициализации работы блока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</w:pP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496163" cy="2095793"/>
            <wp:effectExtent l="0" t="0" r="0" b="0"/>
            <wp:docPr id="1073741829" name="officeArt object" descr="Рисунок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Рисунок 28" descr="Рисунок 28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0957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737484" w:id="13"/>
      <w:r>
        <w:rPr>
          <w:rStyle w:val="None"/>
          <w:rtl w:val="0"/>
          <w:lang w:val="ru-RU"/>
        </w:rPr>
        <w:t xml:space="preserve">Рисунок </w:t>
      </w:r>
      <w:r>
        <w:rPr>
          <w:rStyle w:val="None"/>
          <w:rtl w:val="0"/>
          <w:lang w:val="ru-RU"/>
        </w:rPr>
        <w:t>5</w:t>
      </w:r>
      <w:bookmarkEnd w:id="13"/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 xml:space="preserve">Блочные интерфейсные сигналы для </w:t>
      </w:r>
      <w:r>
        <w:rPr>
          <w:rStyle w:val="None"/>
          <w:rtl w:val="0"/>
          <w:lang w:val="en-US"/>
        </w:rPr>
        <w:t>sol</w:t>
      </w:r>
      <w:r>
        <w:rPr>
          <w:rStyle w:val="None"/>
          <w:rtl w:val="0"/>
          <w:lang w:val="ru-RU"/>
        </w:rPr>
        <w:t>1</w:t>
      </w:r>
    </w:p>
    <w:p>
      <w:pPr>
        <w:pStyle w:val="Основной текст (пользовательский)"/>
      </w:pPr>
      <w:r>
        <w:rPr>
          <w:rStyle w:val="None"/>
          <w:rtl w:val="0"/>
          <w:lang w:val="ru-RU"/>
        </w:rPr>
        <w:t xml:space="preserve">На Рисунке </w:t>
      </w:r>
      <w:r>
        <w:rPr>
          <w:rStyle w:val="None"/>
          <w:rtl w:val="0"/>
          <w:lang w:val="ru-RU"/>
        </w:rPr>
        <w:t xml:space="preserve">6 </w:t>
      </w:r>
      <w:r>
        <w:rPr>
          <w:rStyle w:val="None"/>
          <w:rtl w:val="0"/>
          <w:lang w:val="ru-RU"/>
        </w:rPr>
        <w:t xml:space="preserve">представлены интерфейсные сигналы решения </w:t>
      </w:r>
      <w:r>
        <w:rPr>
          <w:rStyle w:val="None"/>
          <w:rtl w:val="0"/>
          <w:lang w:val="ru-RU"/>
        </w:rPr>
        <w:t xml:space="preserve">sol2. </w:t>
      </w:r>
      <w:r>
        <w:rPr>
          <w:rStyle w:val="None"/>
          <w:rtl w:val="0"/>
          <w:lang w:val="ru-RU"/>
        </w:rPr>
        <w:t xml:space="preserve">В этом решении интерфейс управления изменен на </w:t>
      </w:r>
      <w:r>
        <w:rPr>
          <w:rStyle w:val="None"/>
          <w:rtl w:val="0"/>
          <w:lang w:val="ru-RU"/>
        </w:rPr>
        <w:t xml:space="preserve">ap_ctrl_none, </w:t>
      </w:r>
      <w:r>
        <w:rPr>
          <w:rStyle w:val="None"/>
          <w:rtl w:val="0"/>
          <w:lang w:val="ru-RU"/>
        </w:rPr>
        <w:t xml:space="preserve">поэтому в нем отсутствуют сигналы </w:t>
      </w:r>
      <w:r>
        <w:rPr>
          <w:rStyle w:val="None"/>
          <w:rtl w:val="0"/>
          <w:lang w:val="ru-RU"/>
        </w:rPr>
        <w:t xml:space="preserve">ap_start, ap_done, ap_idle </w:t>
      </w:r>
      <w:r>
        <w:rPr>
          <w:rStyle w:val="None"/>
          <w:rtl w:val="0"/>
          <w:lang w:val="ru-RU"/>
        </w:rPr>
        <w:t xml:space="preserve">и </w:t>
      </w:r>
      <w:r>
        <w:rPr>
          <w:rStyle w:val="None"/>
          <w:rtl w:val="0"/>
          <w:lang w:val="ru-RU"/>
        </w:rPr>
        <w:t xml:space="preserve">ap_ready, </w:t>
      </w:r>
      <w:r>
        <w:rPr>
          <w:rStyle w:val="None"/>
          <w:rtl w:val="0"/>
          <w:lang w:val="ru-RU"/>
        </w:rPr>
        <w:t xml:space="preserve">остаются только </w:t>
      </w:r>
      <w:r>
        <w:rPr>
          <w:rStyle w:val="None"/>
          <w:rtl w:val="0"/>
          <w:lang w:val="ru-RU"/>
        </w:rPr>
        <w:t xml:space="preserve">ap_clk </w:t>
      </w:r>
      <w:r>
        <w:rPr>
          <w:rStyle w:val="None"/>
          <w:rtl w:val="0"/>
          <w:lang w:val="ru-RU"/>
        </w:rPr>
        <w:t xml:space="preserve">и </w:t>
      </w:r>
      <w:r>
        <w:rPr>
          <w:rStyle w:val="None"/>
          <w:rtl w:val="0"/>
          <w:lang w:val="ru-RU"/>
        </w:rPr>
        <w:t xml:space="preserve">ap_rst. </w:t>
      </w:r>
      <w:r>
        <w:rPr>
          <w:rStyle w:val="None"/>
          <w:rtl w:val="0"/>
          <w:lang w:val="ru-RU"/>
        </w:rPr>
        <w:t>Это означает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>что модуль начинает работу автоматически с приходом тактового сигнала и не требует внешнего управления для запуска</w:t>
      </w:r>
      <w:r>
        <w:rPr>
          <w:rStyle w:val="None"/>
          <w:rtl w:val="0"/>
          <w:lang w:val="ru-RU"/>
        </w:rPr>
        <w:t>.</w:t>
      </w:r>
    </w:p>
    <w:p>
      <w:pPr>
        <w:pStyle w:val="Normal.0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410162" cy="2105319"/>
            <wp:effectExtent l="0" t="0" r="0" b="0"/>
            <wp:docPr id="1073741830" name="officeArt object" descr="Рисунок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Рисунок 25" descr="Рисунок 25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2" cy="21053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737493" w:id="14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6</w:t>
      </w:r>
      <w:bookmarkEnd w:id="14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Блочные интерфейсные сигналы для </w:t>
      </w:r>
      <w:r>
        <w:rPr>
          <w:rStyle w:val="Hyperlink.0"/>
          <w:rtl w:val="0"/>
          <w:lang w:val="ru-RU"/>
        </w:rPr>
        <w:t>sol2</w:t>
      </w:r>
    </w:p>
    <w:p>
      <w:pPr>
        <w:pStyle w:val="Основной текст (пользовательский)"/>
      </w:pPr>
      <w:r>
        <w:rPr>
          <w:rStyle w:val="None"/>
          <w:rtl w:val="0"/>
          <w:lang w:val="ru-RU"/>
        </w:rPr>
        <w:tab/>
        <w:t xml:space="preserve">Сигналы для возвращаемого значения показаны на Рисунке </w:t>
      </w:r>
      <w:r>
        <w:rPr>
          <w:rStyle w:val="None"/>
          <w:rtl w:val="0"/>
          <w:lang w:val="ru-RU"/>
        </w:rPr>
        <w:t>7 (</w:t>
      </w:r>
      <w:r>
        <w:rPr>
          <w:rStyle w:val="None"/>
          <w:rtl w:val="0"/>
          <w:lang w:val="ru-RU"/>
        </w:rPr>
        <w:t xml:space="preserve">для </w:t>
      </w:r>
      <w:r>
        <w:rPr>
          <w:rStyle w:val="None"/>
          <w:rtl w:val="0"/>
          <w:lang w:val="ru-RU"/>
        </w:rPr>
        <w:t xml:space="preserve">sol1) </w:t>
      </w:r>
      <w:r>
        <w:rPr>
          <w:rStyle w:val="None"/>
          <w:rtl w:val="0"/>
          <w:lang w:val="ru-RU"/>
        </w:rPr>
        <w:t xml:space="preserve">и Рисунке </w:t>
      </w:r>
      <w:r>
        <w:rPr>
          <w:rStyle w:val="None"/>
          <w:rtl w:val="0"/>
          <w:lang w:val="ru-RU"/>
        </w:rPr>
        <w:t>8 (</w:t>
      </w:r>
      <w:r>
        <w:rPr>
          <w:rStyle w:val="None"/>
          <w:rtl w:val="0"/>
          <w:lang w:val="ru-RU"/>
        </w:rPr>
        <w:t xml:space="preserve">для </w:t>
      </w:r>
      <w:r>
        <w:rPr>
          <w:rStyle w:val="None"/>
          <w:rtl w:val="0"/>
          <w:lang w:val="ru-RU"/>
        </w:rPr>
        <w:t xml:space="preserve">sol2). </w:t>
      </w:r>
      <w:r>
        <w:rPr>
          <w:rStyle w:val="None"/>
          <w:rtl w:val="0"/>
          <w:lang w:val="ru-RU"/>
        </w:rPr>
        <w:t>Видно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>что интерфейсы входных и выходных данных идентичны для обоих решений</w:t>
      </w:r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 xml:space="preserve">В обоих случаях аргументы функции </w:t>
      </w:r>
      <w:r>
        <w:rPr>
          <w:rStyle w:val="None"/>
          <w:rtl w:val="0"/>
          <w:lang w:val="ru-RU"/>
        </w:rPr>
        <w:t xml:space="preserve">(inA, inB, inC, res) </w:t>
      </w:r>
      <w:r>
        <w:rPr>
          <w:rStyle w:val="None"/>
          <w:rtl w:val="0"/>
          <w:lang w:val="ru-RU"/>
        </w:rPr>
        <w:t>сопоставляются с аппаратными портами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>имеющими соответствующие имена</w:t>
      </w:r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 xml:space="preserve">Результат вычислений передается через порт </w:t>
      </w:r>
      <w:r>
        <w:rPr>
          <w:rStyle w:val="None"/>
          <w:rtl w:val="0"/>
          <w:lang w:val="ru-RU"/>
        </w:rPr>
        <w:t xml:space="preserve">res. </w:t>
      </w:r>
      <w:r>
        <w:rPr>
          <w:rStyle w:val="None"/>
          <w:rtl w:val="0"/>
          <w:lang w:val="ru-RU"/>
        </w:rPr>
        <w:t xml:space="preserve">Сигнал </w:t>
      </w:r>
      <w:r>
        <w:rPr>
          <w:rStyle w:val="None"/>
          <w:rtl w:val="0"/>
          <w:lang w:val="ru-RU"/>
        </w:rPr>
        <w:t xml:space="preserve">res_ap_vld </w:t>
      </w:r>
      <w:r>
        <w:rPr>
          <w:rStyle w:val="None"/>
          <w:rtl w:val="0"/>
          <w:lang w:val="ru-RU"/>
        </w:rPr>
        <w:t>указывает на готовность данных</w:t>
      </w:r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 xml:space="preserve">Возвращаемое значение функции </w:t>
      </w:r>
      <w:r>
        <w:rPr>
          <w:rStyle w:val="None"/>
          <w:rtl w:val="0"/>
          <w:lang w:val="ru-RU"/>
        </w:rPr>
        <w:t>(</w:t>
      </w:r>
      <w:r>
        <w:rPr>
          <w:rStyle w:val="None"/>
          <w:rtl w:val="0"/>
          <w:lang w:val="ru-RU"/>
        </w:rPr>
        <w:t xml:space="preserve">переменная </w:t>
      </w:r>
      <w:r>
        <w:rPr>
          <w:rStyle w:val="None"/>
          <w:rtl w:val="0"/>
          <w:lang w:val="ru-RU"/>
        </w:rPr>
        <w:t xml:space="preserve">temp </w:t>
      </w:r>
      <w:r>
        <w:rPr>
          <w:rStyle w:val="None"/>
          <w:rtl w:val="0"/>
          <w:lang w:val="ru-RU"/>
        </w:rPr>
        <w:t xml:space="preserve">типа </w:t>
      </w:r>
      <w:r>
        <w:rPr>
          <w:rStyle w:val="None"/>
          <w:rtl w:val="0"/>
          <w:lang w:val="ru-RU"/>
        </w:rPr>
        <w:t xml:space="preserve">int) </w:t>
      </w:r>
      <w:r>
        <w:rPr>
          <w:rStyle w:val="None"/>
          <w:rtl w:val="0"/>
          <w:lang w:val="ru-RU"/>
        </w:rPr>
        <w:t xml:space="preserve">подается на аппаратный порт </w:t>
      </w:r>
      <w:r>
        <w:rPr>
          <w:rStyle w:val="None"/>
          <w:rtl w:val="0"/>
          <w:lang w:val="ru-RU"/>
        </w:rPr>
        <w:t>ap_return.</w:t>
      </w:r>
    </w:p>
    <w:p>
      <w:pPr>
        <w:pStyle w:val="Normal.0"/>
      </w:pPr>
    </w:p>
    <w:p>
      <w:pPr>
        <w:pStyle w:val="Normal.0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447620" cy="2666668"/>
            <wp:effectExtent l="0" t="0" r="0" b="0"/>
            <wp:docPr id="1073741831" name="officeArt object" descr="Рисунок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Рисунок 35" descr="Рисунок 35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620" cy="26666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896793" w:id="15"/>
      <w:r>
        <w:rPr>
          <w:rStyle w:val="None"/>
          <w:rtl w:val="0"/>
          <w:lang w:val="ru-RU"/>
        </w:rPr>
        <w:t xml:space="preserve">Рисунок </w:t>
      </w:r>
      <w:r>
        <w:rPr>
          <w:rStyle w:val="None"/>
          <w:rtl w:val="0"/>
          <w:lang w:val="ru-RU"/>
        </w:rPr>
        <w:t>7</w:t>
      </w:r>
      <w:bookmarkEnd w:id="15"/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 xml:space="preserve">Сигналы для возвращаемого значения </w:t>
      </w:r>
      <w:r>
        <w:rPr>
          <w:rStyle w:val="None"/>
          <w:rtl w:val="0"/>
          <w:lang w:val="en-US"/>
        </w:rPr>
        <w:t>sol</w:t>
      </w:r>
      <w:r>
        <w:rPr>
          <w:rStyle w:val="None"/>
          <w:rtl w:val="0"/>
          <w:lang w:val="ru-RU"/>
        </w:rPr>
        <w:t>1</w:t>
      </w:r>
    </w:p>
    <w:p>
      <w:pPr>
        <w:pStyle w:val="Normal.0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638794" cy="2762637"/>
            <wp:effectExtent l="0" t="0" r="0" b="0"/>
            <wp:docPr id="1073741832" name="officeArt object" descr="Рисунок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Рисунок 36" descr="Рисунок 36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4" cy="27626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896794" w:id="16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8</w:t>
      </w:r>
      <w:bookmarkEnd w:id="16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Сигналы для возвращаемого значения </w:t>
      </w:r>
      <w:r>
        <w:rPr>
          <w:rStyle w:val="Hyperlink.0"/>
          <w:rtl w:val="0"/>
          <w:lang w:val="ru-RU"/>
        </w:rPr>
        <w:t>sol2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2"/>
      </w:pPr>
      <w:bookmarkStart w:name="_Toc7" w:id="17"/>
      <w:r>
        <w:rPr>
          <w:rStyle w:val="Hyperlink.0"/>
          <w:rFonts w:cs="Arial Unicode MS" w:eastAsia="Arial Unicode MS" w:hint="default"/>
          <w:rtl w:val="0"/>
        </w:rPr>
        <w:t>Временные диаграммы</w:t>
      </w:r>
      <w:bookmarkEnd w:id="17"/>
    </w:p>
    <w:p>
      <w:pPr>
        <w:pStyle w:val="Основной текст (пользовательский)"/>
      </w:pPr>
      <w:r>
        <w:rPr>
          <w:rStyle w:val="None"/>
          <w:rtl w:val="0"/>
          <w:lang w:val="ru-RU"/>
        </w:rPr>
        <w:t xml:space="preserve">Временные диаграммы представлены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"Ref212283057"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9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(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 xml:space="preserve">1)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"Ref212283297"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10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(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>2).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550795"/>
            <wp:effectExtent l="0" t="0" r="0" b="0"/>
            <wp:docPr id="1073741833" name="officeArt object" descr="Рисунок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Рисунок 37" descr="Рисунок 37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7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057" w:id="18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9</w:t>
      </w:r>
      <w:bookmarkEnd w:id="18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Временная диаграмма 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>1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550161"/>
            <wp:effectExtent l="0" t="0" r="0" b="0"/>
            <wp:docPr id="1073741834" name="officeArt object" descr="Рисунок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Рисунок 38" descr="Рисунок 38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1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297" w:id="19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10</w:t>
      </w:r>
      <w:bookmarkEnd w:id="19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Временная диаграмма 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>2</w:t>
      </w:r>
    </w:p>
    <w:p>
      <w:pPr>
        <w:pStyle w:val="heading 1"/>
        <w:spacing w:before="120"/>
        <w:ind w:left="431" w:hanging="431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2"/>
      </w:pPr>
      <w:bookmarkStart w:name="_Toc8" w:id="20"/>
      <w:r>
        <w:rPr>
          <w:rStyle w:val="Hyperlink.0"/>
          <w:rFonts w:cs="Arial Unicode MS" w:eastAsia="Arial Unicode MS" w:hint="default"/>
          <w:rtl w:val="0"/>
        </w:rPr>
        <w:t>Сравнение аппаратных затрат</w:t>
      </w:r>
      <w:bookmarkEnd w:id="20"/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Таблица со сравнением аппаратных затрат решений представлена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"Ref212739039"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11</w:t>
      </w:r>
      <w:r>
        <w:rPr/>
        <w:fldChar w:fldCharType="end" w:fldLock="0"/>
      </w:r>
      <w:r>
        <w:rPr>
          <w:rStyle w:val="Hyperlink.0"/>
          <w:rtl w:val="0"/>
        </w:rPr>
        <w:t>.</w:t>
      </w:r>
    </w:p>
    <w:p>
      <w:pPr>
        <w:pStyle w:val="Normal.0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038350" cy="1896798"/>
            <wp:effectExtent l="0" t="0" r="0" b="0"/>
            <wp:docPr id="1073741835" name="officeArt object" descr="Рисунок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Рисунок 39" descr="Рисунок 39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8967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739039" w:id="21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11</w:t>
      </w:r>
      <w:bookmarkEnd w:id="21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Сравнение аппаратных затрат решений</w:t>
      </w:r>
    </w:p>
    <w:p>
      <w:pPr>
        <w:pStyle w:val="Normal.0"/>
      </w:pPr>
    </w:p>
    <w:p>
      <w:pPr>
        <w:pStyle w:val="heading 2"/>
      </w:pPr>
      <w:bookmarkStart w:name="_Toc9" w:id="22"/>
      <w:r>
        <w:rPr>
          <w:rStyle w:val="Hyperlink.0"/>
          <w:rFonts w:cs="Arial Unicode MS" w:eastAsia="Arial Unicode MS" w:hint="default"/>
          <w:rtl w:val="0"/>
        </w:rPr>
        <w:t>Сравнение результатов планирования</w:t>
      </w:r>
      <w:bookmarkEnd w:id="22"/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Результаты планирования 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 xml:space="preserve">1 </w:t>
      </w:r>
      <w:r>
        <w:rPr>
          <w:rStyle w:val="Hyperlink.1"/>
          <w:rtl w:val="0"/>
          <w:lang w:val="ru-RU"/>
        </w:rPr>
        <w:t xml:space="preserve">представлены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"Ref212897107"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12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</w:p>
    <w:p>
      <w:pPr>
        <w:pStyle w:val="Normal.0"/>
      </w:pPr>
    </w:p>
    <w:p>
      <w:pPr>
        <w:pStyle w:val="Normal.0"/>
        <w:keepNext w:val="1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636521"/>
            <wp:effectExtent l="0" t="0" r="0" b="0"/>
            <wp:docPr id="1073741836" name="officeArt object" descr="Рисунок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Рисунок 40" descr="Рисунок 40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65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897107" w:id="23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12</w:t>
      </w:r>
      <w:bookmarkEnd w:id="23"/>
      <w:r>
        <w:rPr>
          <w:rStyle w:val="Hyperlink.1"/>
          <w:rtl w:val="0"/>
          <w:lang w:val="ru-RU"/>
        </w:rPr>
        <w:t xml:space="preserve">. </w:t>
      </w:r>
      <w:r>
        <w:rPr>
          <w:rStyle w:val="None"/>
          <w:rtl w:val="0"/>
          <w:lang w:val="en-US"/>
        </w:rPr>
        <w:t>Schedule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viewer</w:t>
      </w:r>
      <w:r>
        <w:rPr>
          <w:rStyle w:val="Hyperlink.1"/>
          <w:rtl w:val="0"/>
          <w:lang w:val="ru-RU"/>
        </w:rPr>
        <w:t xml:space="preserve"> 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>1</w:t>
      </w: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Результаты планирования 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 xml:space="preserve">2 </w:t>
      </w:r>
      <w:r>
        <w:rPr>
          <w:rStyle w:val="Hyperlink.1"/>
          <w:rtl w:val="0"/>
          <w:lang w:val="ru-RU"/>
        </w:rPr>
        <w:t xml:space="preserve">представлены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"Ref212897143"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13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</w:p>
    <w:p>
      <w:pPr>
        <w:pStyle w:val="Normal.0"/>
      </w:pPr>
    </w:p>
    <w:p>
      <w:pPr>
        <w:pStyle w:val="Normal.0"/>
        <w:keepNext w:val="1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611121"/>
            <wp:effectExtent l="0" t="0" r="0" b="0"/>
            <wp:docPr id="1073741837" name="officeArt object" descr="Рисунок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Рисунок 41" descr="Рисунок 41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1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897143" w:id="24"/>
      <w:r>
        <w:rPr>
          <w:rStyle w:val="Hyperlink.1"/>
          <w:rtl w:val="0"/>
          <w:lang w:val="ru-RU"/>
        </w:rPr>
        <w:t>Рисунок</w:t>
      </w:r>
      <w:r>
        <w:rPr>
          <w:rStyle w:val="None"/>
          <w:rtl w:val="0"/>
          <w:lang w:val="en-US"/>
        </w:rPr>
        <w:t xml:space="preserve"> </w:t>
      </w:r>
      <w:r>
        <w:rPr>
          <w:rStyle w:val="Hyperlink.1"/>
          <w:rtl w:val="0"/>
          <w:lang w:val="ru-RU"/>
        </w:rPr>
        <w:t>13</w:t>
      </w:r>
      <w:bookmarkEnd w:id="24"/>
      <w:r>
        <w:rPr>
          <w:rStyle w:val="None"/>
          <w:rtl w:val="0"/>
          <w:lang w:val="en-US"/>
        </w:rPr>
        <w:t xml:space="preserve">. Schedule viewer </w:t>
      </w:r>
      <w:r>
        <w:rPr>
          <w:rStyle w:val="Hyperlink.1"/>
          <w:rtl w:val="0"/>
          <w:lang w:val="ru-RU"/>
        </w:rPr>
        <w:t>для</w:t>
      </w:r>
      <w:r>
        <w:rPr>
          <w:rStyle w:val="None"/>
          <w:rtl w:val="0"/>
          <w:lang w:val="en-US"/>
        </w:rPr>
        <w:t xml:space="preserve"> sol2</w:t>
      </w: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heading 2"/>
        <w:rPr>
          <w:rStyle w:val="Hyperlink.0"/>
        </w:rPr>
      </w:pPr>
      <w:bookmarkStart w:name="_Toc10" w:id="25"/>
      <w:r>
        <w:rPr>
          <w:rStyle w:val="None"/>
          <w:rtl w:val="0"/>
          <w:lang w:val="en-US"/>
        </w:rPr>
        <w:t xml:space="preserve">Port-Level </w:t>
      </w:r>
      <w:r>
        <w:rPr>
          <w:rStyle w:val="Hyperlink.1"/>
          <w:rtl w:val="0"/>
          <w:lang w:val="ru-RU"/>
        </w:rPr>
        <w:t>протоколы</w:t>
      </w:r>
      <w:bookmarkEnd w:id="25"/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Протоколы 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 xml:space="preserve">1 </w:t>
      </w:r>
      <w:r>
        <w:rPr>
          <w:rStyle w:val="Hyperlink.1"/>
          <w:rtl w:val="0"/>
          <w:lang w:val="ru-RU"/>
        </w:rPr>
        <w:t xml:space="preserve">представлены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"Ref212897353"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14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 xml:space="preserve">2 </w:t>
      </w:r>
      <w:r>
        <w:rPr>
          <w:rStyle w:val="Hyperlink.1"/>
          <w:rtl w:val="0"/>
          <w:lang w:val="ru-RU"/>
        </w:rPr>
        <w:t xml:space="preserve">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"Ref212897363"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15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 </w:t>
      </w:r>
      <w:r>
        <w:rPr>
          <w:rStyle w:val="Hyperlink.1"/>
          <w:rtl w:val="0"/>
          <w:lang w:val="ru-RU"/>
        </w:rPr>
        <w:t>Видно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что они совпадают для обоих решений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467319" cy="4172532"/>
            <wp:effectExtent l="0" t="0" r="0" b="0"/>
            <wp:docPr id="1073741838" name="officeArt object" descr="Рисунок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Рисунок 43" descr="Рисунок 43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1725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897353" w:id="26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14</w:t>
      </w:r>
      <w:bookmarkEnd w:id="26"/>
      <w:r>
        <w:rPr>
          <w:rStyle w:val="Hyperlink.1"/>
          <w:rtl w:val="0"/>
          <w:lang w:val="ru-RU"/>
        </w:rPr>
        <w:t xml:space="preserve">. </w:t>
      </w:r>
      <w:r>
        <w:rPr>
          <w:rStyle w:val="None"/>
          <w:rtl w:val="0"/>
          <w:lang w:val="en-US"/>
        </w:rPr>
        <w:t>Port</w:t>
      </w:r>
      <w:r>
        <w:rPr>
          <w:rStyle w:val="Hyperlink.1"/>
          <w:rtl w:val="0"/>
          <w:lang w:val="ru-RU"/>
        </w:rPr>
        <w:t>-</w:t>
      </w:r>
      <w:r>
        <w:rPr>
          <w:rStyle w:val="None"/>
          <w:rtl w:val="0"/>
          <w:lang w:val="en-US"/>
        </w:rPr>
        <w:t>level</w:t>
      </w:r>
      <w:r>
        <w:rPr>
          <w:rStyle w:val="Hyperlink.1"/>
          <w:rtl w:val="0"/>
          <w:lang w:val="ru-RU"/>
        </w:rPr>
        <w:t xml:space="preserve"> протоколы 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>1</w:t>
      </w:r>
    </w:p>
    <w:p>
      <w:pPr>
        <w:pStyle w:val="Основной текст (пользовательский)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495899" cy="4182060"/>
            <wp:effectExtent l="0" t="0" r="0" b="0"/>
            <wp:docPr id="1073741839" name="officeArt object" descr="Рисунок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Рисунок 42" descr="Рисунок 42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9" cy="41820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897363" w:id="27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15</w:t>
      </w:r>
      <w:bookmarkEnd w:id="27"/>
      <w:r>
        <w:rPr>
          <w:rStyle w:val="Hyperlink.0"/>
          <w:rtl w:val="0"/>
          <w:lang w:val="ru-RU"/>
        </w:rPr>
        <w:t xml:space="preserve">. Port-level </w:t>
      </w:r>
      <w:r>
        <w:rPr>
          <w:rStyle w:val="Hyperlink.0"/>
          <w:rtl w:val="0"/>
          <w:lang w:val="ru-RU"/>
        </w:rPr>
        <w:t xml:space="preserve">протоколы для </w:t>
      </w:r>
      <w:r>
        <w:rPr>
          <w:rStyle w:val="Hyperlink.0"/>
          <w:rtl w:val="0"/>
          <w:lang w:val="ru-RU"/>
        </w:rPr>
        <w:t>sol2</w:t>
      </w:r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 xml:space="preserve">Для параметров </w:t>
      </w:r>
      <w:r>
        <w:rPr>
          <w:rStyle w:val="Hyperlink.1"/>
          <w:rtl w:val="0"/>
          <w:lang w:val="ru-RU"/>
        </w:rPr>
        <w:t xml:space="preserve">inA, inB, inC </w:t>
      </w:r>
      <w:r>
        <w:rPr>
          <w:rStyle w:val="Hyperlink.1"/>
          <w:rtl w:val="0"/>
          <w:lang w:val="ru-RU"/>
        </w:rPr>
        <w:t xml:space="preserve">типа </w:t>
      </w:r>
      <w:r>
        <w:rPr>
          <w:rStyle w:val="Hyperlink.1"/>
          <w:rtl w:val="0"/>
          <w:lang w:val="ru-RU"/>
        </w:rPr>
        <w:t xml:space="preserve">short </w:t>
      </w:r>
      <w:r>
        <w:rPr>
          <w:rStyle w:val="Hyperlink.1"/>
          <w:rtl w:val="0"/>
          <w:lang w:val="ru-RU"/>
        </w:rPr>
        <w:t xml:space="preserve">используется протокол </w:t>
      </w:r>
      <w:r>
        <w:rPr>
          <w:rStyle w:val="Hyperlink.1"/>
          <w:rtl w:val="0"/>
          <w:lang w:val="ru-RU"/>
        </w:rPr>
        <w:t xml:space="preserve">ap_none, </w:t>
      </w:r>
      <w:r>
        <w:rPr>
          <w:rStyle w:val="Hyperlink.1"/>
          <w:rtl w:val="0"/>
          <w:lang w:val="ru-RU"/>
        </w:rPr>
        <w:t>что означает их передачу в модуль без дополнительных сигналов синхронизации или подтверждения готовности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Эти порты считываются синхронно с тактовым сигналом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rPr>
          <w:rStyle w:val="Hyperlink.1"/>
          <w:lang w:val="ru-RU"/>
        </w:rPr>
      </w:pPr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 xml:space="preserve">Для параметра </w:t>
      </w:r>
      <w:r>
        <w:rPr>
          <w:rStyle w:val="Hyperlink.1"/>
          <w:rtl w:val="0"/>
          <w:lang w:val="ru-RU"/>
        </w:rPr>
        <w:t xml:space="preserve">res </w:t>
      </w:r>
      <w:r>
        <w:rPr>
          <w:rStyle w:val="Hyperlink.1"/>
          <w:rtl w:val="0"/>
          <w:lang w:val="ru-RU"/>
        </w:rPr>
        <w:t xml:space="preserve">типа </w:t>
      </w:r>
      <w:r>
        <w:rPr>
          <w:rStyle w:val="Hyperlink.1"/>
          <w:rtl w:val="0"/>
          <w:lang w:val="ru-RU"/>
        </w:rPr>
        <w:t xml:space="preserve">int </w:t>
      </w:r>
      <w:r>
        <w:rPr>
          <w:rStyle w:val="Hyperlink.1"/>
          <w:rtl w:val="0"/>
          <w:lang w:val="ru-RU"/>
        </w:rPr>
        <w:t xml:space="preserve">используется протокол </w:t>
      </w:r>
      <w:r>
        <w:rPr>
          <w:rStyle w:val="Hyperlink.1"/>
          <w:rtl w:val="0"/>
          <w:lang w:val="ru-RU"/>
        </w:rPr>
        <w:t xml:space="preserve">ap_vld, </w:t>
      </w:r>
      <w:r>
        <w:rPr>
          <w:rStyle w:val="Hyperlink.1"/>
          <w:rtl w:val="0"/>
          <w:lang w:val="ru-RU"/>
        </w:rPr>
        <w:t xml:space="preserve">при котором вместе с основным выходным сигналом формируется дополнительный выходной сигнал </w:t>
      </w:r>
      <w:r>
        <w:rPr>
          <w:rStyle w:val="Hyperlink.1"/>
          <w:rtl w:val="0"/>
          <w:lang w:val="ru-RU"/>
        </w:rPr>
        <w:t xml:space="preserve">res_ap_vld, </w:t>
      </w:r>
      <w:r>
        <w:rPr>
          <w:rStyle w:val="Hyperlink.1"/>
          <w:rtl w:val="0"/>
          <w:lang w:val="ru-RU"/>
        </w:rPr>
        <w:t>указывающий на готовность данных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rPr>
          <w:rStyle w:val="Hyperlink.1"/>
          <w:lang w:val="ru-RU"/>
        </w:rPr>
      </w:pP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Параметр </w:t>
      </w:r>
      <w:r>
        <w:rPr>
          <w:rStyle w:val="Hyperlink.1"/>
          <w:rtl w:val="0"/>
          <w:lang w:val="ru-RU"/>
        </w:rPr>
        <w:t>return (</w:t>
      </w:r>
      <w:r>
        <w:rPr>
          <w:rStyle w:val="Hyperlink.1"/>
          <w:rtl w:val="0"/>
          <w:lang w:val="ru-RU"/>
        </w:rPr>
        <w:t>возвращаемое значение функции</w:t>
      </w:r>
      <w:r>
        <w:rPr>
          <w:rStyle w:val="Hyperlink.1"/>
          <w:rtl w:val="0"/>
          <w:lang w:val="ru-RU"/>
        </w:rPr>
        <w:t xml:space="preserve">) </w:t>
      </w:r>
      <w:r>
        <w:rPr>
          <w:rStyle w:val="Hyperlink.1"/>
          <w:rtl w:val="0"/>
          <w:lang w:val="ru-RU"/>
        </w:rPr>
        <w:t xml:space="preserve">типа </w:t>
      </w:r>
      <w:r>
        <w:rPr>
          <w:rStyle w:val="Hyperlink.1"/>
          <w:rtl w:val="0"/>
          <w:lang w:val="ru-RU"/>
        </w:rPr>
        <w:t xml:space="preserve">int </w:t>
      </w:r>
      <w:r>
        <w:rPr>
          <w:rStyle w:val="Hyperlink.1"/>
          <w:rtl w:val="0"/>
          <w:lang w:val="ru-RU"/>
        </w:rPr>
        <w:t xml:space="preserve">передается через порт </w:t>
      </w:r>
      <w:r>
        <w:rPr>
          <w:rStyle w:val="Hyperlink.1"/>
          <w:rtl w:val="0"/>
          <w:lang w:val="ru-RU"/>
        </w:rPr>
        <w:t xml:space="preserve">ap_return </w:t>
      </w:r>
      <w:r>
        <w:rPr>
          <w:rStyle w:val="Hyperlink.1"/>
          <w:rtl w:val="0"/>
          <w:lang w:val="ru-RU"/>
        </w:rPr>
        <w:t xml:space="preserve">с использованием протокола </w:t>
      </w:r>
      <w:r>
        <w:rPr>
          <w:rStyle w:val="Hyperlink.1"/>
          <w:rtl w:val="0"/>
          <w:lang w:val="ru-RU"/>
        </w:rPr>
        <w:t>ap_none.</w:t>
      </w:r>
    </w:p>
    <w:p>
      <w:pPr>
        <w:pStyle w:val="caption"/>
        <w:jc w:val="center"/>
        <w:rPr>
          <w:rStyle w:val="None"/>
          <w:i w:val="0"/>
          <w:iCs w:val="0"/>
        </w:rPr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1"/>
      </w:pPr>
      <w:bookmarkStart w:name="_Toc11" w:id="28"/>
      <w:r>
        <w:rPr>
          <w:rStyle w:val="Hyperlink.0"/>
          <w:rFonts w:cs="Arial Unicode MS" w:eastAsia="Arial Unicode MS" w:hint="default"/>
          <w:rtl w:val="0"/>
        </w:rPr>
        <w:t>ВЫВОДЫ</w:t>
      </w:r>
      <w:bookmarkEnd w:id="28"/>
    </w:p>
    <w:p>
      <w:pPr>
        <w:pStyle w:val="Normal.0"/>
        <w:keepNext w:val="1"/>
        <w:jc w:val="center"/>
      </w:pPr>
      <w:r>
        <w:rPr>
          <w:rStyle w:val="None"/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2895600" cy="3924300"/>
            <wp:effectExtent l="0" t="0" r="0" b="0"/>
            <wp:docPr id="1073741840" name="officeArt object" descr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Рисунок 4" descr="Рисунок 4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924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 xml:space="preserve">16. </w:t>
      </w:r>
      <w:r>
        <w:rPr>
          <w:rStyle w:val="Hyperlink.1"/>
          <w:rtl w:val="0"/>
          <w:lang w:val="ru-RU"/>
        </w:rPr>
        <w:t xml:space="preserve">Часть сравнения отчётов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 xml:space="preserve">1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>2</w:t>
      </w:r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>Результаты синтеза показывают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что оба решения </w:t>
      </w:r>
      <w:r>
        <w:rPr>
          <w:rStyle w:val="Hyperlink.1"/>
          <w:rtl w:val="0"/>
          <w:lang w:val="ru-RU"/>
        </w:rPr>
        <w:t xml:space="preserve">(sol1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sol2) </w:t>
      </w:r>
      <w:r>
        <w:rPr>
          <w:rStyle w:val="Hyperlink.1"/>
          <w:rtl w:val="0"/>
          <w:lang w:val="ru-RU"/>
        </w:rPr>
        <w:t xml:space="preserve">имеют одинаковую задержку </w:t>
      </w:r>
      <w:r>
        <w:rPr>
          <w:rStyle w:val="Hyperlink.1"/>
          <w:rtl w:val="0"/>
          <w:lang w:val="ru-RU"/>
        </w:rPr>
        <w:t xml:space="preserve">(latency = 3 </w:t>
      </w:r>
      <w:r>
        <w:rPr>
          <w:rStyle w:val="Hyperlink.1"/>
          <w:rtl w:val="0"/>
          <w:lang w:val="ru-RU"/>
        </w:rPr>
        <w:t>такта</w:t>
      </w:r>
      <w:r>
        <w:rPr>
          <w:rStyle w:val="Hyperlink.1"/>
          <w:rtl w:val="0"/>
          <w:lang w:val="ru-RU"/>
        </w:rPr>
        <w:t xml:space="preserve">). </w:t>
      </w:r>
      <w:r>
        <w:rPr>
          <w:rStyle w:val="Hyperlink.1"/>
          <w:rtl w:val="0"/>
          <w:lang w:val="ru-RU"/>
        </w:rPr>
        <w:t>Однако наблюдается значительное различие в потреблении аппаратных ресурсов</w:t>
      </w:r>
      <w:r>
        <w:rPr>
          <w:rStyle w:val="Hyperlink.1"/>
          <w:rtl w:val="0"/>
          <w:lang w:val="ru-RU"/>
        </w:rPr>
        <w:t xml:space="preserve">: </w:t>
      </w:r>
      <w:r>
        <w:rPr>
          <w:rStyle w:val="Hyperlink.1"/>
          <w:rtl w:val="0"/>
          <w:lang w:val="ru-RU"/>
        </w:rPr>
        <w:t xml:space="preserve">количество триггеров </w:t>
      </w:r>
      <w:r>
        <w:rPr>
          <w:rStyle w:val="Hyperlink.1"/>
          <w:rtl w:val="0"/>
          <w:lang w:val="ru-RU"/>
        </w:rPr>
        <w:t xml:space="preserve">(FF) </w:t>
      </w:r>
      <w:r>
        <w:rPr>
          <w:rStyle w:val="Hyperlink.1"/>
          <w:rtl w:val="0"/>
          <w:lang w:val="ru-RU"/>
        </w:rPr>
        <w:t xml:space="preserve">увеличилось с </w:t>
      </w:r>
      <w:r>
        <w:rPr>
          <w:rStyle w:val="Hyperlink.1"/>
          <w:rtl w:val="0"/>
          <w:lang w:val="ru-RU"/>
        </w:rPr>
        <w:t xml:space="preserve">4 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Hyperlink.1"/>
          <w:rtl w:val="0"/>
          <w:lang w:val="ru-RU"/>
        </w:rPr>
        <w:t xml:space="preserve">sol1 </w:t>
      </w:r>
      <w:r>
        <w:rPr>
          <w:rStyle w:val="Hyperlink.1"/>
          <w:rtl w:val="0"/>
          <w:lang w:val="ru-RU"/>
        </w:rPr>
        <w:t xml:space="preserve">до </w:t>
      </w:r>
      <w:r>
        <w:rPr>
          <w:rStyle w:val="Hyperlink.1"/>
          <w:rtl w:val="0"/>
          <w:lang w:val="ru-RU"/>
        </w:rPr>
        <w:t xml:space="preserve">84 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Hyperlink.1"/>
          <w:rtl w:val="0"/>
          <w:lang w:val="ru-RU"/>
        </w:rPr>
        <w:t xml:space="preserve">sol2, </w:t>
      </w:r>
      <w:r>
        <w:rPr>
          <w:rStyle w:val="Hyperlink.1"/>
          <w:rtl w:val="0"/>
          <w:lang w:val="ru-RU"/>
        </w:rPr>
        <w:t xml:space="preserve">число логических элементов </w:t>
      </w:r>
      <w:r>
        <w:rPr>
          <w:rStyle w:val="Hyperlink.1"/>
          <w:rtl w:val="0"/>
          <w:lang w:val="ru-RU"/>
        </w:rPr>
        <w:t xml:space="preserve">LUT </w:t>
      </w:r>
      <w:r>
        <w:rPr>
          <w:rStyle w:val="Hyperlink.1"/>
          <w:rtl w:val="0"/>
          <w:lang w:val="ru-RU"/>
        </w:rPr>
        <w:t xml:space="preserve">— с </w:t>
      </w:r>
      <w:r>
        <w:rPr>
          <w:rStyle w:val="Hyperlink.1"/>
          <w:rtl w:val="0"/>
          <w:lang w:val="ru-RU"/>
        </w:rPr>
        <w:t xml:space="preserve">60 </w:t>
      </w:r>
      <w:r>
        <w:rPr>
          <w:rStyle w:val="Hyperlink.1"/>
          <w:rtl w:val="0"/>
          <w:lang w:val="ru-RU"/>
        </w:rPr>
        <w:t xml:space="preserve">до </w:t>
      </w:r>
      <w:r>
        <w:rPr>
          <w:rStyle w:val="Hyperlink.1"/>
          <w:rtl w:val="0"/>
          <w:lang w:val="ru-RU"/>
        </w:rPr>
        <w:t xml:space="preserve">73. </w:t>
      </w:r>
      <w:r>
        <w:rPr>
          <w:rStyle w:val="Hyperlink.1"/>
          <w:rtl w:val="0"/>
          <w:lang w:val="ru-RU"/>
        </w:rPr>
        <w:t xml:space="preserve">Рост аппаратных затрат в </w:t>
      </w:r>
      <w:r>
        <w:rPr>
          <w:rStyle w:val="Hyperlink.1"/>
          <w:rtl w:val="0"/>
          <w:lang w:val="ru-RU"/>
        </w:rPr>
        <w:t xml:space="preserve">sol2 </w:t>
      </w:r>
      <w:r>
        <w:rPr>
          <w:rStyle w:val="Hyperlink.1"/>
          <w:rtl w:val="0"/>
          <w:lang w:val="ru-RU"/>
        </w:rPr>
        <w:t xml:space="preserve">связан с использованием интерфейса </w:t>
      </w:r>
      <w:r>
        <w:rPr>
          <w:rStyle w:val="Hyperlink.1"/>
          <w:rtl w:val="0"/>
          <w:lang w:val="ru-RU"/>
        </w:rPr>
        <w:t xml:space="preserve">ap_ctrl_none, </w:t>
      </w:r>
      <w:r>
        <w:rPr>
          <w:rStyle w:val="Hyperlink.1"/>
          <w:rtl w:val="0"/>
          <w:lang w:val="ru-RU"/>
        </w:rPr>
        <w:t>при котором модуль работает без управляющих сигналов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При конвейеризации требуется дополнительная логика для организации передачи данных между стадиями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а отсутствие управляющих сигналов частично компенсируется увеличением числа управляющих триггеров и </w:t>
      </w:r>
      <w:r>
        <w:rPr>
          <w:rStyle w:val="Hyperlink.1"/>
          <w:rtl w:val="0"/>
          <w:lang w:val="ru-RU"/>
        </w:rPr>
        <w:t>LUT.</w:t>
      </w:r>
    </w:p>
    <w:p>
      <w:pPr>
        <w:pStyle w:val="Основной текст (пользовательский)"/>
        <w:rPr>
          <w:rStyle w:val="Hyperlink.1"/>
          <w:lang w:val="ru-RU"/>
        </w:rPr>
      </w:pP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>Несмотря на больший расход ресурсов</w:t>
      </w:r>
      <w:r>
        <w:rPr>
          <w:rStyle w:val="Hyperlink.1"/>
          <w:rtl w:val="0"/>
          <w:lang w:val="ru-RU"/>
        </w:rPr>
        <w:t xml:space="preserve">, sol2 </w:t>
      </w:r>
      <w:r>
        <w:rPr>
          <w:rStyle w:val="Hyperlink.1"/>
          <w:rtl w:val="0"/>
          <w:lang w:val="ru-RU"/>
        </w:rPr>
        <w:t>обладает преимуществом в потенциальной производительности при многократном или непрерывном использовании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поскольку интервал между запусками </w:t>
      </w:r>
      <w:r>
        <w:rPr>
          <w:rStyle w:val="Hyperlink.1"/>
          <w:rtl w:val="0"/>
          <w:lang w:val="ru-RU"/>
        </w:rPr>
        <w:t xml:space="preserve">(interval) </w:t>
      </w:r>
      <w:r>
        <w:rPr>
          <w:rStyle w:val="Hyperlink.1"/>
          <w:rtl w:val="0"/>
          <w:lang w:val="ru-RU"/>
        </w:rPr>
        <w:t xml:space="preserve">сокращен и составляет </w:t>
      </w:r>
      <w:r>
        <w:rPr>
          <w:rStyle w:val="Hyperlink.1"/>
          <w:rtl w:val="0"/>
          <w:lang w:val="ru-RU"/>
        </w:rPr>
        <w:t xml:space="preserve">1 </w:t>
      </w:r>
      <w:r>
        <w:rPr>
          <w:rStyle w:val="Hyperlink.1"/>
          <w:rtl w:val="0"/>
          <w:lang w:val="ru-RU"/>
        </w:rPr>
        <w:t xml:space="preserve">такт вместо </w:t>
      </w:r>
      <w:r>
        <w:rPr>
          <w:rStyle w:val="Hyperlink.1"/>
          <w:rtl w:val="0"/>
          <w:lang w:val="ru-RU"/>
        </w:rPr>
        <w:t xml:space="preserve">4 </w:t>
      </w:r>
      <w:r>
        <w:rPr>
          <w:rStyle w:val="Hyperlink.1"/>
          <w:rtl w:val="0"/>
          <w:lang w:val="ru-RU"/>
        </w:rPr>
        <w:t xml:space="preserve">у </w:t>
      </w:r>
      <w:r>
        <w:rPr>
          <w:rStyle w:val="Hyperlink.1"/>
          <w:rtl w:val="0"/>
          <w:lang w:val="ru-RU"/>
        </w:rPr>
        <w:t>sol1.</w:t>
      </w:r>
    </w:p>
    <w:sectPr>
      <w:headerReference w:type="default" r:id="rId20"/>
      <w:headerReference w:type="first" r:id="rId21"/>
      <w:footerReference w:type="default" r:id="rId22"/>
      <w:footerReference w:type="first" r:id="rId23"/>
      <w:pgSz w:w="11900" w:h="16840" w:orient="portrait"/>
      <w:pgMar w:top="1134" w:right="850" w:bottom="1134" w:left="1701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  <w:font w:name="Carlito">
    <w:charset w:val="00"/>
    <w:family w:val="roman"/>
    <w:pitch w:val="default"/>
  </w:font>
  <w:font w:name="Courier New">
    <w:charset w:val="00"/>
    <w:family w:val="roman"/>
    <w:pitch w:val="default"/>
  </w:font>
  <w:font w:name="Wingding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8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Calibri Light" w:cs="Arial Unicode MS" w:hAnsi="Calibri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ru-RU"/>
      <w14:textFill>
        <w14:solidFill>
          <w14:srgbClr w14:val="2F5496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100" w:line="259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100" w:line="259" w:lineRule="auto"/>
      <w:ind w:left="2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rlito" w:cs="Carlito" w:hAnsi="Carlito" w:eastAsia="Carlito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able of figures">
    <w:name w:val="table of figures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Основной текст (пользовательский)">
    <w:name w:val="Основной текст (пользовательский)"/>
    <w:next w:val="Основной текст (пользовательский)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/>
  </w:style>
  <w:style w:type="paragraph" w:styleId="caption">
    <w:name w:val="caption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1"/>
      <w:iCs w:val="1"/>
      <w:caps w:val="0"/>
      <w:smallCaps w:val="0"/>
      <w:strike w:val="0"/>
      <w:dstrike w:val="0"/>
      <w:outline w:val="0"/>
      <w:color w:val="44546a"/>
      <w:spacing w:val="0"/>
      <w:kern w:val="0"/>
      <w:position w:val="0"/>
      <w:sz w:val="18"/>
      <w:szCs w:val="18"/>
      <w:u w:val="none" w:color="44546a"/>
      <w:shd w:val="nil" w:color="auto" w:fill="auto"/>
      <w:vertAlign w:val="baseline"/>
      <w:lang w:val="ru-RU"/>
      <w14:textFill>
        <w14:solidFill>
          <w14:srgbClr w14:val="44546A"/>
        </w14:solidFill>
      </w14:textFill>
    </w:rPr>
  </w:style>
  <w:style w:type="character" w:styleId="Hyperlink.1">
    <w:name w:val="Hyperlink.1"/>
    <w:basedOn w:val="None"/>
    <w:next w:val="Hyperlink.1"/>
    <w:rPr>
      <w:lang w:val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numbering" Target="numbering.xml"/><Relationship Id="rId2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