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LEI HA GLI OCCHIALI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LEI SI METTE GLI OCCHIALI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LEI è BIONDA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 I CAPELLI LUNGHI, LISCI E BIONDI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LEI HA GLI OCCHI AZZURRI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LEI HA GLI OCCHI CHIARI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LEI HA LA CODA DI CAVALLO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LUI è </w:t>
      </w:r>
      <w:r w:rsidDel="00000000" w:rsidR="00000000" w:rsidRPr="00000000">
        <w:rPr>
          <w:b w:val="1"/>
          <w:bCs w:val="1"/>
          <w:rtl w:val="0"/>
        </w:rPr>
        <w:t xml:space="preserve">BRIZZOLATO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 I CAPELLI GRIGI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REGISTA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PRESENTE STORICO → STORIE ACCADUTE NEL PASSATO DI PERSONAGGI FAMOSI O EVENTI, BIOGRAFIA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ACCADERE / SUCCEDERE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DATA ESATTA → NEL 1700 NEL + ANNO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ETà ESATTA → A + ANNI → A 30 ANNI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PERIODO DELLA VITA → DA BAMBINO/RAGAZZO/ANZIANO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PERIODO DI TEMPO → DA - A → DALLE 9 ALLE 15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MOMENTO SUCCESSIVO →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DOPO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 ANNI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1000 → MILLE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1997 → MILLENOVECENTONOVANTASETTE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2000 → DUEMILA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2005 → DUEMILACINQUE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3000 → TREMILA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