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167ED451" wp14:paraId="41FF3764" wp14:textId="556AF5A2">
      <w:pPr>
        <w:spacing w:after="160" w:line="259" w:lineRule="auto"/>
        <w:rPr>
          <w:rFonts w:ascii="sans-serif" w:hAnsi="sans-serif" w:eastAsia="sans-serif" w:cs="sans-serif"/>
          <w:b w:val="0"/>
          <w:bCs w:val="0"/>
          <w:i w:val="0"/>
          <w:iCs w:val="0"/>
          <w:noProof w:val="0"/>
          <w:sz w:val="35"/>
          <w:szCs w:val="35"/>
          <w:lang w:val="fr-FR"/>
        </w:rPr>
      </w:pPr>
      <w:r w:rsidRPr="167ED451" w:rsidR="01B55A4D">
        <w:rPr>
          <w:rFonts w:ascii="sans-serif" w:hAnsi="sans-serif" w:eastAsia="sans-serif" w:cs="sans-serif"/>
          <w:b w:val="0"/>
          <w:bCs w:val="0"/>
          <w:i w:val="0"/>
          <w:iCs w:val="0"/>
          <w:noProof w:val="0"/>
          <w:sz w:val="35"/>
          <w:szCs w:val="35"/>
          <w:lang w:val="fr-FR"/>
        </w:rPr>
        <w:t xml:space="preserve">La notion de RSE </w:t>
      </w:r>
    </w:p>
    <w:p xmlns:wp14="http://schemas.microsoft.com/office/word/2010/wordml" w:rsidP="6674C561" wp14:paraId="4A86B1CD" wp14:textId="1A8B8B2C">
      <w:pPr>
        <w:spacing w:after="160" w:line="259" w:lineRule="auto"/>
        <w:rPr>
          <w:rFonts w:ascii="sans-serif" w:hAnsi="sans-serif" w:eastAsia="sans-serif" w:cs="sans-serif"/>
          <w:b w:val="0"/>
          <w:bCs w:val="0"/>
          <w:i w:val="0"/>
          <w:iCs w:val="0"/>
          <w:noProof w:val="0"/>
          <w:sz w:val="12"/>
          <w:szCs w:val="12"/>
          <w:lang w:val="fr-FR"/>
        </w:rPr>
      </w:pPr>
      <w:r w:rsidRPr="6674C561" w:rsidR="01B55A4D">
        <w:rPr>
          <w:rFonts w:ascii="sans-serif" w:hAnsi="sans-serif" w:eastAsia="sans-serif" w:cs="sans-serif"/>
          <w:b w:val="0"/>
          <w:bCs w:val="0"/>
          <w:i w:val="0"/>
          <w:iCs w:val="0"/>
          <w:noProof w:val="0"/>
          <w:sz w:val="12"/>
          <w:szCs w:val="12"/>
          <w:lang w:val="fr-FR"/>
        </w:rPr>
        <w:t>Qu’</w:t>
      </w:r>
      <w:r w:rsidRPr="6674C561" w:rsidR="360E755C">
        <w:rPr>
          <w:rFonts w:ascii="sans-serif" w:hAnsi="sans-serif" w:eastAsia="sans-serif" w:cs="sans-serif"/>
          <w:b w:val="0"/>
          <w:bCs w:val="0"/>
          <w:i w:val="0"/>
          <w:iCs w:val="0"/>
          <w:noProof w:val="0"/>
          <w:sz w:val="12"/>
          <w:szCs w:val="12"/>
          <w:lang w:val="fr-FR"/>
        </w:rPr>
        <w:t>est-ce</w:t>
      </w:r>
      <w:r w:rsidRPr="6674C561" w:rsidR="01B55A4D">
        <w:rPr>
          <w:rFonts w:ascii="sans-serif" w:hAnsi="sans-serif" w:eastAsia="sans-serif" w:cs="sans-serif"/>
          <w:b w:val="0"/>
          <w:bCs w:val="0"/>
          <w:i w:val="0"/>
          <w:iCs w:val="0"/>
          <w:noProof w:val="0"/>
          <w:sz w:val="12"/>
          <w:szCs w:val="12"/>
          <w:lang w:val="fr-FR"/>
        </w:rPr>
        <w:t xml:space="preserve"> que la notion de RSE ?</w:t>
      </w:r>
      <w:r>
        <w:br/>
      </w:r>
      <w:r w:rsidRPr="6674C561" w:rsidR="01B55A4D">
        <w:rPr>
          <w:rFonts w:ascii="sans-serif" w:hAnsi="sans-serif" w:eastAsia="sans-serif" w:cs="sans-serif"/>
          <w:b w:val="0"/>
          <w:bCs w:val="0"/>
          <w:i w:val="0"/>
          <w:iCs w:val="0"/>
          <w:noProof w:val="0"/>
          <w:sz w:val="12"/>
          <w:szCs w:val="12"/>
          <w:lang w:val="fr-FR"/>
        </w:rPr>
        <w:t>La Responsabilité Sociétale des Entreprises regroupe l’ensemble des pratiques</w:t>
      </w:r>
      <w:r>
        <w:br/>
      </w:r>
      <w:r w:rsidRPr="6674C561" w:rsidR="01B55A4D">
        <w:rPr>
          <w:rFonts w:ascii="sans-serif" w:hAnsi="sans-serif" w:eastAsia="sans-serif" w:cs="sans-serif"/>
          <w:b w:val="0"/>
          <w:bCs w:val="0"/>
          <w:i w:val="0"/>
          <w:iCs w:val="0"/>
          <w:noProof w:val="0"/>
          <w:sz w:val="12"/>
          <w:szCs w:val="12"/>
          <w:lang w:val="fr-FR"/>
        </w:rPr>
        <w:t>mises en place par les entreprises dans le but de respecter les principes du</w:t>
      </w:r>
      <w:r>
        <w:br/>
      </w:r>
      <w:r w:rsidRPr="6674C561" w:rsidR="01B55A4D">
        <w:rPr>
          <w:rFonts w:ascii="sans-serif" w:hAnsi="sans-serif" w:eastAsia="sans-serif" w:cs="sans-serif"/>
          <w:b w:val="0"/>
          <w:bCs w:val="0"/>
          <w:i w:val="0"/>
          <w:iCs w:val="0"/>
          <w:noProof w:val="0"/>
          <w:sz w:val="12"/>
          <w:szCs w:val="12"/>
          <w:lang w:val="fr-FR"/>
        </w:rPr>
        <w:t>développement durable, c’est-à-dire être économiquement viable, avoir un</w:t>
      </w:r>
      <w:r>
        <w:br/>
      </w:r>
      <w:r w:rsidRPr="6674C561" w:rsidR="01B55A4D">
        <w:rPr>
          <w:rFonts w:ascii="sans-serif" w:hAnsi="sans-serif" w:eastAsia="sans-serif" w:cs="sans-serif"/>
          <w:b w:val="0"/>
          <w:bCs w:val="0"/>
          <w:i w:val="0"/>
          <w:iCs w:val="0"/>
          <w:noProof w:val="0"/>
          <w:sz w:val="12"/>
          <w:szCs w:val="12"/>
          <w:lang w:val="fr-FR"/>
        </w:rPr>
        <w:t>impact positif sur la société mais aussi mieux respecter l’environnement. C’est</w:t>
      </w:r>
      <w:r>
        <w:br/>
      </w:r>
      <w:r w:rsidRPr="6674C561" w:rsidR="01B55A4D">
        <w:rPr>
          <w:rFonts w:ascii="sans-serif" w:hAnsi="sans-serif" w:eastAsia="sans-serif" w:cs="sans-serif"/>
          <w:b w:val="0"/>
          <w:bCs w:val="0"/>
          <w:i w:val="0"/>
          <w:iCs w:val="0"/>
          <w:noProof w:val="0"/>
          <w:sz w:val="12"/>
          <w:szCs w:val="12"/>
          <w:lang w:val="fr-FR"/>
        </w:rPr>
        <w:t>l’intégration volontaire des préoccupations sociales et écologiques des</w:t>
      </w:r>
      <w:r>
        <w:br/>
      </w:r>
      <w:r w:rsidRPr="6674C561" w:rsidR="01B55A4D">
        <w:rPr>
          <w:rFonts w:ascii="sans-serif" w:hAnsi="sans-serif" w:eastAsia="sans-serif" w:cs="sans-serif"/>
          <w:b w:val="0"/>
          <w:bCs w:val="0"/>
          <w:i w:val="0"/>
          <w:iCs w:val="0"/>
          <w:noProof w:val="0"/>
          <w:sz w:val="12"/>
          <w:szCs w:val="12"/>
          <w:lang w:val="fr-FR"/>
        </w:rPr>
        <w:t>entreprises à leurs activités commerciales et leurs relations avec leurs parties</w:t>
      </w:r>
      <w:r>
        <w:br/>
      </w:r>
      <w:r w:rsidRPr="6674C561" w:rsidR="01B55A4D">
        <w:rPr>
          <w:rFonts w:ascii="sans-serif" w:hAnsi="sans-serif" w:eastAsia="sans-serif" w:cs="sans-serif"/>
          <w:b w:val="0"/>
          <w:bCs w:val="0"/>
          <w:i w:val="0"/>
          <w:iCs w:val="0"/>
          <w:noProof w:val="0"/>
          <w:sz w:val="12"/>
          <w:szCs w:val="12"/>
          <w:lang w:val="fr-FR"/>
        </w:rPr>
        <w:t>prenantes. Un développement durable et raisonnable des organisations</w:t>
      </w:r>
      <w:r>
        <w:br/>
      </w:r>
      <w:r w:rsidRPr="6674C561" w:rsidR="01B55A4D">
        <w:rPr>
          <w:rFonts w:ascii="sans-serif" w:hAnsi="sans-serif" w:eastAsia="sans-serif" w:cs="sans-serif"/>
          <w:b w:val="0"/>
          <w:bCs w:val="0"/>
          <w:i w:val="0"/>
          <w:iCs w:val="0"/>
          <w:noProof w:val="0"/>
          <w:sz w:val="12"/>
          <w:szCs w:val="12"/>
          <w:lang w:val="fr-FR"/>
        </w:rPr>
        <w:t>permet d’assurer une croissance qui répond aux besoins du présent sans</w:t>
      </w:r>
      <w:r>
        <w:br/>
      </w:r>
      <w:r w:rsidRPr="6674C561" w:rsidR="01B55A4D">
        <w:rPr>
          <w:rFonts w:ascii="sans-serif" w:hAnsi="sans-serif" w:eastAsia="sans-serif" w:cs="sans-serif"/>
          <w:b w:val="0"/>
          <w:bCs w:val="0"/>
          <w:i w:val="0"/>
          <w:iCs w:val="0"/>
          <w:noProof w:val="0"/>
          <w:sz w:val="12"/>
          <w:szCs w:val="12"/>
          <w:lang w:val="fr-FR"/>
        </w:rPr>
        <w:t>compromettre la capacité des générations futures à répondre aux leurs</w:t>
      </w:r>
    </w:p>
    <w:p xmlns:wp14="http://schemas.microsoft.com/office/word/2010/wordml" w:rsidP="167ED451" wp14:paraId="3BFEFB25" wp14:textId="3D26FF5F">
      <w:pPr>
        <w:pStyle w:val="Normal"/>
      </w:pPr>
      <w:r w:rsidR="01B55A4D">
        <w:drawing>
          <wp:inline xmlns:wp14="http://schemas.microsoft.com/office/word/2010/wordprocessingDrawing" wp14:editId="44A50429" wp14:anchorId="7C3B805D">
            <wp:extent cx="3952875" cy="2514600"/>
            <wp:effectExtent l="0" t="0" r="0" b="0"/>
            <wp:docPr id="418398026" name="" title=""/>
            <wp:cNvGraphicFramePr>
              <a:graphicFrameLocks noChangeAspect="1"/>
            </wp:cNvGraphicFramePr>
            <a:graphic>
              <a:graphicData uri="http://schemas.openxmlformats.org/drawingml/2006/picture">
                <pic:pic>
                  <pic:nvPicPr>
                    <pic:cNvPr id="0" name=""/>
                    <pic:cNvPicPr/>
                  </pic:nvPicPr>
                  <pic:blipFill>
                    <a:blip r:embed="R0089d834617e4f17">
                      <a:extLst>
                        <a:ext xmlns:a="http://schemas.openxmlformats.org/drawingml/2006/main" uri="{28A0092B-C50C-407E-A947-70E740481C1C}">
                          <a14:useLocalDpi val="0"/>
                        </a:ext>
                      </a:extLst>
                    </a:blip>
                    <a:stretch>
                      <a:fillRect/>
                    </a:stretch>
                  </pic:blipFill>
                  <pic:spPr>
                    <a:xfrm>
                      <a:off x="0" y="0"/>
                      <a:ext cx="3952875" cy="2514600"/>
                    </a:xfrm>
                    <a:prstGeom prst="rect">
                      <a:avLst/>
                    </a:prstGeom>
                  </pic:spPr>
                </pic:pic>
              </a:graphicData>
            </a:graphic>
          </wp:inline>
        </w:drawing>
      </w:r>
    </w:p>
    <w:p w:rsidR="01B55A4D" w:rsidP="167ED451" w:rsidRDefault="01B55A4D" w14:paraId="57122092" w14:textId="0B912E6F">
      <w:pPr>
        <w:spacing w:after="160" w:line="259" w:lineRule="auto"/>
        <w:rPr>
          <w:rFonts w:ascii="sans-serif" w:hAnsi="sans-serif" w:eastAsia="sans-serif" w:cs="sans-serif"/>
          <w:b w:val="0"/>
          <w:bCs w:val="0"/>
          <w:i w:val="0"/>
          <w:iCs w:val="0"/>
          <w:noProof w:val="0"/>
          <w:sz w:val="24"/>
          <w:szCs w:val="24"/>
          <w:lang w:val="fr-FR"/>
        </w:rPr>
      </w:pPr>
      <w:r w:rsidRPr="167ED451" w:rsidR="01B55A4D">
        <w:rPr>
          <w:rFonts w:ascii="sans-serif" w:hAnsi="sans-serif" w:eastAsia="sans-serif" w:cs="sans-serif"/>
          <w:b w:val="0"/>
          <w:bCs w:val="0"/>
          <w:i w:val="0"/>
          <w:iCs w:val="0"/>
          <w:noProof w:val="0"/>
          <w:sz w:val="24"/>
          <w:szCs w:val="24"/>
          <w:lang w:val="fr-FR"/>
        </w:rPr>
        <w:t>1) Depuis quand la notion de RSE est apparue au sein des organisations ?Dresser un historique des grandes lois promulguées sur la RSE.</w:t>
      </w:r>
    </w:p>
    <w:p w:rsidR="01B55A4D" w:rsidP="167ED451" w:rsidRDefault="01B55A4D" w14:paraId="4604BB79" w14:textId="26210967">
      <w:pPr>
        <w:spacing w:after="160" w:line="259" w:lineRule="auto"/>
        <w:rPr>
          <w:rFonts w:ascii="sans-serif" w:hAnsi="sans-serif" w:eastAsia="sans-serif" w:cs="sans-serif"/>
          <w:b w:val="0"/>
          <w:bCs w:val="0"/>
          <w:i w:val="0"/>
          <w:iCs w:val="0"/>
          <w:noProof w:val="0"/>
          <w:sz w:val="24"/>
          <w:szCs w:val="24"/>
          <w:lang w:val="fr-FR"/>
        </w:rPr>
      </w:pPr>
      <w:r w:rsidRPr="167ED451" w:rsidR="01B55A4D">
        <w:rPr>
          <w:rFonts w:ascii="sans-serif" w:hAnsi="sans-serif" w:eastAsia="sans-serif" w:cs="sans-serif"/>
          <w:b w:val="0"/>
          <w:bCs w:val="0"/>
          <w:i w:val="0"/>
          <w:iCs w:val="0"/>
          <w:noProof w:val="0"/>
          <w:sz w:val="24"/>
          <w:szCs w:val="24"/>
          <w:lang w:val="fr-FR"/>
        </w:rPr>
        <w:t xml:space="preserve">La notion de RSE est apparue </w:t>
      </w:r>
      <w:r w:rsidRPr="167ED451" w:rsidR="01B55A4D">
        <w:rPr>
          <w:rFonts w:ascii="sans-serif" w:hAnsi="sans-serif" w:eastAsia="sans-serif" w:cs="sans-serif"/>
          <w:b w:val="1"/>
          <w:bCs w:val="1"/>
          <w:i w:val="0"/>
          <w:iCs w:val="0"/>
          <w:noProof w:val="0"/>
          <w:sz w:val="24"/>
          <w:szCs w:val="24"/>
          <w:lang w:val="fr"/>
        </w:rPr>
        <w:t xml:space="preserve">dès le xviii </w:t>
      </w:r>
      <w:r w:rsidRPr="167ED451" w:rsidR="01B55A4D">
        <w:rPr>
          <w:rFonts w:ascii="sans-serif" w:hAnsi="sans-serif" w:eastAsia="sans-serif" w:cs="sans-serif"/>
          <w:b w:val="1"/>
          <w:bCs w:val="1"/>
          <w:i w:val="0"/>
          <w:iCs w:val="0"/>
          <w:noProof w:val="0"/>
          <w:sz w:val="24"/>
          <w:szCs w:val="24"/>
          <w:vertAlign w:val="superscript"/>
          <w:lang w:val="fr"/>
        </w:rPr>
        <w:t>e</w:t>
      </w:r>
      <w:r w:rsidRPr="167ED451" w:rsidR="01B55A4D">
        <w:rPr>
          <w:rFonts w:ascii="sans-serif" w:hAnsi="sans-serif" w:eastAsia="sans-serif" w:cs="sans-serif"/>
          <w:b w:val="1"/>
          <w:bCs w:val="1"/>
          <w:i w:val="0"/>
          <w:iCs w:val="0"/>
          <w:noProof w:val="0"/>
          <w:sz w:val="24"/>
          <w:szCs w:val="24"/>
          <w:lang w:val="fr"/>
        </w:rPr>
        <w:t xml:space="preserve"> siècle</w:t>
      </w:r>
    </w:p>
    <w:p w:rsidR="01B55A4D" w:rsidP="167ED451" w:rsidRDefault="01B55A4D" w14:paraId="34789C6C" w14:textId="14C7FEDD">
      <w:pPr>
        <w:pStyle w:val="Normal"/>
      </w:pPr>
      <w:r w:rsidR="01B55A4D">
        <w:drawing>
          <wp:inline wp14:editId="02A65D05" wp14:anchorId="104D472E">
            <wp:extent cx="1657350" cy="3105150"/>
            <wp:effectExtent l="0" t="0" r="0" b="0"/>
            <wp:docPr id="1959160380" name="" descr="Annuaire des solutions RSE. Crédit : Carenews." title=""/>
            <wp:cNvGraphicFramePr>
              <a:graphicFrameLocks noChangeAspect="1"/>
            </wp:cNvGraphicFramePr>
            <a:graphic>
              <a:graphicData uri="http://schemas.openxmlformats.org/drawingml/2006/picture">
                <pic:pic>
                  <pic:nvPicPr>
                    <pic:cNvPr id="0" name=""/>
                    <pic:cNvPicPr/>
                  </pic:nvPicPr>
                  <pic:blipFill>
                    <a:blip r:embed="Rbc2321a590654245">
                      <a:extLst>
                        <a:ext xmlns:a="http://schemas.openxmlformats.org/drawingml/2006/main" uri="{28A0092B-C50C-407E-A947-70E740481C1C}">
                          <a14:useLocalDpi val="0"/>
                        </a:ext>
                      </a:extLst>
                    </a:blip>
                    <a:stretch>
                      <a:fillRect/>
                    </a:stretch>
                  </pic:blipFill>
                  <pic:spPr>
                    <a:xfrm>
                      <a:off x="0" y="0"/>
                      <a:ext cx="1657350" cy="3105150"/>
                    </a:xfrm>
                    <a:prstGeom prst="rect">
                      <a:avLst/>
                    </a:prstGeom>
                  </pic:spPr>
                </pic:pic>
              </a:graphicData>
            </a:graphic>
          </wp:inline>
        </w:drawing>
      </w:r>
    </w:p>
    <w:p w:rsidR="01B55A4D" w:rsidP="167ED451" w:rsidRDefault="01B55A4D" w14:paraId="4AD7E8B1" w14:textId="2CD2AB3A">
      <w:pPr>
        <w:pStyle w:val="Normal"/>
      </w:pPr>
      <w:r w:rsidRPr="279BF94E" w:rsidR="7D55B4E8">
        <w:rPr>
          <w:rFonts w:ascii="sans-serif" w:hAnsi="sans-serif" w:eastAsia="sans-serif" w:cs="sans-serif"/>
          <w:noProof w:val="0"/>
          <w:sz w:val="24"/>
          <w:szCs w:val="24"/>
          <w:lang w:val="fr-FR"/>
        </w:rPr>
        <w:t>2) Quels facteurs (scandales, contextes économiques...) sont à l’origine de</w:t>
      </w:r>
      <w:r w:rsidRPr="279BF94E" w:rsidR="23743EC4">
        <w:rPr>
          <w:rFonts w:ascii="sans-serif" w:hAnsi="sans-serif" w:eastAsia="sans-serif" w:cs="sans-serif"/>
          <w:noProof w:val="0"/>
          <w:sz w:val="24"/>
          <w:szCs w:val="24"/>
          <w:lang w:val="fr-FR"/>
        </w:rPr>
        <w:t xml:space="preserve"> </w:t>
      </w:r>
      <w:r w:rsidRPr="279BF94E" w:rsidR="7D55B4E8">
        <w:rPr>
          <w:rFonts w:ascii="sans-serif" w:hAnsi="sans-serif" w:eastAsia="sans-serif" w:cs="sans-serif"/>
          <w:noProof w:val="0"/>
          <w:sz w:val="24"/>
          <w:szCs w:val="24"/>
          <w:lang w:val="fr-FR"/>
        </w:rPr>
        <w:t>cette prise de conscience RSE ?</w:t>
      </w:r>
      <w:r>
        <w:br/>
      </w:r>
      <w:r w:rsidRPr="279BF94E" w:rsidR="7D55B4E8">
        <w:rPr>
          <w:rFonts w:ascii="sans-serif" w:hAnsi="sans-serif" w:eastAsia="sans-serif" w:cs="sans-serif"/>
          <w:noProof w:val="0"/>
          <w:sz w:val="24"/>
          <w:szCs w:val="24"/>
          <w:lang w:val="fr-FR"/>
        </w:rPr>
        <w:t>3) Comment mesure-t-on la performance RSE des organisations ? Trouver les</w:t>
      </w:r>
      <w:r>
        <w:br/>
      </w:r>
      <w:r w:rsidRPr="279BF94E" w:rsidR="7D55B4E8">
        <w:rPr>
          <w:rFonts w:ascii="sans-serif" w:hAnsi="sans-serif" w:eastAsia="sans-serif" w:cs="sans-serif"/>
          <w:noProof w:val="0"/>
          <w:sz w:val="24"/>
          <w:szCs w:val="24"/>
          <w:lang w:val="fr-FR"/>
        </w:rPr>
        <w:t>indicateurs internes (qualitatifs ou quantitatifs) les plus représentatifs et</w:t>
      </w:r>
      <w:r>
        <w:br/>
      </w:r>
      <w:r w:rsidRPr="279BF94E" w:rsidR="7D55B4E8">
        <w:rPr>
          <w:rFonts w:ascii="sans-serif" w:hAnsi="sans-serif" w:eastAsia="sans-serif" w:cs="sans-serif"/>
          <w:noProof w:val="0"/>
          <w:sz w:val="24"/>
          <w:szCs w:val="24"/>
          <w:lang w:val="fr-FR"/>
        </w:rPr>
        <w:t>publiés par les organisations ? Quels sont les labels et certifications RSE</w:t>
      </w:r>
      <w:r>
        <w:br/>
      </w:r>
      <w:r w:rsidRPr="279BF94E" w:rsidR="7D55B4E8">
        <w:rPr>
          <w:rFonts w:ascii="sans-serif" w:hAnsi="sans-serif" w:eastAsia="sans-serif" w:cs="sans-serif"/>
          <w:noProof w:val="0"/>
          <w:sz w:val="24"/>
          <w:szCs w:val="24"/>
          <w:lang w:val="fr-FR"/>
        </w:rPr>
        <w:t>existants ? Sont-ils significatifs ? Quels sont leurs enjeux ?</w:t>
      </w:r>
    </w:p>
    <w:p w:rsidR="279BF94E" w:rsidP="279BF94E" w:rsidRDefault="279BF94E" w14:paraId="59F55266" w14:textId="0C36C102">
      <w:pPr>
        <w:pStyle w:val="Normal"/>
        <w:rPr>
          <w:rFonts w:ascii="sans-serif" w:hAnsi="sans-serif" w:eastAsia="sans-serif" w:cs="sans-serif"/>
          <w:noProof w:val="0"/>
          <w:sz w:val="24"/>
          <w:szCs w:val="24"/>
          <w:lang w:val="fr-FR"/>
        </w:rPr>
      </w:pPr>
    </w:p>
    <w:p w:rsidR="279BF94E" w:rsidP="279BF94E" w:rsidRDefault="279BF94E" w14:paraId="6E8C57FC" w14:textId="7C8B1A5B">
      <w:pPr>
        <w:pStyle w:val="Normal"/>
        <w:rPr>
          <w:rFonts w:ascii="sans-serif" w:hAnsi="sans-serif" w:eastAsia="sans-serif" w:cs="sans-serif"/>
          <w:noProof w:val="0"/>
          <w:sz w:val="24"/>
          <w:szCs w:val="24"/>
          <w:lang w:val="fr-FR"/>
        </w:rPr>
      </w:pPr>
    </w:p>
    <w:p w:rsidR="279BF94E" w:rsidP="279BF94E" w:rsidRDefault="279BF94E" w14:paraId="373D6851" w14:textId="591C7BFB">
      <w:pPr>
        <w:pStyle w:val="Normal"/>
        <w:rPr>
          <w:rFonts w:ascii="sans-serif" w:hAnsi="sans-serif" w:eastAsia="sans-serif" w:cs="sans-serif"/>
          <w:noProof w:val="0"/>
          <w:sz w:val="24"/>
          <w:szCs w:val="24"/>
          <w:lang w:val="fr-FR"/>
        </w:rPr>
      </w:pPr>
    </w:p>
    <w:p w:rsidR="1076F9C6" w:rsidP="279BF94E" w:rsidRDefault="1076F9C6" w14:paraId="4C18C372" w14:textId="039F90DC">
      <w:pPr>
        <w:pStyle w:val="Normal"/>
        <w:rPr>
          <w:rFonts w:ascii="sans-serif" w:hAnsi="sans-serif" w:eastAsia="sans-serif" w:cs="sans-serif"/>
          <w:b w:val="1"/>
          <w:bCs w:val="1"/>
          <w:noProof w:val="0"/>
          <w:sz w:val="24"/>
          <w:szCs w:val="24"/>
          <w:lang w:val="fr-FR"/>
        </w:rPr>
      </w:pPr>
      <w:r w:rsidRPr="279BF94E" w:rsidR="1076F9C6">
        <w:rPr>
          <w:rFonts w:ascii="sans-serif" w:hAnsi="sans-serif" w:eastAsia="sans-serif" w:cs="sans-serif"/>
          <w:b w:val="1"/>
          <w:bCs w:val="1"/>
          <w:noProof w:val="0"/>
          <w:sz w:val="24"/>
          <w:szCs w:val="24"/>
          <w:lang w:val="fr-FR"/>
        </w:rPr>
        <w:t>RSE BIC:</w:t>
      </w:r>
    </w:p>
    <w:p w:rsidR="5DD3AF9C" w:rsidP="279BF94E" w:rsidRDefault="5DD3AF9C" w14:paraId="00C5D01D" w14:textId="1666A06E">
      <w:pPr>
        <w:pStyle w:val="Normal"/>
        <w:rPr>
          <w:rFonts w:ascii="sans-serif" w:hAnsi="sans-serif" w:eastAsia="sans-serif" w:cs="sans-serif"/>
          <w:noProof w:val="0"/>
          <w:sz w:val="22"/>
          <w:szCs w:val="22"/>
          <w:lang w:val="fr-FR"/>
        </w:rPr>
      </w:pPr>
      <w:r w:rsidRPr="279BF94E" w:rsidR="5DD3AF9C">
        <w:rPr>
          <w:rFonts w:ascii="sans-serif" w:hAnsi="sans-serif" w:eastAsia="sans-serif" w:cs="sans-serif"/>
          <w:noProof w:val="0"/>
          <w:sz w:val="22"/>
          <w:szCs w:val="22"/>
          <w:lang w:val="fr-FR"/>
        </w:rPr>
        <w:t>-</w:t>
      </w:r>
      <w:r w:rsidRPr="279BF94E" w:rsidR="1076F9C6">
        <w:rPr>
          <w:rFonts w:ascii="sans-serif" w:hAnsi="sans-serif" w:eastAsia="sans-serif" w:cs="sans-serif"/>
          <w:noProof w:val="0"/>
          <w:sz w:val="22"/>
          <w:szCs w:val="22"/>
          <w:lang w:val="fr-FR"/>
        </w:rPr>
        <w:t>On commencé l’engagement en faveur du développement durable en 2003.</w:t>
      </w:r>
    </w:p>
    <w:p w:rsidR="1DBCC6E0" w:rsidP="279BF94E" w:rsidRDefault="1DBCC6E0" w14:paraId="144AEFC1" w14:textId="293ABFA6">
      <w:pPr>
        <w:pStyle w:val="Normal"/>
        <w:rPr>
          <w:rFonts w:ascii="sans-serif" w:hAnsi="sans-serif" w:eastAsia="sans-serif" w:cs="sans-serif"/>
          <w:noProof w:val="0"/>
          <w:sz w:val="22"/>
          <w:szCs w:val="22"/>
          <w:lang w:val="fr-FR"/>
        </w:rPr>
      </w:pPr>
      <w:r w:rsidRPr="279BF94E" w:rsidR="1DBCC6E0">
        <w:rPr>
          <w:rFonts w:ascii="sans-serif" w:hAnsi="sans-serif" w:eastAsia="sans-serif" w:cs="sans-serif"/>
          <w:noProof w:val="0"/>
          <w:sz w:val="22"/>
          <w:szCs w:val="22"/>
          <w:lang w:val="fr-FR"/>
        </w:rPr>
        <w:t>-</w:t>
      </w:r>
      <w:r w:rsidRPr="279BF94E" w:rsidR="7B43FCAB">
        <w:rPr>
          <w:rFonts w:ascii="sans-serif" w:hAnsi="sans-serif" w:eastAsia="sans-serif" w:cs="sans-serif"/>
          <w:noProof w:val="0"/>
          <w:sz w:val="22"/>
          <w:szCs w:val="22"/>
          <w:lang w:val="fr-FR"/>
        </w:rPr>
        <w:t>engagements "Écrire l'avenir, ensemble", qui couvrent les aspects environnementaux, sociaux et sociétaux du développement durable.</w:t>
      </w:r>
    </w:p>
    <w:p w:rsidR="5A624033" w:rsidP="279BF94E" w:rsidRDefault="5A624033" w14:paraId="4ABF5130" w14:textId="10B1FF8B">
      <w:pPr>
        <w:pStyle w:val="Normal"/>
        <w:rPr>
          <w:rFonts w:ascii="sans-serif" w:hAnsi="sans-serif" w:eastAsia="sans-serif" w:cs="sans-serif"/>
          <w:noProof w:val="0"/>
          <w:sz w:val="22"/>
          <w:szCs w:val="22"/>
          <w:lang w:val="fr-FR"/>
        </w:rPr>
      </w:pPr>
      <w:r w:rsidRPr="279BF94E" w:rsidR="5A624033">
        <w:rPr>
          <w:rFonts w:ascii="sans-serif" w:hAnsi="sans-serif" w:eastAsia="sans-serif" w:cs="sans-serif"/>
          <w:noProof w:val="0"/>
          <w:sz w:val="22"/>
          <w:szCs w:val="22"/>
          <w:lang w:val="fr-FR"/>
        </w:rPr>
        <w:t>-</w:t>
      </w:r>
      <w:r w:rsidRPr="279BF94E" w:rsidR="5A624033">
        <w:rPr>
          <w:rFonts w:ascii="sans-serif" w:hAnsi="sans-serif" w:eastAsia="sans-serif" w:cs="sans-serif"/>
          <w:noProof w:val="0"/>
          <w:sz w:val="22"/>
          <w:szCs w:val="22"/>
          <w:lang w:val="fr-FR"/>
        </w:rPr>
        <w:t xml:space="preserve"> ÉCONOMIE CIRCULAIRE: </w:t>
      </w:r>
      <w:r w:rsidRPr="279BF94E" w:rsidR="5A624033">
        <w:rPr>
          <w:rFonts w:ascii="sans-serif" w:hAnsi="sans-serif" w:eastAsia="sans-serif" w:cs="sans-serif"/>
          <w:noProof w:val="0"/>
          <w:sz w:val="20"/>
          <w:szCs w:val="20"/>
          <w:lang w:val="fr-FR"/>
        </w:rPr>
        <w:t>Notre approche des produits et des emballages est basée sur notre philosophie des 4R. Cette philosophie s'inspire des principes de l'économie circulaire, qui vise à transformer le modèle linéaire "prendre, fabriquer, jeter" en une nouvelle façon de concevoir les produits pour les rendre durables et les empêcher de devenir des déchets ou de générer de la pollution.</w:t>
      </w:r>
    </w:p>
    <w:p w:rsidR="24FA8CD0" w:rsidP="279BF94E" w:rsidRDefault="24FA8CD0" w14:paraId="3E33A34E" w14:textId="19F4DDE2">
      <w:pPr>
        <w:pStyle w:val="Normal"/>
        <w:ind w:firstLine="708"/>
        <w:rPr>
          <w:rFonts w:ascii="sans-serif" w:hAnsi="sans-serif" w:eastAsia="sans-serif" w:cs="sans-serif"/>
          <w:noProof w:val="0"/>
          <w:sz w:val="24"/>
          <w:szCs w:val="24"/>
          <w:lang w:val="fr-FR"/>
        </w:rPr>
      </w:pPr>
      <w:r w:rsidRPr="279BF94E" w:rsidR="40FAF95E">
        <w:rPr>
          <w:rFonts w:ascii="sans-serif" w:hAnsi="sans-serif" w:eastAsia="sans-serif" w:cs="sans-serif"/>
          <w:noProof w:val="0"/>
          <w:sz w:val="24"/>
          <w:szCs w:val="24"/>
          <w:lang w:val="fr-FR"/>
        </w:rPr>
        <w:t xml:space="preserve">- </w:t>
      </w:r>
      <w:r w:rsidRPr="279BF94E" w:rsidR="40FAF95E">
        <w:rPr>
          <w:rFonts w:ascii="sans-serif" w:hAnsi="sans-serif" w:eastAsia="sans-serif" w:cs="sans-serif"/>
          <w:noProof w:val="0"/>
          <w:sz w:val="24"/>
          <w:szCs w:val="24"/>
          <w:lang w:val="fr-FR"/>
        </w:rPr>
        <w:t>97% des emballages en carton proviennent de sources certifiées et/ou recyclées.</w:t>
      </w:r>
    </w:p>
    <w:p w:rsidR="40FAF95E" w:rsidP="279BF94E" w:rsidRDefault="40FAF95E" w14:paraId="5A3AB53C" w14:textId="33A64227">
      <w:pPr>
        <w:pStyle w:val="Normal"/>
        <w:ind w:firstLine="708"/>
        <w:rPr>
          <w:rFonts w:ascii="sans-serif" w:hAnsi="sans-serif" w:eastAsia="sans-serif" w:cs="sans-serif"/>
          <w:noProof w:val="0"/>
          <w:sz w:val="24"/>
          <w:szCs w:val="24"/>
          <w:lang w:val="fr-FR"/>
        </w:rPr>
      </w:pPr>
      <w:r w:rsidRPr="279BF94E" w:rsidR="40FAF95E">
        <w:rPr>
          <w:rFonts w:ascii="sans-serif" w:hAnsi="sans-serif" w:eastAsia="sans-serif" w:cs="sans-serif"/>
          <w:noProof w:val="0"/>
          <w:sz w:val="24"/>
          <w:szCs w:val="24"/>
          <w:lang w:val="fr-FR"/>
        </w:rPr>
        <w:t xml:space="preserve">- </w:t>
      </w:r>
      <w:r w:rsidRPr="279BF94E" w:rsidR="40FAF95E">
        <w:rPr>
          <w:rFonts w:ascii="sans-serif" w:hAnsi="sans-serif" w:eastAsia="sans-serif" w:cs="sans-serif"/>
          <w:noProof w:val="0"/>
          <w:sz w:val="24"/>
          <w:szCs w:val="24"/>
          <w:lang w:val="fr-FR"/>
        </w:rPr>
        <w:t>94% des matériaux d'emballage en plastique sont exempts de PVC.</w:t>
      </w:r>
    </w:p>
    <w:p w:rsidR="40FAF95E" w:rsidP="279BF94E" w:rsidRDefault="40FAF95E" w14:paraId="1DC45612" w14:textId="46DA1A4E">
      <w:pPr>
        <w:pStyle w:val="Normal"/>
        <w:ind w:firstLine="708"/>
        <w:rPr>
          <w:rFonts w:ascii="sans-serif" w:hAnsi="sans-serif" w:eastAsia="sans-serif" w:cs="sans-serif"/>
          <w:noProof w:val="0"/>
          <w:sz w:val="24"/>
          <w:szCs w:val="24"/>
          <w:lang w:val="fr-FR"/>
        </w:rPr>
      </w:pPr>
      <w:r w:rsidRPr="279BF94E" w:rsidR="40FAF95E">
        <w:rPr>
          <w:rFonts w:ascii="sans-serif" w:hAnsi="sans-serif" w:eastAsia="sans-serif" w:cs="sans-serif"/>
          <w:noProof w:val="0"/>
          <w:sz w:val="24"/>
          <w:szCs w:val="24"/>
          <w:lang w:val="fr-FR"/>
        </w:rPr>
        <w:t>-</w:t>
      </w:r>
      <w:r w:rsidRPr="279BF94E" w:rsidR="40FAF95E">
        <w:rPr>
          <w:rFonts w:ascii="sans-serif" w:hAnsi="sans-serif" w:eastAsia="sans-serif" w:cs="sans-serif"/>
          <w:noProof w:val="0"/>
          <w:sz w:val="24"/>
          <w:szCs w:val="24"/>
          <w:lang w:val="fr-FR"/>
        </w:rPr>
        <w:t xml:space="preserve"> 79% de tous les briquets BIC® sont vendus sans emballage consommateur.</w:t>
      </w:r>
    </w:p>
    <w:p w:rsidR="40FAF95E" w:rsidP="279BF94E" w:rsidRDefault="40FAF95E" w14:paraId="5AA7F56C" w14:textId="538CF769">
      <w:pPr>
        <w:pStyle w:val="Normal"/>
        <w:ind w:firstLine="708"/>
        <w:rPr>
          <w:rFonts w:ascii="sans-serif" w:hAnsi="sans-serif" w:eastAsia="sans-serif" w:cs="sans-serif"/>
          <w:noProof w:val="0"/>
          <w:sz w:val="24"/>
          <w:szCs w:val="24"/>
          <w:lang w:val="fr-FR"/>
        </w:rPr>
      </w:pPr>
      <w:r w:rsidRPr="279BF94E" w:rsidR="40FAF95E">
        <w:rPr>
          <w:rFonts w:ascii="sans-serif" w:hAnsi="sans-serif" w:eastAsia="sans-serif" w:cs="sans-serif"/>
          <w:noProof w:val="0"/>
          <w:sz w:val="24"/>
          <w:szCs w:val="24"/>
          <w:lang w:val="fr-FR"/>
        </w:rPr>
        <w:t>-</w:t>
      </w:r>
      <w:r w:rsidRPr="279BF94E" w:rsidR="40FAF95E">
        <w:rPr>
          <w:rFonts w:ascii="sans-serif" w:hAnsi="sans-serif" w:eastAsia="sans-serif" w:cs="sans-serif"/>
          <w:noProof w:val="0"/>
          <w:sz w:val="24"/>
          <w:szCs w:val="24"/>
          <w:lang w:val="fr-FR"/>
        </w:rPr>
        <w:t xml:space="preserve"> 86% des produits BIC® sont fabriqués dans des usines appartenant à BIC.</w:t>
      </w:r>
    </w:p>
    <w:p w:rsidR="40FAF95E" w:rsidP="279BF94E" w:rsidRDefault="40FAF95E" w14:paraId="4594A0B6" w14:textId="7BC8235E">
      <w:pPr>
        <w:pStyle w:val="Normal"/>
        <w:ind w:firstLine="708"/>
        <w:rPr>
          <w:rFonts w:ascii="sans-serif" w:hAnsi="sans-serif" w:eastAsia="sans-serif" w:cs="sans-serif"/>
          <w:noProof w:val="0"/>
          <w:sz w:val="24"/>
          <w:szCs w:val="24"/>
          <w:lang w:val="fr-FR"/>
        </w:rPr>
      </w:pPr>
      <w:r w:rsidRPr="279BF94E" w:rsidR="40FAF95E">
        <w:rPr>
          <w:rFonts w:ascii="sans-serif" w:hAnsi="sans-serif" w:eastAsia="sans-serif" w:cs="sans-serif"/>
          <w:noProof w:val="0"/>
          <w:sz w:val="24"/>
          <w:szCs w:val="24"/>
          <w:lang w:val="fr-FR"/>
        </w:rPr>
        <w:t>-</w:t>
      </w:r>
      <w:r w:rsidRPr="279BF94E" w:rsidR="40FAF95E">
        <w:rPr>
          <w:rFonts w:ascii="sans-serif" w:hAnsi="sans-serif" w:eastAsia="sans-serif" w:cs="sans-serif"/>
          <w:noProof w:val="0"/>
          <w:sz w:val="24"/>
          <w:szCs w:val="24"/>
          <w:lang w:val="fr-FR"/>
        </w:rPr>
        <w:t xml:space="preserve"> 69% des produits d'écriture sont vendus en boîtes, plateaux ou sacs de plus de 10 produits en Europe.</w:t>
      </w:r>
    </w:p>
    <w:p w:rsidR="3E44C3C1" w:rsidP="279BF94E" w:rsidRDefault="3E44C3C1" w14:paraId="20F2EB17" w14:textId="7E5F6E95">
      <w:pPr>
        <w:pStyle w:val="Normal"/>
        <w:ind w:firstLine="708"/>
        <w:rPr>
          <w:rFonts w:ascii="sans-serif" w:hAnsi="sans-serif" w:eastAsia="sans-serif" w:cs="sans-serif"/>
          <w:noProof w:val="0"/>
          <w:sz w:val="24"/>
          <w:szCs w:val="24"/>
          <w:lang w:val="fr-FR"/>
        </w:rPr>
      </w:pPr>
      <w:r w:rsidRPr="279BF94E" w:rsidR="3E44C3C1">
        <w:rPr>
          <w:rFonts w:ascii="sans-serif" w:hAnsi="sans-serif" w:eastAsia="sans-serif" w:cs="sans-serif"/>
          <w:noProof w:val="0"/>
          <w:sz w:val="24"/>
          <w:szCs w:val="24"/>
          <w:lang w:val="fr-FR"/>
        </w:rPr>
        <w:t>-</w:t>
      </w:r>
      <w:r w:rsidRPr="279BF94E" w:rsidR="3E44C3C1">
        <w:rPr>
          <w:rFonts w:ascii="sans-serif" w:hAnsi="sans-serif" w:eastAsia="sans-serif" w:cs="sans-serif"/>
          <w:noProof w:val="0"/>
          <w:sz w:val="24"/>
          <w:szCs w:val="24"/>
          <w:lang w:val="fr-FR"/>
        </w:rPr>
        <w:t xml:space="preserve"> 4% du plastique (en quantité) utilisé dans la catégorie papeterie est du plastique recyclé.</w:t>
      </w:r>
    </w:p>
    <w:p w:rsidR="3E44C3C1" w:rsidP="279BF94E" w:rsidRDefault="3E44C3C1" w14:paraId="301E8E9B" w14:textId="29BCD243">
      <w:pPr>
        <w:pStyle w:val="Normal"/>
        <w:ind w:firstLine="708"/>
        <w:rPr>
          <w:rFonts w:ascii="sans-serif" w:hAnsi="sans-serif" w:eastAsia="sans-serif" w:cs="sans-serif"/>
          <w:noProof w:val="0"/>
          <w:sz w:val="24"/>
          <w:szCs w:val="24"/>
          <w:lang w:val="fr-FR"/>
        </w:rPr>
      </w:pPr>
      <w:r w:rsidRPr="641C8F9D" w:rsidR="3E44C3C1">
        <w:rPr>
          <w:rFonts w:ascii="sans-serif" w:hAnsi="sans-serif" w:eastAsia="sans-serif" w:cs="sans-serif"/>
          <w:noProof w:val="0"/>
          <w:sz w:val="24"/>
          <w:szCs w:val="24"/>
          <w:lang w:val="fr-FR"/>
        </w:rPr>
        <w:t>-</w:t>
      </w:r>
      <w:r w:rsidRPr="641C8F9D" w:rsidR="3E44C3C1">
        <w:rPr>
          <w:rFonts w:ascii="sans-serif" w:hAnsi="sans-serif" w:eastAsia="sans-serif" w:cs="sans-serif"/>
          <w:noProof w:val="0"/>
          <w:sz w:val="24"/>
          <w:szCs w:val="24"/>
          <w:lang w:val="fr-FR"/>
        </w:rPr>
        <w:t xml:space="preserve"> 24% En 2020, 24 matériaux alternatifs ont été testés, dont 11 plastiques recyclés, 10 matériaux hybrides et 3 matériaux dérivés de ressources renouvelables.</w:t>
      </w:r>
    </w:p>
    <w:p w:rsidR="641C8F9D" w:rsidP="641C8F9D" w:rsidRDefault="641C8F9D" w14:paraId="1750DCBF" w14:textId="3C32A1D8">
      <w:pPr>
        <w:pStyle w:val="Normal"/>
        <w:ind w:firstLine="708"/>
        <w:rPr>
          <w:rFonts w:ascii="sans-serif" w:hAnsi="sans-serif" w:eastAsia="sans-serif" w:cs="sans-serif"/>
          <w:noProof w:val="0"/>
          <w:sz w:val="24"/>
          <w:szCs w:val="24"/>
          <w:lang w:val="fr-FR"/>
        </w:rPr>
      </w:pPr>
    </w:p>
    <w:p w:rsidR="27CDF8CD" w:rsidP="641C8F9D" w:rsidRDefault="27CDF8CD" w14:paraId="13219B4A" w14:textId="41D8D254">
      <w:pPr>
        <w:pStyle w:val="Normal"/>
        <w:ind w:firstLine="0"/>
        <w:rPr>
          <w:rFonts w:ascii="sans-serif" w:hAnsi="sans-serif" w:eastAsia="sans-serif" w:cs="sans-serif"/>
          <w:noProof w:val="0"/>
          <w:sz w:val="24"/>
          <w:szCs w:val="24"/>
          <w:lang w:val="fr-FR"/>
        </w:rPr>
      </w:pPr>
      <w:r w:rsidRPr="6674C561" w:rsidR="403BF293">
        <w:rPr>
          <w:rFonts w:ascii="sans-serif" w:hAnsi="sans-serif" w:eastAsia="sans-serif" w:cs="sans-serif"/>
          <w:noProof w:val="0"/>
          <w:sz w:val="24"/>
          <w:szCs w:val="24"/>
          <w:u w:val="single"/>
          <w:lang w:val="fr-FR"/>
        </w:rPr>
        <w:t>Source :</w:t>
      </w:r>
      <w:r w:rsidRPr="6674C561" w:rsidR="27CDF8CD">
        <w:rPr>
          <w:rFonts w:ascii="sans-serif" w:hAnsi="sans-serif" w:eastAsia="sans-serif" w:cs="sans-serif"/>
          <w:noProof w:val="0"/>
          <w:sz w:val="24"/>
          <w:szCs w:val="24"/>
          <w:lang w:val="fr-FR"/>
        </w:rPr>
        <w:t xml:space="preserve"> site de </w:t>
      </w:r>
      <w:r w:rsidRPr="6674C561" w:rsidR="2A9405D8">
        <w:rPr>
          <w:rFonts w:ascii="sans-serif" w:hAnsi="sans-serif" w:eastAsia="sans-serif" w:cs="sans-serif"/>
          <w:noProof w:val="0"/>
          <w:sz w:val="24"/>
          <w:szCs w:val="24"/>
          <w:lang w:val="fr-FR"/>
        </w:rPr>
        <w:t>Bic</w:t>
      </w:r>
    </w:p>
    <w:p w:rsidR="279BF94E" w:rsidP="279BF94E" w:rsidRDefault="279BF94E" w14:paraId="357D35EE" w14:textId="102A5BBD">
      <w:pPr>
        <w:pStyle w:val="Normal"/>
        <w:ind w:firstLine="708"/>
        <w:rPr>
          <w:rFonts w:ascii="sans-serif" w:hAnsi="sans-serif" w:eastAsia="sans-serif" w:cs="sans-serif"/>
          <w:noProof w:val="0"/>
          <w:sz w:val="24"/>
          <w:szCs w:val="24"/>
          <w:lang w:val="fr-FR"/>
        </w:rPr>
      </w:pPr>
    </w:p>
    <w:p w:rsidR="24FA8CD0" w:rsidP="24FA8CD0" w:rsidRDefault="24FA8CD0" w14:paraId="189401EF" w14:textId="6110EC75">
      <w:pPr>
        <w:pStyle w:val="Normal"/>
        <w:rPr>
          <w:rFonts w:ascii="sans-serif" w:hAnsi="sans-serif" w:eastAsia="sans-serif" w:cs="sans-serif"/>
          <w:noProof w:val="0"/>
          <w:sz w:val="24"/>
          <w:szCs w:val="24"/>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DD979A"/>
    <w:rsid w:val="01B55A4D"/>
    <w:rsid w:val="0C155B12"/>
    <w:rsid w:val="1076F9C6"/>
    <w:rsid w:val="167ED451"/>
    <w:rsid w:val="1DBCC6E0"/>
    <w:rsid w:val="1F6B0D24"/>
    <w:rsid w:val="22C8882B"/>
    <w:rsid w:val="23743EC4"/>
    <w:rsid w:val="24FA8CD0"/>
    <w:rsid w:val="279BF94E"/>
    <w:rsid w:val="27CDF8CD"/>
    <w:rsid w:val="2A9405D8"/>
    <w:rsid w:val="2F8DE2D6"/>
    <w:rsid w:val="3312680D"/>
    <w:rsid w:val="36052769"/>
    <w:rsid w:val="360E755C"/>
    <w:rsid w:val="3E44C3C1"/>
    <w:rsid w:val="403BF293"/>
    <w:rsid w:val="40FAF95E"/>
    <w:rsid w:val="58A7C46B"/>
    <w:rsid w:val="5A4394CC"/>
    <w:rsid w:val="5A624033"/>
    <w:rsid w:val="5CB30F57"/>
    <w:rsid w:val="5DD3AF9C"/>
    <w:rsid w:val="5F1705EF"/>
    <w:rsid w:val="641C8F9D"/>
    <w:rsid w:val="6674C561"/>
    <w:rsid w:val="76DD979A"/>
    <w:rsid w:val="774AAFFD"/>
    <w:rsid w:val="7936A2DA"/>
    <w:rsid w:val="7B43FCAB"/>
    <w:rsid w:val="7D55B4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979A"/>
  <w15:chartTrackingRefBased/>
  <w15:docId w15:val="{C610A260-0DDF-4259-8C96-5FBB2EAFEC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089d834617e4f17" /><Relationship Type="http://schemas.openxmlformats.org/officeDocument/2006/relationships/image" Target="/media/image2.png" Id="Rbc2321a5906542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2023-10-05T08:28:02.3044554Z</dcterms:created>
  <dcterms:modified xsi:type="dcterms:W3CDTF">2023-11-04T14:37:13.8158485Z</dcterms:modified>
  <dc:creator>Matheo Cortez</dc:creator>
  <lastModifiedBy>Baptiste Periaut</lastModifiedBy>
</coreProperties>
</file>