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6845" w14:textId="77777777" w:rsidR="00B6253A" w:rsidRPr="005C15CF" w:rsidRDefault="00B6253A" w:rsidP="00B6253A">
      <w:pPr>
        <w:rPr>
          <w:b/>
          <w:bCs/>
          <w:sz w:val="32"/>
          <w:szCs w:val="32"/>
          <w:lang w:val="en-US"/>
        </w:rPr>
      </w:pPr>
      <w:r w:rsidRPr="005C15CF">
        <w:rPr>
          <w:b/>
          <w:bCs/>
          <w:sz w:val="32"/>
          <w:szCs w:val="32"/>
          <w:lang w:val="en-US"/>
        </w:rPr>
        <w:t xml:space="preserve">Rapport final – </w:t>
      </w:r>
      <w:proofErr w:type="spellStart"/>
      <w:r w:rsidRPr="005C15CF">
        <w:rPr>
          <w:b/>
          <w:bCs/>
          <w:sz w:val="32"/>
          <w:szCs w:val="32"/>
          <w:lang w:val="en-US"/>
        </w:rPr>
        <w:t>Projet</w:t>
      </w:r>
      <w:proofErr w:type="spellEnd"/>
      <w:r w:rsidRPr="005C15CF">
        <w:rPr>
          <w:b/>
          <w:bCs/>
          <w:sz w:val="32"/>
          <w:szCs w:val="32"/>
          <w:lang w:val="en-US"/>
        </w:rPr>
        <w:t xml:space="preserve"> Green IT – GreenWave Technologies</w:t>
      </w:r>
    </w:p>
    <w:p w14:paraId="61B31022" w14:textId="77777777" w:rsidR="00B6253A" w:rsidRPr="005C15CF" w:rsidRDefault="00B6253A" w:rsidP="00B6253A">
      <w:pPr>
        <w:rPr>
          <w:b/>
          <w:bCs/>
        </w:rPr>
      </w:pPr>
      <w:r w:rsidRPr="005C15CF">
        <w:rPr>
          <w:b/>
          <w:bCs/>
        </w:rPr>
        <w:t>1. Analyse initiale</w:t>
      </w:r>
    </w:p>
    <w:p w14:paraId="2D7EC5DD" w14:textId="30E1893D" w:rsidR="00B6253A" w:rsidRPr="005C15CF" w:rsidRDefault="00B6253A" w:rsidP="00B6253A">
      <w:proofErr w:type="spellStart"/>
      <w:r w:rsidRPr="005C15CF">
        <w:t>GreenWave</w:t>
      </w:r>
      <w:proofErr w:type="spellEnd"/>
      <w:r w:rsidRPr="005C15CF">
        <w:t xml:space="preserve"> Technologies présente une empreinte numérique élevée </w:t>
      </w:r>
      <w:r w:rsidR="007341A2" w:rsidRPr="005C15CF">
        <w:t>causé par</w:t>
      </w:r>
      <w:r w:rsidRPr="005C15CF">
        <w:t xml:space="preserve"> :</w:t>
      </w:r>
    </w:p>
    <w:p w14:paraId="73797D22" w14:textId="77777777" w:rsidR="00B6253A" w:rsidRPr="005C15CF" w:rsidRDefault="00B6253A" w:rsidP="00B6253A">
      <w:pPr>
        <w:numPr>
          <w:ilvl w:val="0"/>
          <w:numId w:val="7"/>
        </w:numPr>
      </w:pPr>
      <w:r w:rsidRPr="005C15CF">
        <w:t>6 serveurs physiques peu utilisés (45 % de charge) consommant 6 570 kWh/an, sans virtualisation ni refroidissement optimisé.</w:t>
      </w:r>
    </w:p>
    <w:p w14:paraId="16C276FE" w14:textId="77777777" w:rsidR="00B6253A" w:rsidRPr="005C15CF" w:rsidRDefault="00B6253A" w:rsidP="00B6253A">
      <w:pPr>
        <w:numPr>
          <w:ilvl w:val="0"/>
          <w:numId w:val="7"/>
        </w:numPr>
      </w:pPr>
      <w:r w:rsidRPr="005C15CF">
        <w:t>70 postes de travail anciens (âge moyen 6 ans) totalisant 8 400 kWh/an, sans recyclage ni suivi énergétique.</w:t>
      </w:r>
    </w:p>
    <w:p w14:paraId="3D5BA8A5" w14:textId="77777777" w:rsidR="00B6253A" w:rsidRPr="005C15CF" w:rsidRDefault="00B6253A" w:rsidP="00B6253A">
      <w:pPr>
        <w:numPr>
          <w:ilvl w:val="0"/>
          <w:numId w:val="7"/>
        </w:numPr>
      </w:pPr>
      <w:r w:rsidRPr="005C15CF">
        <w:t>Un site web WordPress lourd (2,3 Mo, 250 requêtes) émettant 1 080 kg de CO₂/an.</w:t>
      </w:r>
    </w:p>
    <w:p w14:paraId="00618887" w14:textId="61ABF939" w:rsidR="00B6253A" w:rsidRPr="005C15CF" w:rsidRDefault="007F3600" w:rsidP="00B6253A">
      <w:pPr>
        <w:numPr>
          <w:ilvl w:val="0"/>
          <w:numId w:val="7"/>
        </w:numPr>
      </w:pPr>
      <w:r w:rsidRPr="005C15CF">
        <w:t xml:space="preserve">Un nombre conséquent de </w:t>
      </w:r>
      <w:r w:rsidR="00B6253A" w:rsidRPr="005C15CF">
        <w:t>mails</w:t>
      </w:r>
      <w:r w:rsidRPr="005C15CF">
        <w:t xml:space="preserve"> envoyés</w:t>
      </w:r>
      <w:r w:rsidR="00B6253A" w:rsidRPr="005C15CF">
        <w:t>, visioconférences et stockage inutile.</w:t>
      </w:r>
    </w:p>
    <w:p w14:paraId="62B24A9D" w14:textId="77777777" w:rsidR="00B6253A" w:rsidRPr="005C15CF" w:rsidRDefault="00B6253A" w:rsidP="00B6253A"/>
    <w:p w14:paraId="20023702" w14:textId="26B0AB8F" w:rsidR="00B6253A" w:rsidRPr="005C15CF" w:rsidRDefault="00B6253A" w:rsidP="00B6253A">
      <w:pPr>
        <w:rPr>
          <w:b/>
          <w:bCs/>
        </w:rPr>
      </w:pPr>
      <w:r w:rsidRPr="005C15CF">
        <w:rPr>
          <w:b/>
          <w:bCs/>
        </w:rPr>
        <w:t>2. Optimisation des infrastructures</w:t>
      </w:r>
    </w:p>
    <w:p w14:paraId="100510C9" w14:textId="77777777" w:rsidR="00B6253A" w:rsidRPr="005C15CF" w:rsidRDefault="00B6253A" w:rsidP="00B6253A">
      <w:r w:rsidRPr="005C15CF">
        <w:t>Parc informatique</w:t>
      </w:r>
    </w:p>
    <w:p w14:paraId="2D61A651" w14:textId="77777777" w:rsidR="00B6253A" w:rsidRPr="005C15CF" w:rsidRDefault="00B6253A" w:rsidP="00B6253A">
      <w:pPr>
        <w:numPr>
          <w:ilvl w:val="0"/>
          <w:numId w:val="8"/>
        </w:numPr>
      </w:pPr>
      <w:r w:rsidRPr="005C15CF">
        <w:t>Remplacement progressif par du matériel reconditionné et labellisé Energy Star.</w:t>
      </w:r>
    </w:p>
    <w:p w14:paraId="7B096BA5" w14:textId="5F1F49FC" w:rsidR="005C15CF" w:rsidRPr="005C15CF" w:rsidRDefault="005C15CF" w:rsidP="00B6253A">
      <w:pPr>
        <w:numPr>
          <w:ilvl w:val="0"/>
          <w:numId w:val="8"/>
        </w:numPr>
      </w:pPr>
      <w:r w:rsidRPr="005C15CF">
        <w:t>Utilisation de 4 serveurs à 100% de leur capacités et mise en place de 2 serveurs pour les backups.</w:t>
      </w:r>
    </w:p>
    <w:p w14:paraId="61FA821D" w14:textId="3879497C" w:rsidR="005C15CF" w:rsidRPr="005C15CF" w:rsidRDefault="005C15CF" w:rsidP="005C15CF">
      <w:pPr>
        <w:pStyle w:val="Paragraphedeliste"/>
        <w:numPr>
          <w:ilvl w:val="0"/>
          <w:numId w:val="8"/>
        </w:numPr>
      </w:pPr>
      <w:r w:rsidRPr="005C15CF">
        <w:t>Nouveau système de refroidissement pour les serveurs, garantissent aucune perte d’énergie</w:t>
      </w:r>
    </w:p>
    <w:p w14:paraId="3C3CFE03" w14:textId="77777777" w:rsidR="00B6253A" w:rsidRPr="005C15CF" w:rsidRDefault="00B6253A" w:rsidP="00B6253A">
      <w:r w:rsidRPr="005C15CF">
        <w:t>Datacenters et cloud</w:t>
      </w:r>
    </w:p>
    <w:p w14:paraId="0AE99A6D" w14:textId="77777777" w:rsidR="00B6253A" w:rsidRPr="005C15CF" w:rsidRDefault="00B6253A" w:rsidP="00B6253A">
      <w:pPr>
        <w:numPr>
          <w:ilvl w:val="0"/>
          <w:numId w:val="9"/>
        </w:numPr>
      </w:pPr>
      <w:r w:rsidRPr="005C15CF">
        <w:t>Virtualisation pour atteindre 75 % d’utilisation et réduire la consommation de 30 %.</w:t>
      </w:r>
    </w:p>
    <w:p w14:paraId="3ED5F933" w14:textId="77777777" w:rsidR="00B6253A" w:rsidRPr="005C15CF" w:rsidRDefault="00B6253A" w:rsidP="00B6253A">
      <w:pPr>
        <w:numPr>
          <w:ilvl w:val="0"/>
          <w:numId w:val="9"/>
        </w:numPr>
      </w:pPr>
      <w:r w:rsidRPr="005C15CF">
        <w:t>Migration vers des datacenters 100 % énergies renouvelables.</w:t>
      </w:r>
    </w:p>
    <w:p w14:paraId="31C5FCCF" w14:textId="77777777" w:rsidR="00B6253A" w:rsidRPr="005C15CF" w:rsidRDefault="00B6253A" w:rsidP="00B6253A">
      <w:pPr>
        <w:numPr>
          <w:ilvl w:val="0"/>
          <w:numId w:val="9"/>
        </w:numPr>
      </w:pPr>
      <w:r w:rsidRPr="005C15CF">
        <w:t>Refroidissement éco-efficace et mise en veille automatique des serveurs de test.</w:t>
      </w:r>
    </w:p>
    <w:p w14:paraId="13805E87" w14:textId="204BAF50" w:rsidR="00B6253A" w:rsidRPr="005C15CF" w:rsidRDefault="00B6253A" w:rsidP="00B6253A">
      <w:r w:rsidRPr="005C15CF">
        <w:t>Ces mesures permettraient une réduction globale de 25 à 30 % de la consommation d’ici deux ans.</w:t>
      </w:r>
    </w:p>
    <w:p w14:paraId="762323FE" w14:textId="77777777" w:rsidR="00B6253A" w:rsidRPr="005C15CF" w:rsidRDefault="00B6253A" w:rsidP="00B6253A"/>
    <w:p w14:paraId="1335E5FD" w14:textId="2C132946" w:rsidR="00B6253A" w:rsidRPr="005C15CF" w:rsidRDefault="00B6253A" w:rsidP="00B6253A">
      <w:pPr>
        <w:rPr>
          <w:b/>
          <w:bCs/>
        </w:rPr>
      </w:pPr>
      <w:r w:rsidRPr="005C15CF">
        <w:rPr>
          <w:b/>
          <w:bCs/>
        </w:rPr>
        <w:t>3. Refonte écoresponsable du site web</w:t>
      </w:r>
    </w:p>
    <w:p w14:paraId="3C835DE1" w14:textId="77777777" w:rsidR="00E70EE8" w:rsidRPr="00E70EE8" w:rsidRDefault="00E70EE8" w:rsidP="00E70EE8">
      <w:r w:rsidRPr="00E70EE8">
        <w:t>Le nouveau site respectera plusieurs principes de sobriété numérique pour atteindre les objectifs fixés.</w:t>
      </w:r>
    </w:p>
    <w:p w14:paraId="16B55197" w14:textId="77777777" w:rsidR="00E70EE8" w:rsidRPr="00E70EE8" w:rsidRDefault="00E70EE8" w:rsidP="00E70EE8">
      <w:pPr>
        <w:numPr>
          <w:ilvl w:val="0"/>
          <w:numId w:val="13"/>
        </w:numPr>
      </w:pPr>
      <w:r w:rsidRPr="00E70EE8">
        <w:rPr>
          <w:b/>
          <w:bCs/>
        </w:rPr>
        <w:t>Performance visée :</w:t>
      </w:r>
      <w:r w:rsidRPr="00E70EE8">
        <w:t xml:space="preserve"> Poids total &lt; 500 Ko, &lt; 50 requêtes HTTP, et un temps de chargement &lt; 1,5 s.</w:t>
      </w:r>
    </w:p>
    <w:p w14:paraId="4507C0F5" w14:textId="77777777" w:rsidR="00E70EE8" w:rsidRPr="00E70EE8" w:rsidRDefault="00E70EE8" w:rsidP="00E70EE8">
      <w:pPr>
        <w:numPr>
          <w:ilvl w:val="0"/>
          <w:numId w:val="13"/>
        </w:numPr>
      </w:pPr>
      <w:r w:rsidRPr="00E70EE8">
        <w:rPr>
          <w:b/>
          <w:bCs/>
        </w:rPr>
        <w:lastRenderedPageBreak/>
        <w:t>Technologie :</w:t>
      </w:r>
      <w:r w:rsidRPr="00E70EE8">
        <w:t xml:space="preserve"> Le site sera développé en HTML5/CSS3/JS "</w:t>
      </w:r>
      <w:proofErr w:type="spellStart"/>
      <w:r w:rsidRPr="00E70EE8">
        <w:t>vanilla</w:t>
      </w:r>
      <w:proofErr w:type="spellEnd"/>
      <w:r w:rsidRPr="00E70EE8">
        <w:t xml:space="preserve">" (sans </w:t>
      </w:r>
      <w:proofErr w:type="spellStart"/>
      <w:r w:rsidRPr="00E70EE8">
        <w:t>framework</w:t>
      </w:r>
      <w:proofErr w:type="spellEnd"/>
      <w:r w:rsidRPr="00E70EE8">
        <w:t xml:space="preserve"> lourd), en privilégiant les polices système.</w:t>
      </w:r>
    </w:p>
    <w:p w14:paraId="55824C32" w14:textId="77777777" w:rsidR="00E70EE8" w:rsidRPr="00E70EE8" w:rsidRDefault="00E70EE8" w:rsidP="00E70EE8">
      <w:pPr>
        <w:numPr>
          <w:ilvl w:val="0"/>
          <w:numId w:val="13"/>
        </w:numPr>
      </w:pPr>
      <w:r w:rsidRPr="00E70EE8">
        <w:rPr>
          <w:b/>
          <w:bCs/>
        </w:rPr>
        <w:t>Contenu :</w:t>
      </w:r>
      <w:r w:rsidRPr="00E70EE8">
        <w:t xml:space="preserve"> Les images seront compressées au format </w:t>
      </w:r>
      <w:proofErr w:type="spellStart"/>
      <w:r w:rsidRPr="00E70EE8">
        <w:t>WebP</w:t>
      </w:r>
      <w:proofErr w:type="spellEnd"/>
      <w:r w:rsidRPr="00E70EE8">
        <w:t xml:space="preserve"> ou SVG, et les vidéos en lecture automatique seront supprimées.</w:t>
      </w:r>
    </w:p>
    <w:p w14:paraId="02B2082A" w14:textId="77777777" w:rsidR="00E70EE8" w:rsidRPr="00E70EE8" w:rsidRDefault="00E70EE8" w:rsidP="00E70EE8">
      <w:pPr>
        <w:numPr>
          <w:ilvl w:val="0"/>
          <w:numId w:val="13"/>
        </w:numPr>
      </w:pPr>
      <w:r w:rsidRPr="00E70EE8">
        <w:rPr>
          <w:b/>
          <w:bCs/>
        </w:rPr>
        <w:t>Accessibilité :</w:t>
      </w:r>
      <w:r w:rsidRPr="00E70EE8">
        <w:t xml:space="preserve"> Le site respectera les normes WCAG pour être accessible à tous les utilisateurs et sera entièrement responsive.</w:t>
      </w:r>
    </w:p>
    <w:p w14:paraId="3C473D12" w14:textId="575156C5" w:rsidR="00B6253A" w:rsidRPr="005C15CF" w:rsidRDefault="00B6253A" w:rsidP="00B6253A">
      <w:r w:rsidRPr="005C15CF">
        <w:t>Lien GitHub : (à insérer)</w:t>
      </w:r>
      <w:r w:rsidRPr="005C15CF">
        <w:br/>
        <w:t xml:space="preserve">Capture d’écran : </w:t>
      </w:r>
      <w:r w:rsidR="005E1C26" w:rsidRPr="005C15CF">
        <w:t>(Voir la fin du rapport)</w:t>
      </w:r>
    </w:p>
    <w:p w14:paraId="15418A76" w14:textId="77777777" w:rsidR="00B6253A" w:rsidRPr="005C15CF" w:rsidRDefault="00B6253A" w:rsidP="00B6253A"/>
    <w:p w14:paraId="635A9FE9" w14:textId="5BA2F298" w:rsidR="00B6253A" w:rsidRPr="005C15CF" w:rsidRDefault="00B6253A" w:rsidP="00B6253A">
      <w:pPr>
        <w:rPr>
          <w:b/>
          <w:bCs/>
        </w:rPr>
      </w:pPr>
      <w:r w:rsidRPr="005C15CF">
        <w:rPr>
          <w:b/>
          <w:bCs/>
        </w:rPr>
        <w:t>4. Sensibilisation et communication</w:t>
      </w:r>
    </w:p>
    <w:p w14:paraId="26B59DD0" w14:textId="2C48B243" w:rsidR="00B6253A" w:rsidRPr="005C15CF" w:rsidRDefault="005E1C26" w:rsidP="00B6253A">
      <w:r w:rsidRPr="005C15CF">
        <w:t>En i</w:t>
      </w:r>
      <w:r w:rsidR="00B6253A" w:rsidRPr="005C15CF">
        <w:t>nterne</w:t>
      </w:r>
      <w:r w:rsidRPr="005C15CF">
        <w:t> :</w:t>
      </w:r>
    </w:p>
    <w:p w14:paraId="20740B2F" w14:textId="77777777" w:rsidR="00B6253A" w:rsidRPr="005C15CF" w:rsidRDefault="00B6253A" w:rsidP="00B6253A">
      <w:pPr>
        <w:numPr>
          <w:ilvl w:val="0"/>
          <w:numId w:val="11"/>
        </w:numPr>
      </w:pPr>
      <w:r w:rsidRPr="005C15CF">
        <w:t xml:space="preserve">Formations Green IT et ateliers sur les </w:t>
      </w:r>
      <w:proofErr w:type="spellStart"/>
      <w:r w:rsidRPr="005C15CF">
        <w:t>éco-gestes</w:t>
      </w:r>
      <w:proofErr w:type="spellEnd"/>
      <w:r w:rsidRPr="005C15CF">
        <w:t xml:space="preserve"> numériques.</w:t>
      </w:r>
    </w:p>
    <w:p w14:paraId="323108AA" w14:textId="77777777" w:rsidR="005E1C26" w:rsidRPr="005C15CF" w:rsidRDefault="00B6253A" w:rsidP="00B6253A">
      <w:pPr>
        <w:numPr>
          <w:ilvl w:val="0"/>
          <w:numId w:val="11"/>
        </w:numPr>
      </w:pPr>
      <w:r w:rsidRPr="005C15CF">
        <w:t>Intégration d’un critère écologique dans les sprints Scrum.</w:t>
      </w:r>
    </w:p>
    <w:p w14:paraId="3B9B1D72" w14:textId="6FB2DFBE" w:rsidR="00B6253A" w:rsidRPr="005C15CF" w:rsidRDefault="005E1C26" w:rsidP="005E1C26">
      <w:r w:rsidRPr="005C15CF">
        <w:t>En E</w:t>
      </w:r>
      <w:r w:rsidR="00B6253A" w:rsidRPr="005C15CF">
        <w:t>xterne</w:t>
      </w:r>
      <w:r w:rsidRPr="005C15CF">
        <w:t> :</w:t>
      </w:r>
    </w:p>
    <w:p w14:paraId="5C3B54EB" w14:textId="14628E55" w:rsidR="00B6253A" w:rsidRPr="005C15CF" w:rsidRDefault="00B6253A" w:rsidP="005E1C26">
      <w:pPr>
        <w:numPr>
          <w:ilvl w:val="0"/>
          <w:numId w:val="12"/>
        </w:numPr>
      </w:pPr>
      <w:r w:rsidRPr="005C15CF">
        <w:t xml:space="preserve">Communication transparente sur </w:t>
      </w:r>
      <w:proofErr w:type="spellStart"/>
      <w:r w:rsidR="005E1C26" w:rsidRPr="005C15CF">
        <w:t>se</w:t>
      </w:r>
      <w:proofErr w:type="spellEnd"/>
      <w:r w:rsidR="005E1C26" w:rsidRPr="005C15CF">
        <w:t xml:space="preserve"> qu’est le Green IT</w:t>
      </w:r>
      <w:r w:rsidRPr="005C15CF">
        <w:t>.</w:t>
      </w:r>
    </w:p>
    <w:p w14:paraId="2CA0600A" w14:textId="4C1BDC61" w:rsidR="00F715F7" w:rsidRPr="005C15CF" w:rsidRDefault="00B6253A" w:rsidP="00B6253A">
      <w:pPr>
        <w:numPr>
          <w:ilvl w:val="0"/>
          <w:numId w:val="12"/>
        </w:numPr>
      </w:pPr>
      <w:r w:rsidRPr="005C15CF">
        <w:t>Publication d’un bilan carbone numérique annuel.</w:t>
      </w:r>
    </w:p>
    <w:sectPr w:rsidR="00F715F7" w:rsidRPr="005C1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B3552"/>
    <w:multiLevelType w:val="multilevel"/>
    <w:tmpl w:val="940C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F2E68"/>
    <w:multiLevelType w:val="multilevel"/>
    <w:tmpl w:val="F20E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236B8"/>
    <w:multiLevelType w:val="multilevel"/>
    <w:tmpl w:val="FFD8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7039B"/>
    <w:multiLevelType w:val="multilevel"/>
    <w:tmpl w:val="F7F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745C2"/>
    <w:multiLevelType w:val="multilevel"/>
    <w:tmpl w:val="E43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E5396"/>
    <w:multiLevelType w:val="multilevel"/>
    <w:tmpl w:val="BB06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D3A98"/>
    <w:multiLevelType w:val="multilevel"/>
    <w:tmpl w:val="2B2C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E4E2B"/>
    <w:multiLevelType w:val="multilevel"/>
    <w:tmpl w:val="14E6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47303"/>
    <w:multiLevelType w:val="multilevel"/>
    <w:tmpl w:val="1FF8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0240F"/>
    <w:multiLevelType w:val="multilevel"/>
    <w:tmpl w:val="24B4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77EB3"/>
    <w:multiLevelType w:val="multilevel"/>
    <w:tmpl w:val="D89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5557D"/>
    <w:multiLevelType w:val="multilevel"/>
    <w:tmpl w:val="EE12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40907"/>
    <w:multiLevelType w:val="multilevel"/>
    <w:tmpl w:val="FBC0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585746">
    <w:abstractNumId w:val="7"/>
  </w:num>
  <w:num w:numId="2" w16cid:durableId="1608274073">
    <w:abstractNumId w:val="10"/>
  </w:num>
  <w:num w:numId="3" w16cid:durableId="1222524852">
    <w:abstractNumId w:val="8"/>
  </w:num>
  <w:num w:numId="4" w16cid:durableId="1432356910">
    <w:abstractNumId w:val="1"/>
  </w:num>
  <w:num w:numId="5" w16cid:durableId="60493473">
    <w:abstractNumId w:val="11"/>
  </w:num>
  <w:num w:numId="6" w16cid:durableId="2077508564">
    <w:abstractNumId w:val="12"/>
  </w:num>
  <w:num w:numId="7" w16cid:durableId="10573793">
    <w:abstractNumId w:val="0"/>
  </w:num>
  <w:num w:numId="8" w16cid:durableId="846292368">
    <w:abstractNumId w:val="4"/>
  </w:num>
  <w:num w:numId="9" w16cid:durableId="1019430777">
    <w:abstractNumId w:val="2"/>
  </w:num>
  <w:num w:numId="10" w16cid:durableId="19089927">
    <w:abstractNumId w:val="5"/>
  </w:num>
  <w:num w:numId="11" w16cid:durableId="1727607179">
    <w:abstractNumId w:val="3"/>
  </w:num>
  <w:num w:numId="12" w16cid:durableId="1175263681">
    <w:abstractNumId w:val="9"/>
  </w:num>
  <w:num w:numId="13" w16cid:durableId="811405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F7"/>
    <w:rsid w:val="002D5E1B"/>
    <w:rsid w:val="005C15CF"/>
    <w:rsid w:val="005E1C26"/>
    <w:rsid w:val="007341A2"/>
    <w:rsid w:val="007F3600"/>
    <w:rsid w:val="008747B5"/>
    <w:rsid w:val="009273F3"/>
    <w:rsid w:val="00945495"/>
    <w:rsid w:val="00B11C7D"/>
    <w:rsid w:val="00B6253A"/>
    <w:rsid w:val="00E70EE8"/>
    <w:rsid w:val="00F7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CDD7"/>
  <w15:chartTrackingRefBased/>
  <w15:docId w15:val="{17DB1517-60C3-42EC-9800-F5F4DFCC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1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1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1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1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1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1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1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1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1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1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71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1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15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15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15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15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15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15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1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1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1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1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1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15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15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15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1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15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1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Mathéo NOGUES</dc:creator>
  <cp:keywords/>
  <dc:description/>
  <cp:lastModifiedBy>Mathéo N</cp:lastModifiedBy>
  <cp:revision>7</cp:revision>
  <dcterms:created xsi:type="dcterms:W3CDTF">2025-10-23T10:45:00Z</dcterms:created>
  <dcterms:modified xsi:type="dcterms:W3CDTF">2025-10-23T15:44:00Z</dcterms:modified>
</cp:coreProperties>
</file>