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repertoire (rapid, ~1650)</w:t>
      </w:r>
    </w:p>
    <w:p>
      <w:r>
        <w:t>White: London. Stop playing early h4 in it, it loses to ...c5 and ...Qb6 ideas.</w:t>
      </w:r>
    </w:p>
    <w:p>
      <w:r>
        <w:t>Black vs e4: Caro-Kann, Advance with 3...Bf5 and ...e6, ...c5 break.</w:t>
      </w:r>
    </w:p>
    <w:p>
      <w:r>
        <w:t>Black vs d4: QGD, keep it boring.</w:t>
      </w:r>
    </w:p>
    <w:p>
      <w:r>
        <w:t>Blunder pattern from last month: hanging the b2 pawn to Qb6 in the London. Three games in a 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Chess opening repertoire</dc:title>
  <dc:subject/>
  <dc:creator>David Barron</dc:creator>
  <cp:keywords/>
  <cp:lastModifiedBy>David Barron</cp:lastModifiedBy>
  <cp:revision>1</cp:revision>
  <dcterms:created xsi:type="dcterms:W3CDTF">2025-12-27T20:40:00Z</dcterms:created>
  <dcterms:modified xsi:type="dcterms:W3CDTF">2026-03-16T02:05:00Z</dcterms:modified>
  <cp:category/>
</cp:coreProperties>
</file>