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of absence — plan (Fall 2026)</w:t>
      </w:r>
    </w:p>
    <w:p>
      <w:r>
        <w:t>Started 2026-06-19, updated after the 1:1 with Yan on 6/22 and the call with Grace Kim on 7/28.</w:t>
      </w:r>
    </w:p>
    <w:p>
      <w:pPr>
        <w:pStyle w:val="Heading2"/>
      </w:pPr>
      <w:r>
        <w:t>Why</w:t>
      </w:r>
    </w:p>
    <w:p>
      <w:r>
        <w:t>Mathetic is getting into the Surplus incubator (SF, starts Aug 11). I can't do that and a full research load. Leave keeps my standing in the program and lets me come back with my plan of study intact.</w:t>
      </w:r>
    </w:p>
    <w:p>
      <w:pPr>
        <w:pStyle w:val="Heading2"/>
      </w:pPr>
      <w:r>
        <w:t>What Yan and I agreed (6/22)</w:t>
      </w:r>
    </w:p>
    <w:p>
      <w:pPr>
        <w:pStyle w:val="ListBullet"/>
      </w:pPr>
      <w:r>
        <w:t>Leave effective Fall 2026, revisit in March 2027 for Spring/Fall return.</w:t>
      </w:r>
    </w:p>
    <w:p>
      <w:pPr>
        <w:pStyle w:val="ListBullet"/>
      </w:pPr>
      <w:r>
        <w:t>I finish UIST camera-ready (8/14) and the NeurIPS rebuttal (7/29) before the leave starts.</w:t>
      </w:r>
    </w:p>
    <w:p>
      <w:pPr>
        <w:pStyle w:val="ListBullet"/>
      </w:pPr>
      <w:r>
        <w:t>I still present TutorTrace at UIST in October; travel funding is still allowed (check with Grace).</w:t>
      </w:r>
    </w:p>
    <w:p>
      <w:pPr>
        <w:pStyle w:val="ListBullet"/>
      </w:pPr>
      <w:r>
        <w:t>Minsun takes over the VizPI labeling infrastructure; handoff doc by 8/1.</w:t>
      </w:r>
    </w:p>
    <w:p>
      <w:pPr>
        <w:pStyle w:val="Heading2"/>
      </w:pPr>
      <w:r>
        <w:t>Paperwork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Leave request form</w:t>
            </w:r>
          </w:p>
        </w:tc>
        <w:tc>
          <w:tcPr>
            <w:tcW w:type="dxa" w:w="2880"/>
          </w:tcPr>
          <w:p>
            <w:r>
              <w:t>me</w:t>
            </w:r>
          </w:p>
        </w:tc>
        <w:tc>
          <w:tcPr>
            <w:tcW w:type="dxa" w:w="2880"/>
          </w:tcPr>
          <w:p>
            <w:r>
              <w:t>signed 7/31</w:t>
            </w:r>
          </w:p>
        </w:tc>
      </w:tr>
      <w:tr>
        <w:tc>
          <w:tcPr>
            <w:tcW w:type="dxa" w:w="2880"/>
          </w:tcPr>
          <w:p>
            <w:r>
              <w:t>Advisor signature</w:t>
            </w:r>
          </w:p>
        </w:tc>
        <w:tc>
          <w:tcPr>
            <w:tcW w:type="dxa" w:w="2880"/>
          </w:tcPr>
          <w:p>
            <w:r>
              <w:t>Yan</w:t>
            </w:r>
          </w:p>
        </w:tc>
        <w:tc>
          <w:tcPr>
            <w:tcW w:type="dxa" w:w="2880"/>
          </w:tcPr>
          <w:p>
            <w:r>
              <w:t>done 7/30</w:t>
            </w:r>
          </w:p>
        </w:tc>
      </w:tr>
      <w:tr>
        <w:tc>
          <w:tcPr>
            <w:tcW w:type="dxa" w:w="2880"/>
          </w:tcPr>
          <w:p>
            <w:r>
              <w:t>Graduate school approval</w:t>
            </w:r>
          </w:p>
        </w:tc>
        <w:tc>
          <w:tcPr>
            <w:tcW w:type="dxa" w:w="2880"/>
          </w:tcPr>
          <w:p>
            <w:r>
              <w:t>Grace Kim</w:t>
            </w:r>
          </w:p>
        </w:tc>
        <w:tc>
          <w:tcPr>
            <w:tcW w:type="dxa" w:w="2880"/>
          </w:tcPr>
          <w:p>
            <w:r>
              <w:t>approved 8/06</w:t>
            </w:r>
          </w:p>
        </w:tc>
      </w:tr>
      <w:tr>
        <w:tc>
          <w:tcPr>
            <w:tcW w:type="dxa" w:w="2880"/>
          </w:tcPr>
          <w:p>
            <w:r>
              <w:t>GRA ends</w:t>
            </w:r>
          </w:p>
        </w:tc>
        <w:tc>
          <w:tcPr>
            <w:tcW w:type="dxa" w:w="2880"/>
          </w:tcPr>
          <w:p>
            <w:r>
              <w:t>dept</w:t>
            </w:r>
          </w:p>
        </w:tc>
        <w:tc>
          <w:tcPr>
            <w:tcW w:type="dxa" w:w="2880"/>
          </w:tcPr>
          <w:p>
            <w:r>
              <w:t>8/15</w:t>
            </w:r>
          </w:p>
        </w:tc>
      </w:tr>
      <w:tr>
        <w:tc>
          <w:tcPr>
            <w:tcW w:type="dxa" w:w="2880"/>
          </w:tcPr>
          <w:p>
            <w:r>
              <w:t>Health insurance continuation</w:t>
            </w:r>
          </w:p>
        </w:tc>
        <w:tc>
          <w:tcPr>
            <w:tcW w:type="dxa" w:w="2880"/>
          </w:tcPr>
          <w:p>
            <w:r>
              <w:t>me</w:t>
            </w:r>
          </w:p>
        </w:tc>
        <w:tc>
          <w:tcPr>
            <w:tcW w:type="dxa" w:w="2880"/>
          </w:tcPr>
          <w:p>
            <w:r>
              <w:t>enrolled in COBRA-equivalent student plan option</w:t>
            </w:r>
          </w:p>
        </w:tc>
      </w:tr>
    </w:tbl>
    <w:p>
      <w:pPr>
        <w:pStyle w:val="Heading2"/>
      </w:pPr>
      <w:r>
        <w:t>Open questions</w:t>
      </w:r>
    </w:p>
    <w:p>
      <w:pPr>
        <w:pStyle w:val="ListBullet"/>
      </w:pPr>
      <w:r>
        <w:t>Does the leave pause the qualifying exam clock? (Grace: yes, the time limit is extended by the leave length.)</w:t>
      </w:r>
    </w:p>
    <w:p>
      <w:pPr>
        <w:pStyle w:val="ListBullet"/>
      </w:pPr>
      <w:r>
        <w:t>Can I keep my vt.edu Google account? (yes while on approved leave)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of absence plan</dc:title>
  <dc:subject/>
  <dc:creator>David Barron</dc:creator>
  <cp:keywords/>
  <cp:lastModifiedBy>David Barron</cp:lastModifiedBy>
  <cp:revision>1</cp:revision>
  <dcterms:created xsi:type="dcterms:W3CDTF">2026-06-20T03:05:00Z</dcterms:created>
  <dcterms:modified xsi:type="dcterms:W3CDTF">2026-08-06T19:20:00Z</dcterms:modified>
  <cp:category/>
</cp:coreProperties>
</file>