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VizPI labeling guide v3</w:t>
      </w:r>
    </w:p>
    <w:p>
      <w:r>
        <w:t>Last edited 2025-11-16 by David. v3 adds the "stalled-after-error" state and tightens the help-seeking definition. Use this for the Nov 14-21 sprint on deployment #2 data (CS 3114, 2025-11-12). Minsun and Xiaohang: please read section 4 before your first batch, it changed the most.</w:t>
      </w:r>
    </w:p>
    <w:p>
      <w:pPr>
        <w:pStyle w:val="Heading1"/>
      </w:pPr>
      <w:r>
        <w:t>1. Unit of labeling</w:t>
      </w:r>
    </w:p>
    <w:p>
      <w:r>
        <w:t>Each unit is a 30-second window of one student's session, replayed in the VizPI replay timeline. You see editor diffs, run results, the assistant panel, and the test panel. Label the dominant state of the window, not the last 3 seconds. If two states each take roughly half, pick the one that is further down the priority list in section 3.</w:t>
      </w:r>
    </w:p>
    <w:p>
      <w:pPr>
        <w:pStyle w:val="Heading1"/>
      </w:pPr>
      <w:r>
        <w:t>2. States</w:t>
      </w:r>
    </w:p>
    <w:p>
      <w:pPr>
        <w:pStyle w:val="ListBullet"/>
      </w:pPr>
      <w:r>
        <w:t>productive — the student is editing, running, reading output and the edits move toward a passing test.</w:t>
      </w:r>
    </w:p>
    <w:p>
      <w:pPr>
        <w:pStyle w:val="ListBullet"/>
      </w:pPr>
      <w:r>
        <w:t>help-seeking — the student writes to the assistant, asks a TA (raised-hand event), or opens the course FAQ.</w:t>
      </w:r>
    </w:p>
    <w:p>
      <w:pPr>
        <w:pStyle w:val="ListBullet"/>
      </w:pPr>
      <w:r>
        <w:t>stalled-after-error (NEW in v3) — a failed run or exception is followed by &gt;= 20 s with no edits, or by only cursor movement and scrolling. Re-running the same code without changes also counts.</w:t>
      </w:r>
    </w:p>
    <w:p>
      <w:pPr>
        <w:pStyle w:val="ListBullet"/>
      </w:pPr>
      <w:r>
        <w:t>stalled-other — no meaningful progress and no error in the window (e.g. staring at the prompt text).</w:t>
      </w:r>
    </w:p>
    <w:p>
      <w:pPr>
        <w:pStyle w:val="ListBullet"/>
      </w:pPr>
      <w:r>
        <w:t>off-task — tab is hidden for &gt; 15 s or the student is in an unrelated file.</w:t>
      </w:r>
    </w:p>
    <w:p>
      <w:pPr>
        <w:pStyle w:val="ListBullet"/>
      </w:pPr>
      <w:r>
        <w:t>unlabelable — telemetry gap (see section 5).</w:t>
      </w:r>
    </w:p>
    <w:p>
      <w:pPr>
        <w:pStyle w:val="Heading1"/>
      </w:pPr>
      <w:r>
        <w:t>3. Priority when a window is mixed</w:t>
      </w:r>
    </w:p>
    <w:p>
      <w:pPr>
        <w:pStyle w:val="ListNumber"/>
      </w:pPr>
      <w:r>
        <w:t>unlabelable</w:t>
      </w:r>
    </w:p>
    <w:p>
      <w:pPr>
        <w:pStyle w:val="ListNumber"/>
      </w:pPr>
      <w:r>
        <w:t>help-seeking</w:t>
      </w:r>
    </w:p>
    <w:p>
      <w:pPr>
        <w:pStyle w:val="ListNumber"/>
      </w:pPr>
      <w:r>
        <w:t>stalled-after-error</w:t>
      </w:r>
    </w:p>
    <w:p>
      <w:pPr>
        <w:pStyle w:val="ListNumber"/>
      </w:pPr>
      <w:r>
        <w:t>stalled-other</w:t>
      </w:r>
    </w:p>
    <w:p>
      <w:pPr>
        <w:pStyle w:val="ListNumber"/>
      </w:pPr>
      <w:r>
        <w:t>productive</w:t>
      </w:r>
    </w:p>
    <w:p>
      <w:pPr>
        <w:pStyle w:val="ListNumber"/>
      </w:pPr>
      <w:r>
        <w:t>off-task</w:t>
      </w:r>
    </w:p>
    <w:p>
      <w:pPr>
        <w:pStyle w:val="Heading1"/>
      </w:pPr>
      <w:r>
        <w:t>4. What changed from v2</w:t>
      </w:r>
    </w:p>
    <w:p>
      <w:r>
        <w:t>In v2 we lumped every stall into "stalled". On the deployment #1 pilot batch, about a third of stalls came right after a NullPointerException or an index error, and those students behaved differently: they reopened the assistant within a minute. Yan suggested splitting them so TutorTrace can show "stalled after error" as its own band on the timeline.</w:t>
      </w:r>
    </w:p>
    <w:p>
      <w:r>
        <w:t>Help-seeking now requires an actual outgoing message or a raised-hand event. Opening the assistant panel and closing it without typing is NOT help-seeking (label by what else happens in the window).</w:t>
      </w:r>
    </w:p>
    <w:p>
      <w:pPr>
        <w:pStyle w:val="Heading1"/>
      </w:pPr>
      <w:r>
        <w:t>5. Telemetry gaps in deployment #2</w:t>
      </w:r>
    </w:p>
    <w:p>
      <w:r>
        <w:t>Section B lost events between ~3:45 and 4:10 pm on 11/12 because of the websocket reconnect bug (hotfix pushed 4:10 pm). Windows in that range where the event count is zero but the tab is visible should be labeled unlabelable, not stalled. The replay timeline shows a grey hatch over gaps; trust the hatch.</w:t>
      </w:r>
    </w:p>
    <w:p>
      <w:pPr>
        <w:pStyle w:val="Heading1"/>
      </w:pPr>
      <w:r>
        <w:t>6. Calibration</w:t>
      </w:r>
    </w:p>
    <w:p>
      <w:r>
        <w:t>Everyone labels the same 60-window calibration batch first (batch_00). We meet Monday 11/17 to go through disagreements. Target is kappa &gt;= 0.65 before splitting the 2,340 windows three ways.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Batch</w:t>
            </w:r>
          </w:p>
        </w:tc>
        <w:tc>
          <w:tcPr>
            <w:tcW w:type="dxa" w:w="2160"/>
          </w:tcPr>
          <w:p>
            <w:r>
              <w:t>Windows</w:t>
            </w:r>
          </w:p>
        </w:tc>
        <w:tc>
          <w:tcPr>
            <w:tcW w:type="dxa" w:w="2160"/>
          </w:tcPr>
          <w:p>
            <w:r>
              <w:t>Labelers</w:t>
            </w:r>
          </w:p>
        </w:tc>
        <w:tc>
          <w:tcPr>
            <w:tcW w:type="dxa" w:w="2160"/>
          </w:tcPr>
          <w:p>
            <w:r>
              <w:t>Due</w:t>
            </w:r>
          </w:p>
        </w:tc>
      </w:tr>
      <w:tr>
        <w:tc>
          <w:tcPr>
            <w:tcW w:type="dxa" w:w="2160"/>
          </w:tcPr>
          <w:p>
            <w:r>
              <w:t>batch_00 (calibration)</w:t>
            </w:r>
          </w:p>
        </w:tc>
        <w:tc>
          <w:tcPr>
            <w:tcW w:type="dxa" w:w="2160"/>
          </w:tcPr>
          <w:p>
            <w:r>
              <w:t>60</w:t>
            </w:r>
          </w:p>
        </w:tc>
        <w:tc>
          <w:tcPr>
            <w:tcW w:type="dxa" w:w="2160"/>
          </w:tcPr>
          <w:p>
            <w:r>
              <w:t>all three</w:t>
            </w:r>
          </w:p>
        </w:tc>
        <w:tc>
          <w:tcPr>
            <w:tcW w:type="dxa" w:w="2160"/>
          </w:tcPr>
          <w:p>
            <w:r>
              <w:t>11/16</w:t>
            </w:r>
          </w:p>
        </w:tc>
      </w:tr>
      <w:tr>
        <w:tc>
          <w:tcPr>
            <w:tcW w:type="dxa" w:w="2160"/>
          </w:tcPr>
          <w:p>
            <w:r>
              <w:t>batch_01-13</w:t>
            </w:r>
          </w:p>
        </w:tc>
        <w:tc>
          <w:tcPr>
            <w:tcW w:type="dxa" w:w="2160"/>
          </w:tcPr>
          <w:p>
            <w:r>
              <w:t>780</w:t>
            </w:r>
          </w:p>
        </w:tc>
        <w:tc>
          <w:tcPr>
            <w:tcW w:type="dxa" w:w="2160"/>
          </w:tcPr>
          <w:p>
            <w:r>
              <w:t>Minsun</w:t>
            </w:r>
          </w:p>
        </w:tc>
        <w:tc>
          <w:tcPr>
            <w:tcW w:type="dxa" w:w="2160"/>
          </w:tcPr>
          <w:p>
            <w:r>
              <w:t>11/21</w:t>
            </w:r>
          </w:p>
        </w:tc>
      </w:tr>
      <w:tr>
        <w:tc>
          <w:tcPr>
            <w:tcW w:type="dxa" w:w="2160"/>
          </w:tcPr>
          <w:p>
            <w:r>
              <w:t>batch_14-26</w:t>
            </w:r>
          </w:p>
        </w:tc>
        <w:tc>
          <w:tcPr>
            <w:tcW w:type="dxa" w:w="2160"/>
          </w:tcPr>
          <w:p>
            <w:r>
              <w:t>780</w:t>
            </w:r>
          </w:p>
        </w:tc>
        <w:tc>
          <w:tcPr>
            <w:tcW w:type="dxa" w:w="2160"/>
          </w:tcPr>
          <w:p>
            <w:r>
              <w:t>Xiaohang</w:t>
            </w:r>
          </w:p>
        </w:tc>
        <w:tc>
          <w:tcPr>
            <w:tcW w:type="dxa" w:w="2160"/>
          </w:tcPr>
          <w:p>
            <w:r>
              <w:t>11/21</w:t>
            </w:r>
          </w:p>
        </w:tc>
      </w:tr>
      <w:tr>
        <w:tc>
          <w:tcPr>
            <w:tcW w:type="dxa" w:w="2160"/>
          </w:tcPr>
          <w:p>
            <w:r>
              <w:t>batch_27-39</w:t>
            </w:r>
          </w:p>
        </w:tc>
        <w:tc>
          <w:tcPr>
            <w:tcW w:type="dxa" w:w="2160"/>
          </w:tcPr>
          <w:p>
            <w:r>
              <w:t>780</w:t>
            </w:r>
          </w:p>
        </w:tc>
        <w:tc>
          <w:tcPr>
            <w:tcW w:type="dxa" w:w="2160"/>
          </w:tcPr>
          <w:p>
            <w:r>
              <w:t>David</w:t>
            </w:r>
          </w:p>
        </w:tc>
        <w:tc>
          <w:tcPr>
            <w:tcW w:type="dxa" w:w="2160"/>
          </w:tcPr>
          <w:p>
            <w:r>
              <w:t>11/21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VizPI labeling guide v3</dc:title>
  <dc:subject/>
  <dc:creator>David Barron</dc:creator>
  <cp:keywords/>
  <cp:lastModifiedBy>David Barron</cp:lastModifiedBy>
  <cp:revision>1</cp:revision>
  <dcterms:created xsi:type="dcterms:W3CDTF">2025-11-14T04:18:00Z</dcterms:created>
  <dcterms:modified xsi:type="dcterms:W3CDTF">2025-11-17T02:40:00Z</dcterms:modified>
  <cp:category/>
</cp:coreProperties>
</file>