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Notes</w:t>
      </w:r>
    </w:p>
    <w:p>
      <w:r>
        <w:t>Apr 14, 2026</w:t>
      </w:r>
    </w:p>
    <w:p>
      <w:pPr>
        <w:pStyle w:val="Heading1"/>
      </w:pPr>
      <w:r>
        <w:t>ISE 6664 project sync</w:t>
      </w:r>
    </w:p>
    <w:p>
      <w:r>
        <w:t>Invited David Barron Maya Torres Jordan Lee</w:t>
      </w:r>
    </w:p>
    <w:p>
      <w:r>
        <w:t>Attachments ISE 6664 project sync</w:t>
      </w:r>
    </w:p>
    <w:p>
      <w:r>
        <w:t>Meeting records Transcript</w:t>
      </w:r>
    </w:p>
    <w:p>
      <w:pPr>
        <w:pStyle w:val="Heading2"/>
      </w:pPr>
      <w:r>
        <w:t>Summary</w:t>
      </w:r>
    </w:p>
    <w:p>
      <w:r>
        <w:t>David Barron, Maya Torres, and Jordan Lee checked in on their ISE 6664 project, "Frustration signals in AI-tutoring transcripts". Jordan finished the dataset (1,160 cleaned sessions, 23% frustrated by self-report), Maya reported annotation agreement (frustration alpha 0.64, confusion 0.51, boredom 0.30), and David's logistic regression reached an AUC of 0.72, driven mostly by repeated questions and shrinking message length. They agreed on a fourteen-page report outline, a draft by April 26, and a rehearsal on April 28 at 8 PM before the April 30 presentation.</w:t>
      </w:r>
    </w:p>
    <w:p>
      <w:pPr>
        <w:pStyle w:val="Heading2"/>
      </w:pPr>
      <w:r>
        <w:t>Details</w:t>
      </w:r>
    </w:p>
    <w:p>
      <w:pPr>
        <w:pStyle w:val="ListBullet"/>
      </w:pPr>
      <w:r>
        <w:t>Dataset: Jordan Lee cleaned the public tutoring dialogue dataset to 1,160 sessions, dropping sessions with fewer than six student turns, and merged the end-of-session affect survey. Binarizing the five-point frustration item at four or above gives 23% frustrated sessions.</w:t>
      </w:r>
    </w:p>
    <w:p>
      <w:pPr>
        <w:pStyle w:val="ListBullet"/>
      </w:pPr>
      <w:r>
        <w:t>Annotation: Each team member annotated 200 turns with 100 overlapping; David Barron still has 60 turns left. Krippendorff's alpha was 0.64 for frustration, 0.51 for confusion, and about 0.30 for boredom. Maya Torres will argue that boredom is not reliably annotatable from text alone.</w:t>
      </w:r>
    </w:p>
    <w:p>
      <w:pPr>
        <w:pStyle w:val="ListBullet"/>
      </w:pPr>
      <w:r>
        <w:t>Features and model: David Barron built features for message-length slope over the last five turns, repeated questions by embedding similarity, caps ratio, a list of forty give-up phrases, and sentiment. A logistic regression on session-level self-report reached an AUC of 0.72; repeated-question similarity and length slope were strongest and sentiment added little. The team chose error analysis over a fine-tuned model.</w:t>
      </w:r>
    </w:p>
    <w:p>
      <w:pPr>
        <w:pStyle w:val="ListBullet"/>
      </w:pPr>
      <w:r>
        <w:t>Report outline: Maya Torres proposed a fourteen-page report: introduction, background, data, annotation, features and model, results, error analysis, and discussion and limitations. Limitations will include the math-tutoring domain and the mismatch between session-level labels and turn-level features.</w:t>
      </w:r>
    </w:p>
    <w:p>
      <w:pPr>
        <w:pStyle w:val="ListBullet"/>
      </w:pPr>
      <w:r>
        <w:t>Presentation: The final presentation is Thursday, April 30 (fifteen minutes plus questions). Maya Torres will make the slide template and each person will build their own section.</w:t>
      </w:r>
    </w:p>
    <w:p>
      <w:pPr>
        <w:pStyle w:val="Heading2"/>
      </w:pPr>
      <w:r>
        <w:t>Suggested next steps</w:t>
      </w:r>
    </w:p>
    <w:p>
      <w:pPr>
        <w:pStyle w:val="ListBullet"/>
      </w:pPr>
      <w:r>
        <w:t>[ ] David Barron will finish his remaining 60 annotation turns this week.</w:t>
      </w:r>
    </w:p>
    <w:p>
      <w:pPr>
        <w:pStyle w:val="ListBullet"/>
      </w:pPr>
      <w:r>
        <w:t>[ ] David Barron will make the feature importance chart and the confusion matrix for the report and slides.</w:t>
      </w:r>
    </w:p>
    <w:p>
      <w:pPr>
        <w:pStyle w:val="ListBullet"/>
      </w:pPr>
      <w:r>
        <w:t>[ ] Maya Torres will add the limitations and share the slide template.</w:t>
      </w:r>
    </w:p>
    <w:p>
      <w:pPr>
        <w:pStyle w:val="ListBullet"/>
      </w:pPr>
      <w:r>
        <w:t>[ ] Everyone will finish report sections by April 26 and rehearse on April 28 at 8 PM.</w:t>
      </w:r>
    </w:p>
    <w:p>
      <w:r>
        <w:t>You should review Gemini's notes to make sure they're accurate. Get tips and learn how Gemini takes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ISE 6664 project sync (2026-04-14 19:00 GMT-4) - Notes by Gemini</dc:title>
  <dc:subject/>
  <dc:creator>Google Meet</dc:creator>
  <cp:keywords/>
  <cp:lastModifiedBy>Google Meet</cp:lastModifiedBy>
  <cp:revision>1</cp:revision>
  <dcterms:created xsi:type="dcterms:W3CDTF">2026-04-14T23:19:20Z</dcterms:created>
  <dcterms:modified xsi:type="dcterms:W3CDTF">2026-04-14T23:19:41Z</dcterms:modified>
  <cp:category/>
</cp:coreProperties>
</file>