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ISE 6664 — personal reflection</w:t>
      </w:r>
    </w:p>
    <w:p>
      <w:r>
        <w:t>Submitted with the final report, 2026-05-08.</w:t>
      </w:r>
    </w:p>
    <w:p>
      <w:r>
        <w:t>I came into the course thinking affect detection was a modeling problem. The annotation work changed my mind: Maya's codebook took four rounds because "frustration" meant different things depending on whether the student was close to a solution. That distinction maps directly onto the stalled-after-error state in my own research.</w:t>
      </w:r>
    </w:p>
    <w:p>
      <w:r>
        <w:t>On ethics: detecting frustration from text is easy to overclaim. I would not deploy our classifier to change what students see without them knowing. At most it should nudge a human TA, the same conclusion we reached in TutorTrace.</w:t>
      </w:r>
    </w:p>
    <w:p>
      <w:r>
        <w:t>What I would do differently: add timing features and ask students to self-report frustration on a few prompts so the labels are not only from annotators.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ISE6664 reflection</dc:title>
  <dc:subject/>
  <dc:creator>David Barron</dc:creator>
  <cp:keywords/>
  <cp:lastModifiedBy>David Barron</cp:lastModifiedBy>
  <cp:revision>1</cp:revision>
  <dcterms:created xsi:type="dcterms:W3CDTF">2026-05-08T02:30:00Z</dcterms:created>
  <dcterms:modified xsi:type="dcterms:W3CDTF">2026-05-08T14:10:00Z</dcterms:modified>
  <cp:category/>
</cp:coreProperties>
</file>