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6188" cy="10738132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28" l="0" r="0" t="28"/>
                    <a:stretch>
                      <a:fillRect/>
                    </a:stretch>
                  </pic:blipFill>
                  <pic:spPr>
                    <a:xfrm>
                      <a:off x="0" y="0"/>
                      <a:ext cx="7596188" cy="10738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line="276" w:lineRule="auto"/>
        <w:ind w:left="0" w:firstLine="0"/>
        <w:rPr/>
      </w:pPr>
      <w:bookmarkStart w:colFirst="0" w:colLast="0" w:name="_usbek8aie7g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line="276" w:lineRule="auto"/>
        <w:ind w:left="0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line="276" w:lineRule="auto"/>
        <w:ind w:left="0" w:firstLine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GESTORA - UP CARTEIRAS ADMINISTRADAS</w:t>
      </w:r>
    </w:p>
    <w:p w:rsidR="00000000" w:rsidDel="00000000" w:rsidP="00000000" w:rsidRDefault="00000000" w:rsidRPr="00000000" w14:paraId="00000033">
      <w:pPr>
        <w:spacing w:line="276" w:lineRule="auto"/>
        <w:ind w:firstLine="708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firstLine="70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Pessoa jurídica, inscrita no CNPJ sob o nº 58.450.405/0001-01, com sede na Av Harry Prochet, 777, em Londrina - PR, CEP 86047-040, representada neste pelo gestor Matheus Bicalho Sanches, CPF: 102.185.619-38, com endereço eletrônico matheus.bs@up-gestora.com.br e WhatsApp (43) 99181-1304</w:t>
      </w:r>
    </w:p>
    <w:p w:rsidR="00000000" w:rsidDel="00000000" w:rsidP="00000000" w:rsidRDefault="00000000" w:rsidRPr="00000000" w14:paraId="00000035">
      <w:pPr>
        <w:keepNext w:val="1"/>
        <w:keepLines w:val="1"/>
        <w:spacing w:line="276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spacing w:line="276" w:lineRule="auto"/>
        <w:ind w:firstLine="720"/>
        <w:rPr>
          <w:rFonts w:ascii="Montserrat" w:cs="Montserrat" w:eastAsia="Montserrat" w:hAnsi="Montserrat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CLIENTE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Pessoa física ou jurídica: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Nacionalidade: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Estado civil: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Profissão: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Inscrito (a) no CPF/CNPJ sob o nº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Cidade / Estado: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CEP: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Rendimento mensal: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Endereço eletrônico: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WhatsApp: 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0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Para fins de direito, todas as comunicações entre as partes se darão por meio escrito, ainda que em formato eletrônico (email ou WhatsApp).</w:t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CONSIDERANDO QUE:</w:t>
      </w:r>
    </w:p>
    <w:p w:rsidR="00000000" w:rsidDel="00000000" w:rsidP="00000000" w:rsidRDefault="00000000" w:rsidRPr="00000000" w14:paraId="00000045">
      <w:pPr>
        <w:spacing w:line="276" w:lineRule="auto"/>
        <w:ind w:firstLine="708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deseja contratar um gestor para auxiliá-lo(a) em seus investimentos;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é uma pessoa jurídica certificada e autorizada pela CVM para a administração de carteira de investimento;</w:t>
      </w:r>
    </w:p>
    <w:p w:rsidR="00000000" w:rsidDel="00000000" w:rsidP="00000000" w:rsidRDefault="00000000" w:rsidRPr="00000000" w14:paraId="00000049">
      <w:pPr>
        <w:spacing w:line="276" w:lineRule="auto"/>
        <w:ind w:firstLine="70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70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firstLine="70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), de comum acordo, assinam o presente instrumento, o qual se regerá conforme cláusulas e condições que seguem.</w:t>
      </w:r>
    </w:p>
    <w:p w:rsidR="00000000" w:rsidDel="00000000" w:rsidP="00000000" w:rsidRDefault="00000000" w:rsidRPr="00000000" w14:paraId="0000004D">
      <w:pPr>
        <w:keepNext w:val="1"/>
        <w:keepLines w:val="1"/>
        <w:spacing w:line="276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fkzosj6sjop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spacing w:line="276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spacing w:line="276" w:lineRule="auto"/>
        <w:ind w:left="0" w:firstLine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tyjcwt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PRIMEIRA - DO OBJETO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presente contrato tem por objeto a contratação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para a prestação de serviços: “Administração da Carteira de Investimento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Uma descrição mais detalhada dos serviços que serão prestados conta no Anexo I (Detalhamento dos Serviços) e Anexo II (Carteiras Operadas pela Gestora).</w:t>
      </w:r>
    </w:p>
    <w:p w:rsidR="00000000" w:rsidDel="00000000" w:rsidP="00000000" w:rsidRDefault="00000000" w:rsidRPr="00000000" w14:paraId="00000054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spacing w:line="276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line="276" w:lineRule="auto"/>
        <w:ind w:left="0" w:firstLine="720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SEGUNDA - DO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presente contrato terá um prazo de vigência indeterminado.</w:t>
      </w:r>
    </w:p>
    <w:p w:rsidR="00000000" w:rsidDel="00000000" w:rsidP="00000000" w:rsidRDefault="00000000" w:rsidRPr="00000000" w14:paraId="00000059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TERCEIRA - DAS OBRIGAÇÕES DA GESTORA</w:t>
      </w:r>
    </w:p>
    <w:p w:rsidR="00000000" w:rsidDel="00000000" w:rsidP="00000000" w:rsidRDefault="00000000" w:rsidRPr="00000000" w14:paraId="0000005C">
      <w:pPr>
        <w:spacing w:line="276" w:lineRule="auto"/>
        <w:ind w:firstLine="42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76" w:lineRule="auto"/>
        <w:ind w:left="708" w:hanging="283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Prestar adequadamente os serviços descritos no Anexo I;</w:t>
      </w:r>
    </w:p>
    <w:p w:rsidR="00000000" w:rsidDel="00000000" w:rsidP="00000000" w:rsidRDefault="00000000" w:rsidRPr="00000000" w14:paraId="0000005E">
      <w:pPr>
        <w:spacing w:line="276" w:lineRule="auto"/>
        <w:ind w:left="144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76" w:lineRule="auto"/>
        <w:ind w:left="708" w:hanging="283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Estar ciente e em conformidade com toda legislação e regulamentação vigente: LGPD, resoluções CVM, PLD-FT e demais exigências jurídicas existentes ou que venham a substituir essas acima citadas.</w:t>
      </w:r>
    </w:p>
    <w:p w:rsidR="00000000" w:rsidDel="00000000" w:rsidP="00000000" w:rsidRDefault="00000000" w:rsidRPr="00000000" w14:paraId="00000060">
      <w:pPr>
        <w:spacing w:line="276" w:lineRule="auto"/>
        <w:ind w:left="144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76" w:lineRule="auto"/>
        <w:ind w:left="708" w:hanging="283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Informar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 qualquer alteração em seu endereço, número telefônico, endereço eletrônico ou qualquer outro tipo de dado que julgue necessário para a comunicação e prestação de serviços descrita neste contrato;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3dy6vkm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QUARTA - DAS OBRIGAÇÕES DO(A)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Cumprir com a remuneração acordada entres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Enviar eventuais dados e documentos solicitados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em tempo hábil para a prestação dos serviços ou estar ciente e de acordo que o serviço será prestado de forma incompleta ou com atraso;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Informar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 qualquer alteração em seu endereço, número telefônico, WhatsApp, endereço eletrônico ou qualquer outro tipo de dado que julgue necessário para a comunicação e prestação de serviços descrita neste contrato. 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Informar imediatamente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 qualquer alteração no perfil de risco, necessidade de liquidez ou outros fatores que possam interferir na alocação feita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GESTORA.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Responder o “Formulário de Risco”  - ANEXO III que servirá para direcionar a Alocação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e faz parte da definição de risco assumido pelo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 O Termo é uma exigência da CVM e define o perfil de cada investidor.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QUINTA - DA REMUNERAÇÃO</w:t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em troca da prestação de serviço acordada neste instrumento, deverá realizar um pagamento mensal para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nos seguintes termos: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receberá tanto uma taxa de administração mensal quanto uma possível taxa de performance trimestral, a depender da rentabilidade e o modelo de carteira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previamente conversado, entregue no período; 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taxa de administração mensal será uma porcentagem do patrimônio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que esteja sendo administrado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 o valor calculado sobre o saldo total investido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fechamento de mercado do último dia útil de cada mês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ou no dia útil posterior, em caso de indisponibilidades sistêmicas,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nas porcentagens indicadas no Anexo I, incisos XI, XII, XIII XIV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taxa de performance será uma porcentagem do retorno bruto (rendimento antes do imposto de renda) gerado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que </w:t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exceder a rentabilidade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benchmark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 trimestre (“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Retorno Adicional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”). O valor será calculado sobre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Retorno Adicional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fechamento de mercado do último dia útil de cada trimestre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ou no dia útil posterior, em caso de indisponibilidades sistêmicas;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taxa de performance somente poderá ser cobrada caso o retorno bruto total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desde o início da prestação do serviço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supere 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benchmark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high water mark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Tanto a taxa de administração quanto a taxa de performance, se existente, deverão ser pagos pelo(a)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até o dia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 cada mês.</w:t>
      </w:r>
    </w:p>
    <w:p w:rsidR="00000000" w:rsidDel="00000000" w:rsidP="00000000" w:rsidRDefault="00000000" w:rsidRPr="00000000" w14:paraId="00000084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desde já autoriza que o valor devido seja debitado de sua conta corrente, cartão de crédito ou conta investimento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ou por parceiros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caso opte por esse formato de pagamento. 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 reserva o direito de interromper a prestação de serviços em caso de atraso até que o pagamento seja regularizado, independentemente de quaisquer prejuízos que isso possa acarretar ao cliente.</w:t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GESTORA,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nenhuma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hipótese,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será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responsável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eventuais prejuízos que ocorram advindos da interrupção da prestação do serviço por falta de pagamento.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70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SEXTA -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Este contrato poderá ser rescindido a qualquer tempo pelas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mediante prévia notificação no prazo de 30 (trinta) dias.</w:t>
      </w:r>
    </w:p>
    <w:p w:rsidR="00000000" w:rsidDel="00000000" w:rsidP="00000000" w:rsidRDefault="00000000" w:rsidRPr="00000000" w14:paraId="0000008E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rescisão somente dar-se-á mediante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comunicação por escrito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pelos seus respectivos endereços eletrônicos;</w:t>
      </w:r>
    </w:p>
    <w:p w:rsidR="00000000" w:rsidDel="00000000" w:rsidP="00000000" w:rsidRDefault="00000000" w:rsidRPr="00000000" w14:paraId="00000090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Em uma eventual rescisão, caso seja necessário, a remuneração acordada na cláusula quinta deverá ser paga de forma proporcional ao tempo de serviço prestado desde o último pagamento;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Caso não seja observado o prazo de aviso prévio de 30 dias indicado nesta cláusula,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que der causa à rescisão arcará com o pagamento de multa no valor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R$ 1.000,00.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SÉTIMA - DAS DISPOSIÇÕES GERAIS</w:t>
      </w:r>
    </w:p>
    <w:p w:rsidR="00000000" w:rsidDel="00000000" w:rsidP="00000000" w:rsidRDefault="00000000" w:rsidRPr="00000000" w14:paraId="0000009A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Quaisquer alterações no presente contrato somente terão eficácia se realizada através de aditivo contratual, ficando acordado que compromissos verbais não obrigarão as partes, sendo considerados inexistentes para fins deste contrato;</w:t>
      </w:r>
    </w:p>
    <w:p w:rsidR="00000000" w:rsidDel="00000000" w:rsidP="00000000" w:rsidRDefault="00000000" w:rsidRPr="00000000" w14:paraId="0000009D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tolerância de qualquer uma 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em relação a eventuais infrações da outra, não importará em modificação contratual, novação ou renúncia a direito, devendo ser considerada mera liberalidade da citada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 qualquer uma das disposições do presente contrato for ou vier a tornar-se nula ou revelar-se omissa, tal nulidade ou omissão não afetará </w:t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validade das demais disposições deste contrato. Nesse caso,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envidarão esforços no sentido de estabelecer normas que mais se aproximem, quanto ao resultado, da(s) disposição(ões) a ser(em) alterada(s) ou eliminada(s);</w:t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OITAVA - DA ASSINATURA ELETRÔNICA</w:t>
      </w:r>
    </w:p>
    <w:p w:rsidR="00000000" w:rsidDel="00000000" w:rsidP="00000000" w:rsidRDefault="00000000" w:rsidRPr="00000000" w14:paraId="000000A5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Nos termos do artigo 10, § 2º, da Medida Provisória nº 2.200/2002,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expressamente concordam em utilizar e reconhecem como válida qualquer forma de comprovação de anuência aos termos ora acordados em formato eletrônico, ainda que não utilizem de certificado digital emitido no padrão ICP-Brasil, sendo que a formalização deste instrumento na maneira acima descrita será suficiente para a validade e integral vinculação 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ao presente instrumento.</w:t>
      </w:r>
    </w:p>
    <w:p w:rsidR="00000000" w:rsidDel="00000000" w:rsidP="00000000" w:rsidRDefault="00000000" w:rsidRPr="00000000" w14:paraId="000000A7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CLÁUSULA NONA - DO FORO</w:t>
      </w:r>
    </w:p>
    <w:p w:rsidR="00000000" w:rsidDel="00000000" w:rsidP="00000000" w:rsidRDefault="00000000" w:rsidRPr="00000000" w14:paraId="000000AA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elegem o foro da comarca da cidade de Londrina/PR, para dirimir quaisquer controvérsias oriundas do presente contrato.</w:t>
      </w:r>
    </w:p>
    <w:p w:rsidR="00000000" w:rsidDel="00000000" w:rsidP="00000000" w:rsidRDefault="00000000" w:rsidRPr="00000000" w14:paraId="000000AC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Por estarem assim justos e contratados, firmam o presente instrumento de forma digital, pelos rigores da lei, para que surta seus legais efeitos, consignando que têm total conhecimento de seu conteúdo e de seus ANEXOS I, II e III.</w:t>
      </w:r>
    </w:p>
    <w:p w:rsidR="00000000" w:rsidDel="00000000" w:rsidP="00000000" w:rsidRDefault="00000000" w:rsidRPr="00000000" w14:paraId="000000AF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line="276" w:lineRule="auto"/>
        <w:ind w:firstLine="720"/>
        <w:jc w:val="both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de assinatura:</w:t>
      </w:r>
    </w:p>
    <w:p w:rsidR="00000000" w:rsidDel="00000000" w:rsidP="00000000" w:rsidRDefault="00000000" w:rsidRPr="00000000" w14:paraId="000000B5">
      <w:pPr>
        <w:spacing w:line="276" w:lineRule="auto"/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</w:p>
    <w:p w:rsidR="00000000" w:rsidDel="00000000" w:rsidP="00000000" w:rsidRDefault="00000000" w:rsidRPr="00000000" w14:paraId="000000BB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C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right="728" w:firstLine="720"/>
        <w:jc w:val="both"/>
        <w:rPr>
          <w:b w:val="1"/>
          <w:bCs w:val="1"/>
          <w:color w:val="073763"/>
        </w:rPr>
        <w:sectPr>
          <w:headerReference r:id="rId7" w:type="default"/>
          <w:footerReference r:id="rId8" w:type="default"/>
          <w:pgSz w:h="16834" w:w="11909" w:orient="portrait"/>
          <w:pgMar w:bottom="1440" w:top="0" w:left="1133.8582677165355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ANEXO I</w:t>
      </w:r>
    </w:p>
    <w:p w:rsidR="00000000" w:rsidDel="00000000" w:rsidP="00000000" w:rsidRDefault="00000000" w:rsidRPr="00000000" w14:paraId="000000C1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Detalhamento dos serviços prestados pela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line="276" w:lineRule="auto"/>
        <w:ind w:right="728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prestará o serviço de administração de carteiras de investimento, nos termos da Resolução CVM nº 21, de 25 de fevereiro de 2021 ou de quaisquer outras que venham a substituí-la ou alterá-la;</w:t>
      </w:r>
    </w:p>
    <w:p w:rsidR="00000000" w:rsidDel="00000000" w:rsidP="00000000" w:rsidRDefault="00000000" w:rsidRPr="00000000" w14:paraId="000000C5">
      <w:pPr>
        <w:spacing w:line="276" w:lineRule="auto"/>
        <w:ind w:left="36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irá conversar com 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 coletar informações sobre o seu contexto financeiro atual, objetivos de vida e perfil como investidor(a). Essa fase, chamada de “Diagnóstico Inicial” servirá como embasamento para todas as decisões subsequentes;</w:t>
      </w:r>
    </w:p>
    <w:p w:rsidR="00000000" w:rsidDel="00000000" w:rsidP="00000000" w:rsidRDefault="00000000" w:rsidRPr="00000000" w14:paraId="000000C7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 o Diagnóstico Inicial pronto,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irá propor ao cliente uma determinada alocação, distribuindo o capital a ser investido em diversas classes de ativo por nível de risco e necessidade de liquidez (“Alocação Sugerida”). </w:t>
      </w:r>
    </w:p>
    <w:p w:rsidR="00000000" w:rsidDel="00000000" w:rsidP="00000000" w:rsidRDefault="00000000" w:rsidRPr="00000000" w14:paraId="000000C9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deverá aceitar ou propor alterações na Alocação Sugerida. Somente após a aceitação pelo CLIENTE  é que a GESTORA começará a executar investimentos em nome do(a) CLIENTE.</w:t>
      </w:r>
    </w:p>
    <w:p w:rsidR="00000000" w:rsidDel="00000000" w:rsidP="00000000" w:rsidRDefault="00000000" w:rsidRPr="00000000" w14:paraId="000000CB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É dever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avisar à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qualquer mudança que impacte na Alocação Sugerida acordada.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após receber tal comunicação, conversará com 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devem novamente chegar a um consenso de Alocação Sugerida. </w:t>
      </w:r>
    </w:p>
    <w:p w:rsidR="00000000" w:rsidDel="00000000" w:rsidP="00000000" w:rsidRDefault="00000000" w:rsidRPr="00000000" w14:paraId="000000CD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eventualmente necessitará de uma procuração com fins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específicos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para poder administrar os investimentos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É preciso também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que a corretora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ou banco onde os investimentos do CLIENTE estejam aceite esse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tipo de representação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para que a prestação do serviço seja possível.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Para elaboração e execução da Alocação Sugerida, 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poderá contar com a própria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expertise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ou ainda usar conteúdos de terceiros; </w:t>
      </w:r>
    </w:p>
    <w:p w:rsidR="00000000" w:rsidDel="00000000" w:rsidP="00000000" w:rsidRDefault="00000000" w:rsidRPr="00000000" w14:paraId="000000D1">
      <w:pPr>
        <w:spacing w:line="276" w:lineRule="auto"/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responsabilidade pelo controle de eventuais impostos a serem recolhidos, bem como documentação para declaração anual de imposto de renda, se necessária, permanecem sendo responsabilidades exclusivamente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irá enviar mensalmente para 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dados, comentários e informações que considere relevantes com o intuito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conseguir acompanhar melhor o seu trabalho. </w:t>
      </w:r>
    </w:p>
    <w:p w:rsidR="00000000" w:rsidDel="00000000" w:rsidP="00000000" w:rsidRDefault="00000000" w:rsidRPr="00000000" w14:paraId="000000D6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 momento da assinatura deste Contrato, 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está ciente que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poderá executar os investimentos de acordo com a Alocação Sugerida em conversas anteriores, podendo ou não, ser aceita por meio de push ou notificação junto à corretora.</w:t>
      </w:r>
    </w:p>
    <w:p w:rsidR="00000000" w:rsidDel="00000000" w:rsidP="00000000" w:rsidRDefault="00000000" w:rsidRPr="00000000" w14:paraId="000000D8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Caso o investimento possa ser alocado diretamente pela gestora (seja por meio da Carteira Administrada ou da carteira BlackBox), sem a necessidade de aprovação prévia por operação,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estará sujeito a cobrança da taxa de administração regressiva conforme tabela abaixo e taxa de performance de 30% sobre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right="728"/>
        <w:jc w:val="both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</w:rPr>
        <w:drawing>
          <wp:inline distB="114300" distT="114300" distL="114300" distR="114300">
            <wp:extent cx="5925600" cy="231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ind w:right="728"/>
        <w:jc w:val="both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A taxa de administração será reajustada conforme o Patrimônio Líquido total investido com a gestora ao final do último dia útil do mês de referência, ou no dia útil posterior, em caso de indisponibilidades sistêmicas;</w:t>
      </w:r>
    </w:p>
    <w:p w:rsidR="00000000" w:rsidDel="00000000" w:rsidP="00000000" w:rsidRDefault="00000000" w:rsidRPr="00000000" w14:paraId="000000DE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Para o modelo de consultoria, onde será necessário a aprovação prévia das operações via push,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 estará sujeito apenas à taxa de administração regressiva conforme tabela abaixo:</w:t>
      </w:r>
    </w:p>
    <w:p w:rsidR="00000000" w:rsidDel="00000000" w:rsidP="00000000" w:rsidRDefault="00000000" w:rsidRPr="00000000" w14:paraId="000000E2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25600" cy="203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Caso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 mude de faixa de investimento ou de modalidade da carteira, será considerada a tabela de acordo com a nova faixa/modalidade escolhida.</w:t>
      </w:r>
    </w:p>
    <w:p w:rsidR="00000000" w:rsidDel="00000000" w:rsidP="00000000" w:rsidRDefault="00000000" w:rsidRPr="00000000" w14:paraId="000000E6">
      <w:pPr>
        <w:spacing w:line="276" w:lineRule="auto"/>
        <w:ind w:right="728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line="276" w:lineRule="auto"/>
        <w:ind w:left="720" w:right="728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deverá estar sempre à disposição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para responder dúvidas ou ajudar a resolver eventuais problemas envolvendo todo o trabalho realizado entre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ind w:left="72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right="728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ANEXO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728" w:firstLine="72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Detalhamento das modalidades de carteiras oferecidas pela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ind w:left="0" w:right="72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Carteira Administrada Padrão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modalidade em que a gestão é realizada de forma discricionária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 total autonomia operacional, seguindo os critérios internos de alocação, risco e rebalanceamento, sem necessidade de aprovação prévia do(a)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para cada operação.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Sujeito à cobrança/taxa de performance sobre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CDI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Carteira Tática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carteira voltada a estratégias de swing trade em ativos listados, especialmente fundos imobiliários (FIIs), fundos de infraestrutura (FIINFRA) e fundos do agronegócio (FIAGRO), com objetivo de superar o desempenho do IFIX por meio de operações com base em estratégias de retorno à média.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Sujeito à cobrança/taxa de performance sobre 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Carteira Fast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alocação automática em uma carteira conservadora padronizada pela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 execução integral via plataforma BTG Pactual, sem necessidade de reuniões, relatórios periódicos ou interação direta com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GESTORA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Não está sujeito à cobrança de quaisquer taxas adicionais de performance.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Consultoria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modalidade em que a GESTORA presta apenas serviço de análise e sugestão de investimentos com base na carteira atual do(a) CLIENTE, sem execução de ordens, fornecendo relatórios personalizados e recomendações mensais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Carteira Multimercado: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Carteira com tomada de decisão quantitativa e execução manual que opera principalmente contratos futuros (mini-índice, commodities, juro futuro e etc). Também possui operações menores em ações, FIIs, ETFs e etc. Estratégia de alto risco com alavancagem de até 6x e risco de perda de mais de 100% do capital investido pela alavancagem. 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Execução integral via plataforma BTG e sujeita à cobrança de taxa de performance sobre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right="728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right="728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right="728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ANEXO III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8uru1jql1n75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Formulário de Perfil de Investimentos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(Suitability) 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sz w:val="24"/>
          <w:szCs w:val="24"/>
        </w:rPr>
      </w:pPr>
      <w:bookmarkStart w:colFirst="0" w:colLast="0" w:name="_181zky2iphj4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Peço que responda este formulário sobre suas opções de investimentos e que estejam de acordo com sua expectativa sobre as nossas estratégias.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Favor indicar qual a opção escolhida digitando a numeração correspondente: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Qual é o seu principal objetivo ao investir?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Preservação de patrimônio. 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Combinação entre preservação e valorização do patrimônio, assumindo um risco mediano. 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Aumentar meus rendimentos, assumindo um risco maior. 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Resposta: 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Por quanto tempo pretende deixar o seu dinheiro investido?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Por mais de 5 anos, já que tenho objetivos de longo prazo, como utilizar os rendimentos na aposentadoria.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Por no máximo 1 ano, porque devo precisar do dinheiro. 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Entre 1 e 5 anos, pois quero alcançar um objetivo específico, mas posso precisar dos recursos antes desse prazo.  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Resposta: 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Quanto dinheiro você investiu nos últimos 12 meses?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Até R$ 50.000.  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Entre R$ 50.000 e R$ 150.000.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Entre R$ 150.000 e R$ 500.000. 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Acima de R$ 500.000. 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Resposta: 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Como você reagiria a uma queda de 10% em um dos seus investimentos?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Venderia imediatamente.  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Acompanharia e, se as perdas continuassem, venderia. 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Buscaria mais informações para decidir se mantenho o investimento ou não. 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Avaliaria se a queda criou uma oportunidade para aumentar o investimento e buscar mais rentabilidade. 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Resposta: 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Você conhece ou já fez algum desses tipos de investimento? (Seleção múltipla)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Renda Fixa (Títulos Públicos, CDBs, Debêntures e outros títulos privados) 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Previdência Privada 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Renda Variável (Ações, Fundos de ações, ETFs)  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Derivativos (opções, futuros, termos, operações alavancadas com empréstimos) e COE  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Outro: (favor informar qual o ativo)  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 (mais de uma opção, separar por vírgula): 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 Selecione quais ativos você possui atualmente na carteira: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Renda Fixa (Títulos Públicos, CDBs, Debêntures e outros títulos privados)  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Previdência Privada 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Renda Variável (Ações, Fundos, ETFs)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Derivativos (opções, futuros, termos) e COE  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Não possuo ativos.  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Resposta (mais de uma opção, separar por vírgula): 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 Por fim, quais as suas expectativas com o nosso serviço?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Resposta: 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0" w:left="1133.8582677165355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/>
      <w:pict>
        <v:shape id="WordPictureWatermark1" style="position:absolute;width:595.8425196850393pt;height:841.3569291338583pt;rotation:0;z-index:-503316481;mso-position-horizontal-relative:margin;mso-position-horizontal:absolute;margin-left:-56.69291338582677pt;mso-position-vertical-relative:margin;mso-position-vertical:absolute;margin-top:-1.7903591366264706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7376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