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2B4E"/>
          <w:sz w:val="52"/>
          <w:szCs w:val="52"/>
        </w:rPr>
        <w:t xml:space="preserve">BANCO INTER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85FA5"/>
          <w:sz w:val="36"/>
          <w:szCs w:val="36"/>
        </w:rPr>
        <w:t xml:space="preserve">Estratégia de Implementação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Criptografia Pós-Quântica (PQC)</w:t>
      </w:r>
    </w:p>
    <w:p>
      <w:pPr>
        <w:shd w:fill="0D2B4E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Padrões NIST FIPS 203 · FIPS 204 · FIPS 205  </w:t>
      </w:r>
    </w:p>
    <w:p>
      <w:pPr>
        <w:shd w:fill="FAE8C8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 Compliance: Sarbanes-Oxley (SOx) · BACEN · Nasdaq  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Versão 1.0  |  2025</w:t>
      </w:r>
    </w:p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Sumário Executivo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documento define a estratégia completa de adoção de Criptografia Pós-Quântica (PQC) para o Banco Inter, cobrindo todos os componentes críticos de infraestrutura, segurança e aplicação. A análise considera a trilha de auditoria exigida pela Lei Sarbanes-Oxley (SOx), o compliance com a Nasdaq e as resoluções do BACEN.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Os padrões finalizados pelo NIST em agosto de 2024 são a base técnica de todo o plano: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ML-KEM (FIPS 203) — Kyber-768: encapsulamento de chaves, substituindo RSA e ECDH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ML-DSA (FIPS 204) — Dilithium-3: assinaturas digitais, substituindo RSA-PSS e ECDSA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SLH-DSA (FIPS 205) — SPHINCS+: assinaturas baseadas em hash, para contextos de vida útil longa (&gt;10 anos)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estratégia de implementação segue três princípios fundamentais: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FFI/CGO direto para hot paths com SLA &lt; 10ms — performance igual a C com segurança de memória do 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Microserviço isolado para operações administrativas, auditoria e key management — blast radius controlado, indispensável para SOx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 híbrido como ponto de partida — X25519 + ML-KEM em paralelo até que toda a cadeia de confiança esteja migrada</w:t>
      </w:r>
    </w:p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1. IAM / Access Control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Área de maior impacto SOx. Qualquer comprometimento de acesso privilegiado exige notificação regulatória. Toda operação de autenticação deve ser logada com algoritmo utilizado, identidade da chave e timestamp imutável.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1.1 VPN Corporativa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VPN é o primeiro ponto de entrada de colaboradores e contratados na rede interna. O handshake IKEv2/TLS deve ser migrado para ML-KEM-768 em modo híbrido com X25519.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(Termination no gateway VPN).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aplicação não precisa de CGO — o gateway faz a crypto.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X25519 + ML-KEM-768 (híbrido FIPS 203). Em fase final: ML-KEM-768 puro.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Log de cada sessão VPN deve incluir: usuário, IP, algoritmo negociado, versão da chave pública usada, timestamp e duração. Reter por mínimo 7 anos (SOx Section 802).</w:t>
      </w:r>
    </w:p>
    <w:p>
      <w:pPr>
        <w:pBdr>
          <w:left w:val="single" w:color="0F6E56" w:sz="12" w:space="4"/>
        </w:pBdr>
        <w:shd w:fill="D4EFE6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F6E56"/>
          <w:sz w:val="19"/>
          <w:szCs w:val="19"/>
        </w:rPr>
        <w:t xml:space="preserve">Insight: StrongSwan (IKEv2) tem suporte experimental a ML-KEM. Para produção bancária, use strongSwan 6.x + patch liboqs ou Palo Alto/Cisco com firmware PQC quando disponível. Enquanto não há suporte nativo no hardware, o modelo híbrido via gateway Go + CGO → liboqs resolve.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1.2 PAM — Privileged Access Management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PAM controla acesso de administradores a sistemas críticos. É o componente de maior risco SOx desta área.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dedicado.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rotação de credenciais privilegiadas e a geração de senhas one-time devem ser operadas por um serviço isolado com API interna, não embutidas no hot path.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canal de entrega de credenciais + ML-DSA-65 para assinatura de cada aprovação de acesso.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Toda sessão privilegiada deve gerar um registro imutável assinado com ML-DSA-65 contendo: identidade do operador, sistema acessado, horário de início/fim, comandos executados e hash do log. Retenção 7 anos.</w:t>
      </w:r>
    </w:p>
    <w:p>
      <w:pPr>
        <w:pBdr>
          <w:left w:val="single" w:color="854F0B" w:sz="12" w:space="4"/>
        </w:pBdr>
        <w:shd w:fill="FAE8C8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854F0B"/>
          <w:sz w:val="19"/>
          <w:szCs w:val="19"/>
        </w:rPr>
        <w:t xml:space="preserve">Insight: Use SLH-DSA (FIPS 205 / SPHINCS+) para assinar os logs do PAM. Assinaturas baseadas em hash são ideais para evidências de longa vida útil — os logs PAM precisam ser verificáveis em 2035, muito após qualquer computador quântico hipotético quebrar ML-DSA com chaves antigas.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1.3 Portal Admin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Interface web interna usada por operadores para configurações e aprovações. Requer autenticação forte e assinatura de ações sensíveis.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FFI/CGO para autenticação de sessão + Microserviço para aprovações com assinatura digital.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TLS da sessão (via gateway) + ML-DSA-65 para assinatura de cada ação administrativa aprovada.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Toda ação no portal admin com impacto em contas, permissões ou configurações financeiras deve gerar um evento assinado no SIEM. Aprovações de 4-eyes (dual control) devem ter ambas as assinaturas ML-DSA registradas.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1.4 Bastion Hosts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 gateway SSH. O protocolo SSH não suporta PQC nativamente até OpenSSH 9.9+ com suporte a ML-KEM.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OpenSSH 9.9+ com sntrup761 × Curve25519 (híbrido, já disponível) como passo intermediário. Alvo final: ML-KEM-768 quando OpenSSH tiver suporte FIPS 203 completo.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Cada sessão SSH ao bastion deve ser gravada em vídeo (session recording) e o log criptografado com ML-DSA-65. SOx Section 404 exige evidência de controle de acesso a sistemas financeiros.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IAM /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VPN Corporativa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X25519 + ML-KEM-768 (FIPS 203)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Gateway VPN faz terminação TLS. Sem CGO na aplicação. Compatibilidade com clientes legados via modo híbrido.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sessão com algoritmo negociado, 7 anos de retenção.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PAM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+ ML-DSA-65 (FIPS 203/204)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Isolamento de blast radius para credenciais privilegiadas. Microserviço com API interna e auditoria centralizada.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Registro imutável assinado ML-DSA por sessão privilegiada.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Portal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+ ML-DSA-65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FFI no hot path de autenticação. Microserviço para módulo de aprovação com assinatura dual.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Aprovações dual-control com ambas assinaturas ML-DSA no SIEM.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Bastion Hosts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sntrup761 → ML-KEM-768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OpenSSH 9.9+ suporta híbrido sntrup761. Roadmap para FIPS 203 completo quando disponível.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Session recording obrigatório. Log SSH criptografado com ML-DSA-65.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2. PKI / Certificados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A PKI é a fundação de confiança de toda a infraestrutura. A migração incorreta desta camada invalida todas as outras. Requer aprovação da diretoria de segurança e evidência formal para auditoria SOx.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 CA Interna Paralela PQC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estratégia correta para bancos não é migrar a CA existente — é criar uma CA PQC paralela e migrar serviços gradualmente. Isso evita indisponibilidade e mantém compatibilidade com sistemas legados durante a transição.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dedicado.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CA é operada por um serviço Go com CGO → liboqs, isolado em rede restrita com acesso apenas ao HSM.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assinatura de certificados. SLH-DSA-128s (FIPS 205) para a chave raiz da CA — assinatura baseada em hash não pode ser quebrada por qualquer algoritmo quântico futuro.</w:t>
      </w:r>
    </w:p>
    <w:p>
      <w:pPr>
        <w:pBdr>
          <w:left w:val="single" w:color="854F0B" w:sz="12" w:space="4"/>
        </w:pBdr>
        <w:shd w:fill="FAE8C8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854F0B"/>
          <w:sz w:val="19"/>
          <w:szCs w:val="19"/>
        </w:rPr>
        <w:t xml:space="preserve">Insight crítico: Use SLH-DSA (FIPS 205) para a chave raiz da CA sem hesitar. A chave raiz tem vida útil de 10-20 anos. ML-DSA tem segurança provada, mas SLH-DSA é baseada exclusivamente em funções hash — o nível de conservadorismo correto para uma âncora de confiança que precisa durar décadas.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Emissão e revogação de cada certificado deve ser registrada com: solicitante, aprovador, algoritmo, data de validade, serial e hash do certificado. CRL e OCSP precisam estar disponíveis e auditáveis.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 Certificados de Servidores Internos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Emitidos pela CA PQC interna via microserviço de certificação. Renovação automatizada via ACME protocol (cert-manager no Kubernetes).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204). Período de validade reduzido para 90 dias (automação de renovação reduz superfície de ataque).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Inventário completo de certificados ativos com alerta de expiração. Qualquer certificado expirado em sistema financeiro gera finding SOx. Integração com SIEM para tracking.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2.3 mTLS Workloads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 service mesh (Istio/Linkerd). Em 2025, ambos têm suporte PQC experimental. Para produção, use Envoy com patch liboqs como data plane.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X25519 + ML-KEM-768 (híbrido) como passo atual. ML-KEM-768 puro quando o service mesh tiver suporte FIPS 203 completo e certificado.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mTLS entre serviços financeiros (PIX, core banking, pagamentos) deve gerar log de cada conexão estabelecida. Conexão sem mTLS em ambiente de produção financeiro deve gerar alerta automático.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PKI /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CA Interna PQC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SLH-DSA-128s raiz + ML-DSA-65 (FIPS 205/204)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 paralela evita big bang. SLH-DSA na raiz para vida útil 20+ anos. Acesso restrito ao HSM.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Registro completo de emissão/revogação. CRL e OCSP auditáveis.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Certs de servidores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(FIPS 204)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Emissão via ACME automatizado. Validade 90 dias reduz janela de comprometimento.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Inventário de certs com alerta de expiração. Finding SOx para cert expirado em prod.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mTLS workloads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X25519 + ML-KEM-768 → ML-KEM-768 puro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Service mesh com Envoy + patch liboqs. Híbrido garante compatibilidade na transição.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cada conexão mTLS entre serviços financeiros.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3. Key Management (HSM / KMS)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Esta é a área de maior risco técnico da migração. Uma falha no key management pode tornar dados irrecuperáveis. Todo procedimento deve ter documentação de rollback aprovada antes da execução.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3.1 Key Wrapping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FFI/CGO direto no serviço de KMS. Key wrapping é operação de hot path — ocorre a cada acesso a dado criptografado.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encapsulamento da KEK (Key Encryption Key). A DEK (Data Encryption Key) continua sendo AES-256 — o PQC protege apenas o canal de entrega da chave, não substitui a criptografia simétrica.</w:t>
      </w:r>
    </w:p>
    <w:p>
      <w:pPr>
        <w:pBdr>
          <w:left w:val="single" w:color="185FA5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185FA5"/>
          <w:sz w:val="19"/>
          <w:szCs w:val="19"/>
        </w:rPr>
        <w:t xml:space="preserve">Insight: O padrão correto é Envelope Encryption com ML-KEM. Nunca use ML-KEM diretamente para criptografar dados — ele é um KEM (Key Encapsulation Mechanism), não um cipher de dados. A sequência correta: gerar DEK aleatória → criptografar dado com AES-256-GCM → encapsular DEK com ML-KEM-768 → armazenar DEK encapsulada com o dado.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Cada operação de wrapping/unwrapping de chave deve gerar evento de auditoria: qual KEK foi usada, qual serviço solicitou, timestamp e resultado. Rotação de KEK deve ter aprovação dual-control documentada.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3.2 Key Escrow Channels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dedicado com acesso restrito a oficiais de custódia de chaves (Key Custodians). Operação assíncrona, sem hot path.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criptografia do canal de escrow + ML-DSA-65 para assinatura de cada entrega. Cada fragmento de chave (Shamir Secret Sharing) é enviado criptografado individualmente para cada custodiante.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O processo de escrow deve ter trilha completa: quem são os custodiantes aprovados, quando cada fragmento foi entregue, e procedimento de recuperação aprovado pelo Comitê de Segurança. SOx Section 404 exige evidência de controle sobre ativos de informação críticos.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3.3 HSM Replication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 canal de replicação entre HSMs. A replicação HSM usa protocolo proprietário — o PQC é aplicado no túnel de transporte.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o canal TLS de replicação. Verificar suporte PQC no firmware do HSM — Thales Luna, Utimaco e AWS CloudHSM têm roadmaps para FIPS 203. Enquanto não disponível nativamente, use túnel intermediário com liboqs.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Cada evento de replicação deve ser logado. Divergência de estado entre HSMs primário e secundário deve gerar alerta crítico imediato.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3.4 Datacenter / Cloud Key Exchange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Key Exchange com canal dedicado. A troca de chaves entre datacenter on-premises e cloud (AWS/Azure) é operação de alto risco e baixa frequência.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ML-KEM-1024 (maior nível de segurança do FIPS 203) para trocas datacenter-to-cloud. A latência não é crítica neste contexto — priorizar margem de segurança máxima.</w:t>
      </w:r>
    </w:p>
    <w:p>
      <w:pPr>
        <w:pBdr>
          <w:left w:val="single" w:color="534AB7" w:sz="12" w:space="4"/>
        </w:pBdr>
        <w:shd w:fill="EEEDFE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534AB7"/>
          <w:sz w:val="19"/>
          <w:szCs w:val="19"/>
        </w:rPr>
        <w:t xml:space="preserve">Insight: Para cloud key exchange, ML-KEM-1024 ao invés de ML-KEM-768. A diferença de performance é aceitável (~30%) e a margem de segurança adicional justifica para operações que protegem o material de chave raiz do banco.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Toda troca de chaves entre ambientes distintos (DC e cloud) exige aprovação documentada, registro de qual chave foi transferida e verificação de integridade com ML-DSA-65 assinada pelo HSM.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Key Wrapping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(FIPS 203) — Envelope Encrypt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Hot path de acesso a dados. CGO → liboqs com AVX2. AES-256-GCM para dados, ML-KEM para KEK.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wrapping/unwrapping. Rotação de KEK com dual-control.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Key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+ ML-DSA-65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Operação assíncrona de alto risco. Isolamento total. Shamir Secret Sharing com entrega individual por custodiante.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Trilha completa de entrega a custodiantes. Aprovação do Comitê de Segurança.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HSM Replication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no canal de transporte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Protocolo HSM proprietário mantido. PQC no túnel TLS de replicação.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Alerta crítico para divergência de estado entre HSMs.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DC/Cloud Key 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ML-KEM-1024 (FIPS 203 máximo)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Latência não crítica. Usar ML-KEM-1024 para margem máxima de segurança em troca entre ambientes.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Aprovação documentada para cada transferência. Verificação ML-DSA-65 pelo HSM.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4. Network Security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4.1 APIs Internas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FFI/CGO no serviço Go de API gateway interno. HTTP/3 + QUIC é fortemente recomendado para mitigar a fragmentação de pacotes causada pelo tamanho maior dos certificados PQC.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TLS 1.3. Biblioteca: quic-go (Cloudflare) + liboqs-go via CGO.</w:t>
      </w:r>
    </w:p>
    <w:p>
      <w:pPr>
        <w:pBdr>
          <w:left w:val="single" w:color="0F6E56" w:sz="12" w:space="4"/>
        </w:pBdr>
        <w:shd w:fill="D4EFE6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F6E56"/>
          <w:sz w:val="19"/>
          <w:szCs w:val="19"/>
        </w:rPr>
        <w:t xml:space="preserve">Insight: QUIC (HTTP/3) resolve especificamente o maior problema operacional do PQC em redes bancárias. Um certificado Kyber + Dilithium pode chegar a 5KB — 20× maior que RSA. No TCP, isso causa fragmentação e retransmissão que aumenta RTT. No QUIC, streams independentes e retransmissão granular eliminam esse problema.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4.2 Open Banking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 API Gateway externo. O Open Banking (regulação BACEN) exige MTLS com certificados ICP-Brasil. A migração PQC deve ser coordenada com o BACEN e o ecossistema de parceiros.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Híbrido X25519 + ML-KEM-768 enquanto a ICP-Brasil não emite certificados PQC. ML-KEM-768 puro quando o ecossistema estiver pronto (estimativa: 2026-2027).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Cada chamada Open Banking com dados financeiros deve ser logada com identificação do parceiro, algoritmo de proteção e hash da requisição. SOx exige rastreabilidade de dados financeiros compartilhados com terceiros.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4.3 Inter-region Traffic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nos pontos de saída de datacenter. Túneis IPsec/WireGuard com ML-KEM-768 para tráfego inter-região (São Paulo ↔ DR).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no payload do WireGuard. WireGuard tem patch experimental para Kyber — verificar versão de produção com suporte FIPS 203 antes de adotar.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4.4 Partner Connections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gateway de parceiros com negociação de protocolo. Cada parceiro tem capacidade PQC diferente — o gateway negocia o melhor algoritmo disponível (preferência: ML-KEM-768; fallback: X25519).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Conexões com parceiros financeiros regulados (correspondentes bancários, clearings, SWIFT) devem ter logging de protocolo negociado. Downgrade para algoritmo clássico deve gerar alerta.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Network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APIs Internas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+ HTTP/3 (QUIC)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○ Não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HTTP/3 resolve fragmentação de pacotes PQC. CGO → liboqs com quic-go (Cloudflare).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Open Banking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X25519 + ML-KEM-768 híbrido → PQC puro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Coordenação com ICP-Brasil e BACEN. Modo híbrido até ecossistema pronto (est. 2026-2027).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cada chamada com dados financeiros compartilhados com terceiros.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Inter-region 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(WireGuard/IPsec)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○ Não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Túnel L3 com ML-KEM-768. Verificar versão WireGuard com suporte FIPS 203 antes de produção.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Partner Connections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ML-KEM-768; fallback X25519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Negociação de protocolo por parceiro. Alerta automático para downgrade.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protocolo negociado. Alerta para conexão clássica em parceiro regulado.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5. Databases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5.1 Distribuição de Data Keys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FFI/CGO no serviço de KMS que distribui as data keys para os serviços de banco de dados. A distribuição é hot path — ocorre a cada conexão de aplicação ao banco de dados.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para encapsulamento da data key (DEK) enviada ao serviço solicitante. A DEK é AES-256 — ML-KEM protege apenas o canal de entrega.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5.2 Replication Channel TLS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Proxy no canal de replicação do banco de dados. PostgreSQL, MySQL e MongoDB suportam TLS customizado — configurar com certificados emitidos pela CA PQC interna.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ML-KEM-768 via certificados emitidos pela CA interna PQC. Replicação entre nós primário e réplica com mTLS obrigatório.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Replicação de bases financeiras deve ter log de cada evento de sync. Quebra de replicação em base financeira gera finding SOx. Alertas automáticos com RTO documentado.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5.3 Backup Integrity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backup assina cada arquivo de backup com ML-DSA-65. A verificação de integridade usa a assinatura para garantir que o backup não foi alterado antes da restauração.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assinatura + SLH-DSA-128s (FIPS 205) para backups de retenção &gt; 5 anos (arquivos regulatórios BACEN). A assinatura de longa vida é necessária porque o backup precisa ser verificável muito após a criação.</w:t>
      </w:r>
    </w:p>
    <w:p>
      <w:pPr>
        <w:pBdr>
          <w:left w:val="single" w:color="854F0B" w:sz="12" w:space="4"/>
        </w:pBdr>
        <w:shd w:fill="FAE8C8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854F0B"/>
          <w:sz w:val="19"/>
          <w:szCs w:val="19"/>
        </w:rPr>
        <w:t xml:space="preserve">Insight: Para backups regulatórios com retenção de 5-10 anos, use SLH-DSA (FIPS 205) como segunda assinatura além do ML-DSA. SLH-DSA é conservadoramente baseada em SHA-3 — mesmo que ML-DSA tivesse uma vulnerabilidade futura descoberta, SLH-DSA garante a integridade do backup. Custo: arquivo de assinatura maior. Benefício: evidência regulatória inquebrável.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Cada backup deve ter sua assinatura ML-DSA armazenada separadamente e verificada automaticamente antes de qualquer restauração. SOx Section 802 exige integridade de dados financeiros. Relatório mensal de verificação de integridade de backups para auditores.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Distribuição de Data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(FIPS 203) — Envelope Encrypt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Hot path. CGO → liboqs. AES-256 para dados, ML-KEM para canal de entrega da DEK.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cada entrega de DEK por serviço solicitante.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Replication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TLSProxy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via CA PQC interna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mTLS com certs da CA interna PQC. Compatível com PostgreSQL, MySQL, MongoDB.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sync. Alerta para quebra de replicação em base financeira.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Backup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+ SLH-DSA-128s (retenção &gt;5a)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Dupla assinatura para backups regulatórios. SLH-DSA garante verificabilidade de longo prazo.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Relatório mensal de integridade para auditores. Verificação antes de toda restauração.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6. Application Security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6.1 Assinatura de Documentos Internos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assinatura de documentos. Documentos internos (contratos, aprovações, políticas) não são hot path — o isolamento em microserviço permite auditoria centralizada.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documentos com retenção &lt; 5 anos. SLH-DSA-128s (FIPS 205) para documentos com validade legal &gt; 5 anos (contratos, procurações, atas).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Documentos aprovados por comitês com impacto financeiro (budget, políticas de risco, aprovações de crédito) devem ter assinatura ML-DSA armazenada em repositório imutável com trilha de aprovadores.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6.2 Tokens Sensíveis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FFI/CGO no serviço de geração de tokens JWT/PASETO. Token é hot path — cada requisição autenticada passa por aqui.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assinar tokens. PASETO v4 (local/public) é o formato recomendado — suporta algoritmos customizáveis diferente do JWT padrão.</w:t>
      </w:r>
    </w:p>
    <w:p>
      <w:pPr>
        <w:pBdr>
          <w:left w:val="single" w:color="185FA5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185FA5"/>
          <w:sz w:val="19"/>
          <w:szCs w:val="19"/>
        </w:rPr>
        <w:t xml:space="preserve">Insight: JWT com RS256/ES256 não suporta ML-DSA nativamente. Use PASETO v4 como formato de token para contextos PQC-native. Para compatibilidade com sistemas existentes, mantenha JWT com ES256 como fallback durante a transição e migre progressivamente.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6.3 Configs Críticas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gestão de configuração assina cada versão de configuração crítica com ML-DSA-65. Qualquer alteração gera novo hash e nova assinatura.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 de versões. HashiCorp Vault (ou AWS Secrets Manager) para armazenamento — adicionar verificação de integridade PQC no layer de acesso.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Toda alteração em configuração de sistema financeiro deve gerar evento assinado no SIEM com: quem alterou, o que foi alterado (diff), quando e qual aprovador autorizou. SOx Section 404 exige controle de mudanças em sistemas financeiros.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6.4 Approval Workflows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aprovação. Cada nó do workflow (solicitante, aprovador N1, aprovador N2) assina sua decisão individualmente. O registro final contém todas as assinaturas em cadeia.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 de cada passo de aprovação. A cadeia de assinaturas é imutável — cada aprovador assina o hash do passo anterior + sua decisão.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Approval workflows para operações financeiras acima de threshold definido (ex: crédito &gt; R$1M, transferências internacionais) devem ter 4-eyes com ambas as assinaturas ML-DSA registradas e verificáveis pelos auditores.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Application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Assinatura de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/ SLH-DSA-128s (&gt;5a)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SLH-DSA para docs com validade legal longa. Repositório imutável de assinaturas.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Trilha de aprovadores em repositório imutável.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Tokens Sensíveis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(PASETO v4)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Hot path. CGO → liboqs. PASETO v4 como formato PQC-native. JWT como fallback na transição.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geração de token com identidade, algoritmo e expiração.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Configs Críticas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(FIPS 204)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Hash + assinatura por versão. HashiCorp Vault com verificação PQC no layer de acesso.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Evento SIEM para toda alteração. Diff + aprovador obrigatórios.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Approval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— cadeia de assinaturas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Cada aprovador assina hash do passo anterior. Cadeia imutável e verificável.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4-eyes obrigatório acima de threshold. Assinaturas verificáveis por auditores.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7. DevOps / CI-CD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Supply chain security é o vetor de ataque mais crescente em 2024-2025. Assinar binários e imagens com PQC garante que um computador quântico não possa forjar artefatos de software. SOx exige controle de mudanças em sistemas financeiros — CI/CD é o pipeline desse controle.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7.1 Assinar Binários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assinatura integrado ao pipeline CI. O binário Go/Java produzido pelo build é enviado ao serviço de assinatura antes do deploy.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assinatura de binários. Ferramenta: cosign (Sigstore) com suporte experimental a algoritmos PQC — verificar versão com FIPS 204.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7.2 Imagens Docker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assinatura de imagens integrado ao registry. Cada push ao registry dispara assinatura automática.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 via Notary v2 / cosign. O Kubernetes (Admission Controller) verifica a assinatura antes de permitir deploy de qualquer imagem.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Nenhuma imagem pode ser deployada em produção sem assinatura ML-DSA válida. Admission Controller deve rejeitar imagens não assinadas. Evidência de policy enforcement para auditores SOx.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7.3 Helm Charts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assinatura de charts. Helm 3 tem suporte nativo a assinatura via GnuPG — migrar para cosign com ML-DSA-65 via plugin.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 de charts. Verificação automática no deploy via ArgoCD com policy de verificação de assinatura.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7.4 Terraform Modules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assinatura de módulos Terraform no registry privado interno. Todo módulo publicado é assinado antes de ficar disponível.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assinatura. Terraform Enterprise suporta verificação de assinatura de módulos — adicionar camada PQC via hash + assinatura externa verificada no pipeline.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Mudanças de infraestrutura via Terraform em ambientes financeiros devem ter: PR com aprovação dual, plan assinado, apply com log de quem executou e qual versão do módulo foi usada.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7.5 Releases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release management assina o manifesto completo do release (lista de artefatos, versões, hashes) com ML-DSA-65 + SLH-DSA-128s.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como assinatura primária + SLH-DSA-128s como assinatura de longa vida para releases de versões com suporte estendido. O manifesto assinado é o documento de evidência para auditores SOx.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Todo release em produção deve ter: Change Request aprovado, manifesto de artefatos assinado, janela de mudança documentada e plano de rollback testado. Retenção do manifesto: 7 anos.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DevOps / CI-CD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Binários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(cosign / Sigstore)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Assinatura antes do deploy. cosign com suporte PQC experimental.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Evidência de assinatura para cada deploy em produção.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Imagens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(Notary v2 / cosign)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Admission Controller rejeita imagens não assinadas. Policy enforcement evidenciado.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Nenhum deploy sem assinatura válida. Policy enforcement para auditores.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Helm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(cosign plugin)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Verificação automática no deploy via ArgoCD com policy de assinatura.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Log de deploy com versão de chart e assinatura verificada.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Terraform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(registry interno)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Módulo publicado somente após assinatura. Verificação no pipeline antes do apply.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PR com aprovação dual + plan assinado + log de apply.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Releases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+ SLH-DSA-128s (longa vida)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Manifesto completo do release assinado. SLH-DSA para releases com suporte estendido.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Change Request aprovado + manifesto retido 7 anos.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8. Logging / SIEM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O SIEM é o coração da evidência SOx. Logs adulterados invalidam toda a auditoria. A aplicação de ML-DSA-65 em hash chains de logs garante que mesmo um administrador com acesso root não consiga alterar evidências retroativamente.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8.1 Trilha de Auditoria (Audit Trail)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auditoria recebe eventos de todos os serviços e constrói uma hash chain assinada. Cada evento inclui: hash do evento anterior, timestamp, conteúdo e assinatura ML-DSA-65.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assinatura por evento + SLH-DSA-128s para assinatura do bloco diário da chain. A arquitetura é análoga a um blockchain sem mineração — apenas append, sem delete.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SOx Section 802 exige que registros não possam ser destruídos, alterados ou corrompidos. A hash chain com ML-DSA garante isso matematicamente. O relatório da chain deve ser entregue aos auditores em formato verificável.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8.2 Privileged Access Logs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auditoria privilegiada recebe eventos do PAM e dos bastion hosts. Logs são imutáveis e assinados individualmente por sessão.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por sessão + SLH-DSA-128s para o arquivo consolidado mensal. A assinatura SLH-DSA garante que o log mensal seja verificável em 2035 mesmo que ML-DSA eventualmente evoluísse.</w:t>
      </w:r>
    </w:p>
    <w:p>
      <w:pPr>
        <w:pBdr>
          <w:left w:val="single" w:color="854F0B" w:sz="12" w:space="4"/>
        </w:pBdr>
        <w:shd w:fill="FAE8C8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854F0B"/>
          <w:sz w:val="19"/>
          <w:szCs w:val="19"/>
        </w:rPr>
        <w:t xml:space="preserve">Insight: Use SLH-DSA para a assinatura do arquivo consolidado de logs privilegiados. O arquivo precisa ser verificável durante investigações regulatórias que podem ocorrer anos após o evento. SLH-DSA-128s é a escolha conservadora e correta para evidências de longa vida.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8.3 Financial Event Logs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eventos financeiros assina cada transação acima de threshold (ex: PIX &gt; R$10.000, TED qualquer valor) com ML-DSA-65 antes de enviar ao SIEM.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para assinatura por evento. O evento contém: ID da transação, valor, partes, timestamp e hash do request HTTP original.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SOx Section 302 (responsabilidade de CFO/CEO) exige que controles sobre dados financeiros sejam documentados e efetivos. Logs financeiros assinados com ML-DSA são a evidência técnica desse controle.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8.4 Admin Changes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Toda mudança administrativa (alteração de permissão, criação de usuário, modificação de configuração) gera evento assinado com ML-DSA-65 e envia ao SIEM em tempo real.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por evento. Eventos são correlacionados pelo SIEM para detectar padrões de acesso anômalo (ex: usuário ganhando múltiplas permissões em sequência).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Toda mudança administrativa em sistemas financeiros deve gerar alerta automático. Mudanças não autorizadas (sem Change Request aprovado) devem gerar alerta crítico e ser correlacionadas com janelas de mudança.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Logging / SIEM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por evento + SLH-DSA-128s diário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Hash chain append-only. Arquitetura análoga a blockchain sem mineração. Matematicamente imutável.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SOx 802: registros invioláveis. Hash chain verificável entregue a auditores.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Privileged Access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sessão + SLH-DSA-128s mensal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SLH-DSA para arquivo consolidado verificável em investigações futuras.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Retenção 7 anos. Verificabilidade de longo prazo com SLH-DSA.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Financial Event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(FIPS 204) por evento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Assinatura de transações acima de threshold. Hash do request original incluído.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SOx 302: evidência de controle sobre dados financeiros.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Admin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(FIPS 204) por evento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Correlação no SIEM para padrões anômalos. Alerta em tempo real.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Alerta crítico para mudança sem Change Request aprovado.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9. DR / Backup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Backups sem verificação de integridade são evidências inúteis em auditoria e desastres. A ameaça 'harvest now, decrypt later' é especialmente crítica para dados históricos de clientes — backups de 2025 podem ser quebrados com computadores quânticos de 2035 se não estiverem protegidos com PQC hoje.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9.1 Archives Regulatórios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arquivamento assina e criptografa cada arquivo regulatório (declarações BACEN, relatórios COAF, registros RSFN) antes do armazenamento.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Criptografia: ML-KEM-1024 para encapsulamento de chave + AES-256-GCM para o conteúdo. Assinatura: SLH-DSA-128s (FIPS 205) obrigatório — archives regulatórios têm retenção mínima de 10 anos por determinação BACEN.</w:t>
      </w:r>
    </w:p>
    <w:p>
      <w:pPr>
        <w:pBdr>
          <w:left w:val="single" w:color="854F0B" w:sz="12" w:space="4"/>
        </w:pBdr>
        <w:shd w:fill="FAE8C8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854F0B"/>
          <w:sz w:val="19"/>
          <w:szCs w:val="19"/>
        </w:rPr>
        <w:t xml:space="preserve">Insight: Archives regulatórios com retenção de 10 anos DEVEM usar SLH-DSA (FIPS 205). ML-DSA tem segurança provada, mas a prudência regulatória exige o algoritmo mais conservador possível para evidências que podem ser exigidas em investigações de 2035. SLH-DSA é baseada exclusivamente em SHA-3 — sem curvas elípticas, sem lattices, sem suposições além de resistência a hash.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SOx Section 802 e regulação BACEN exigem retenção de 7-10 anos de registros financeiros em formato verificável. A assinatura SLH-DSA é a evidência de integridade exigida. Relatório trimestral de verificação de archives para auditores.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9.2 Backups Frios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backup assina cada snapshot com ML-DSA-65. Para backups de retenção &gt; 3 anos, adiciona segunda assinatura SLH-DSA-128s.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Criptografia: ML-KEM-768 + AES-256-GCM. Assinatura: ML-DSA-65 para backups &lt; 3 anos; ML-DSA-65 + SLH-DSA-128s para &gt; 3 anos.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9.3 Snapshots Históricos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snapshot assina cada snapshot de banco de dados ou volume com ML-DSA-65. Snapshots são verificados automaticamente antes de qualquer restauração.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ML-DSA-65 (FIPS 204) para assinatura. Verificação automática no processo de restore com falha bloqueante — nenhum restore pode prosseguir sem assinatura válida.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Testes de restore devem ser executados e documentados trimestralmente. O relatório deve incluir: snapshot testado, assinatura verificada, tempo de recovery e resultado. SOx exige evidência de que o plano de DR é efetivo.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9.4 Legal Hold Data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Método: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Microserviço de legal hold com acesso restrito à equipe jurídica e CISO. Dados sob legal hold são encriptados com ML-KEM-1024 e assinados com SLH-DSA-128s imediatamente após a notificação de hold.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Algoritmo: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ML-KEM-1024 para criptografia (máxima margem de segurança) + SLH-DSA-128s para assinatura (máxima longevidade de verificabilidade). Legal hold data pode ser exigida em processos judiciais décadas após a criação.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SOx: </w:t>
      </w: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Dados sob legal hold não podem ser deletados ou modificados por nenhum sistema automatizado. A policy de hold deve ser registrada no SIEM e ter aprovação do Comitê Jurídico e do CISO. Evidência de compliance com o hold é exigida em litígio.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Tabela-resumo: DR /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1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 NIST</w:t>
            </w:r>
          </w:p>
        </w:tc>
        <w:tc>
          <w:tcPr>
            <w:tcW w:type="dxa" w:w="11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SOx</w:t>
            </w:r>
          </w:p>
        </w:tc>
        <w:tc>
          <w:tcPr>
            <w:tcW w:type="dxa" w:w="32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Risco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Archives Regulatórios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ML-KEM-1024 + SLH-DSA-128s (FIPS 203/205)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Retenção 10 anos. SLH-DSA obrigatório para evidência regulatória de longa vida.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SOx 802 + BACEN. Relatório trimestral de verificação de archives.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Backups Frios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ML-KEM-768 + ML-DSA-65 / +SLH-DSA (&gt;3a)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Dupla assinatura para backups de retenção longa. Criptografia Envelope com AES-256-GCM.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Verificação antes de restore. Retenção conforme política.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Snapshots Históricos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ML-DSA-65 (FIPS 204)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Verificação automática antes de restore. Falha bloqueante para assinatura inválida.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Testes de restore trimestrais documentados com evidência de DR efetivo.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Legal Hold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Microserviço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ML-KEM-1024 + SLH-DSA-128s (FIPS 205)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●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Máxima margem de segurança e longevidade. Acesso restrito Jurídico + CISO.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54F0B"/>
                <w:sz w:val="16"/>
                <w:szCs w:val="16"/>
              </w:rPr>
              <w:t xml:space="preserve">SOx: Policy de hold no SIEM. Aprovação Comitê Jurídico + CISO. Evidência em litígio.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10. Modelo Híbrido — Como Começar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O modelo híbrido não é uma escolha conservadora — é a única escolha segura durante a transição. Migrar diretamente para PQC puro antes de toda a cadeia de confiança estar pronta cria pontos de falha. O híbrido garante que mesmo que o componente PQC tenha um bug, o componente clássico ainda protege o sistema.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modelo híbrido combina dois algoritmos em série: se um falhar, o outro ainda protege. Para encapsulamento de chaves: X25519 + ML-KEM-768. Para assinaturas: ECDSA P-384 + ML-DSA-65. A chave resultante é o hash dos dois materiais combinados.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Como implementar o híbrido — por método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FFI/CGO (hot paths): Microserviço de handshake híbrido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serviços Go com CGO, o híbrido é implementado no nível do TLS handshake: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// Configuração TLS híbrida com liboqs-go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// Passo 1: X25519 clássico gera shared_secret_1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// Passo 2: ML-KEM-768 encapsula shared_secret_2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// Passo 3: master_key = HKDF(shared_secret_1 || shared_secret_2)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// Resultado: quebrar qualquer um dos dois não compromete a sessão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 prática, isso é configurado no tls.Config do Go com cipher suites que incluam ambos os algoritmos. liboqs-go expõe os grupos TLS necessários.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Microserviço: Wrapper de negociação de protocolo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microserviço de crypto expõe uma API que aceita o nível de capacidade do cliente e retorna o melhor protocolo disponível: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POST /negotiate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{ "client_caps": ["X25519", "ML-KEM-768", "ML-DSA-65"]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→ { "selected": "hybrid-X25519-MLKEM768", "fallback": "X25519" }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Isso permite que clientes legados (que só suportam X25519) continuem funcionando enquanto clientes atualizados usam o híbrido. O microserviço loga qual protocolo foi negociado com cada cliente — visibilidade para a transição.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TLS Proxy: Configuração no Nginx/Envoy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gateway de borda, a configuração híbrida é feita em nível de cipher suite: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# nginx.conf com patch liboqs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ssl_ecdh_curve X25519MLKEM768:X25519;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444441"/>
          <w:sz w:val="18"/>
          <w:szCs w:val="18"/>
        </w:rPr>
        <w:t xml:space="preserve"># Tenta híbrido primeiro; recua para X25519 se cliente não suporta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Tabela de transição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 (Clássico)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 (Híbrido)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 (PQC puro)</w:t>
            </w:r>
          </w:p>
        </w:tc>
        <w:tc>
          <w:tcPr>
            <w:tcW w:type="dxa" w:w="2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fazer a transição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API Gateway / 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X25519 + ECDSA P-384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X25519 + ML-KEM-768 (híbrido TLS)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ML-KEM-768 puro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nginx/Envoy: ssl_ecdh_curve X25519MLKEM768. Rollout gradual por vhost.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Auth / IAM hot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RSA-2048 / ECDSA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ECDSA + ML-DSA-65 em paralelo (dupla assinatura)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ML-DSA-65 puro (PASETO v4)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FFI: gerar ambas as assinaturas; validar as duas. Remover ECDSA quando 100% dos clientes suportarem ML-DSA.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CA Interna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 RSA existente 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CA PQC paralela emite para novos serviços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CA RSA descomissionada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Criar CA PQC separada. Migrar serviços gradualmente. Nunca migrar a CA raiz existente — criar nova raiz SLH-DSA.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RSA-OAEP para wrapping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RSA-OAEP + ML-KEM-768 (ambos geram KEKs)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ML-KEM-768 puro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KMS aceita ambos. Dados novos usam ML-KEM. Dados legados re-wrappados na janela de manutenção.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Assinatura de logs (SIEM)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HMAC-SHA256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HMAC-SHA256 + ML-DSA-65 (ambas armazenadas)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ML-DSA-65 puro (+SLH-DSA para longa vida)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Microserviço calcula ambas. SIEM valida as duas durante a transição. Remover HMAC quando 100% verificado.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Backup /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AES-256 + RSA-OAEP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AES-256 + ML-KEM-768 (envelope novo)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AES-256 + ML-KEM-768 + SLH-DSA (longa vida)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Backups novos já usam ML-KEM. Backups antigos migrados no próximo ciclo de re-backup.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11. Roadmap de Implementação — Banco Inter</w:t>
      </w:r>
    </w:p>
    <w:p>
      <w:pPr>
        <w:pBdr>
          <w:left w:val="single" w:color="0D2B4E" w:sz="12" w:space="4"/>
        </w:pBdr>
        <w:shd w:fill="D6E8F7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O roadmap foi desenhado para minimizar risco operacional e maximizar compliance SOx. Cada fase tem critério de aceite claro antes de avançar. Nenhuma fase é big bang — todas usam rollout gradual com possibilidade de rollback.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3720"/>
        <w:gridCol w:w="3000"/>
      </w:tblGrid>
      <w:tr>
        <w:trPr>
          <w:tblHeader/>
        </w:trPr>
        <w:tc>
          <w:tcPr>
            <w:tcW w:type="dxa" w:w="144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372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3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SOx / Aceite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Fase 0 — Fundação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Meses 1-3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Instalar liboqs 0.10+ em ambiente de staging com AVX2 habilitado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Configurar liboqs-go com CGO para serviços Go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Criar CA PQC interna paralela (raiz SLH-DSA-128s + intermediária ML-DSA-65)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Criar microserviço de auditoria PQC com hash chain ML-DSA-65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Benchmark de performance FFI vs pure-Go em ambiente similar a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Documentar inventário completo de algoritmos clássicos em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Aprovação do Comitê de Segurança e diretoria para o 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Aprovação formal do plano documentada (evidência SOx)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Inventário de sistemas financeiros com algoritmos em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CA PQC: registro de emissão de primeiro certificado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Microserviço de auditoria: evidência de hash chain funcionando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Fase 1 — Hot Paths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Meses 4-9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Auth/IAM para FFI → liboqs (ML-KEM-768 + ML-DSA-65) em modo híbrido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PIX/Pagamentos para FFI → liboqs com ML-DSA-65 para assinatura de transações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API Gateway para TLS Proxy com X25519 + ML-KEM-768 (híbrido)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Key Wrapping para FFI com ML-KEM-768 (Envelope Encryption)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Deploy de Admission Controller no Kubernetes (rejeitar imagens sem assinatura)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Imagens Docker e binários assinados com ML-DSA-65 via microserviço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Rollout gradual: 10% → 25% → 50% → 100% com feature flags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Log de cada handshake PQC com algoritmo negociado (Auth/IAM)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Assinatura ML-DSA em transações PIX acima de threshold (SOx 302)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Evidência de Admission Controller ativo em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Relatório de métricas de adoção de algoritmos PQC vs clássicos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Fase 2 — Infra e PKI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Meses 10-18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todos os certificados internos para CA PQC (ML-DSA-65)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mTLS do service mesh para híbrido X25519 + ML-KEM-768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PAM para microserviço com ML-KEM-768 + ML-DSA-65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Key Escrow para microserviço com Shamir + ML-KEM-768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Configurar SIEM com hash chain PQC (ML-DSA-65 por evento + SLH-DSA diário)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archives regulatórios para SLH-DSA-128s + ML-KEM-1024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backups frios para ML-KEM-768 + ML-DSA-65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Terraform e Helm charts para assinatura ML-DSA-65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Inventário 100% de certificados internos emitidos pela CA PQC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Audit trail completo com hash chain PQC funcionando (SOx 802)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Archives regulatórios com SLH-DSA: primeiro relatório de verificação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Relatório de cobertura PQC por área para auditores externos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Fase 3 — PQC Puro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Meses 19-30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Remover X25519 clássico dos hot paths (ML-KEM-768 puro no Auth, PIX, Gateway)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OpenSSH nos bastion hosts para ML-KEM quando FIPS 203 disponível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WireGuard inter-região para ML-KEM-768 com suporte FIPS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Open Banking para ML-KEM-768 puro (coordenação com ICP-Brasil e BACEN)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Descomissionar CA RSA antiga (após todos os certs migrados)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Migrar tokens para PASETO v4 com ML-DSA-65 puro (remover JWT ES256)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Verificação de integridade de 100% dos backups históricos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 final de cobertura PQC para certificação SOx 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Relatório final de migração para auditores SOx externos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Zero algoritmos clássicos em hot paths financeiros (evidência rastreável)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Descomissionamento da CA RSA documentado com aprovação formal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Certificação de que 100% dos archives regulatórios têm SLH-DSA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Fase 4 — Manutenção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Contínuo (A partir do mês 31)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Monitoramento contínuo de vulnerabilidades em ML-KEM, ML-DSA, SLH-DSA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Rotação anual de chaves ML-DSA em serviços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Revisão anual do plano PQC com base em avanços de computação quântica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Atualização de liboqs para cada nova versão de segurança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Testes de restore trimestrais com verificação de assinatura PQC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Relatório anual de postura PQC para Comitê de Segurança e auditores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Relatório anual de postura PQC entregue na auditoria SOx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Evidência de rotação de chaves executada e aprovada (dual-control)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Testes de DR documentados trimestralmente com verificação PQC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Inventário atualizado de algoritmos e versões em uso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12. Guia Rápido — Quando Usar Cada Algoritmo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 NIST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37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 no Banco Inter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FIPS 203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4E"/>
                <w:sz w:val="17"/>
                <w:szCs w:val="17"/>
              </w:rPr>
              <w:t xml:space="preserve">ML-KEM-768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Encapsulamento de chaves (KEM)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Hot paths: Auth, PIX, Key Wrapping, API Gateway TLS, mTLS. Use via FFI/CGO → liboqs. Substitui RSA-OAEP e ECDH.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FIPS 203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4E"/>
                <w:sz w:val="17"/>
                <w:szCs w:val="17"/>
              </w:rPr>
              <w:t xml:space="preserve">ML-KEM-1024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KEM — máxima segurança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DC/Cloud key exchange, Legal Hold, Archives regulatórios. Latência aceita overhead de +30%. Use quando a margem de segurança é prioritária.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FIPS 204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4E"/>
                <w:sz w:val="17"/>
                <w:szCs w:val="17"/>
              </w:rPr>
              <w:t xml:space="preserve">ML-DSA-65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Assinatura digital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PIX, tokens, docs internos, CI/CD, logs SIEM, aprovações de workflow. Principal algoritmo de assinatura. Substitui ECDSA e RSA-PSS.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FIPS 205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B4E"/>
                <w:sz w:val="17"/>
                <w:szCs w:val="17"/>
              </w:rPr>
              <w:t xml:space="preserve">SLH-DSA-128s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Assinatura de longa vida (hash-based)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 raiz, archives regulatórios (&gt;5a), logs privilegiados mensais, releases com suporte estendido, legal hold. Baseada apenas em SHA-3 — sem lattices ou curvas.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0D2B4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13. Considerações Finais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Banco Inter tem todos os requisitos para executar esta migração com sucesso: stack Go nativa que se integra naturalmente com CGO → liboqs, infraestrutura Kubernetes que suporta Admission Controllers para policy enforcement, e processos de auditoria SOx que garantem a disciplina de execução necessária.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Os três pontos mais críticos para o sucesso da implementação são: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fazer big bang — o modelo híbrido é a proteção contra falhas durante a transição. Mantenha o algoritmo clássico funcionando até que 100% da cadeia de confiança esteja migrada e verificada.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CA raiz com SLH-DSA-128s é a decisão mais importante e menos reversível. Crie-a corretamente desde o início — ela é a âncora de confiança de toda a infraestrutura PQC.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microserviço de auditoria com hash chain ML-DSA é o artefato mais valioso para os auditores SOx. Ele transforma evidências de compliance em algo matematicamente verificável — a prova mais forte possível para uma auditoria regulatória.</w:t>
      </w:r>
    </w:p>
    <w:p>
      <w:pPr>
        <w:spacing w:after="80" w:before="0"/>
      </w:pPr>
    </w:p>
    <w:p>
      <w:pPr>
        <w:pBdr>
          <w:left w:val="single" w:color="A32D2D" w:sz="12" w:space="4"/>
        </w:pBdr>
        <w:shd w:fill="FAE0E0" w:val="clear"/>
        <w:spacing w:after="140" w:before="100"/>
        <w:ind w:left="360" w:right="360"/>
      </w:pPr>
      <w:r>
        <w:rPr>
          <w:rFonts w:ascii="Arial" w:cs="Arial" w:eastAsia="Arial" w:hAnsi="Arial"/>
          <w:i/>
          <w:iCs/>
          <w:color w:val="A32D2D"/>
          <w:sz w:val="19"/>
          <w:szCs w:val="19"/>
        </w:rPr>
        <w:t xml:space="preserve">A ameaça 'harvest now, decrypt later' não é hipotética — é o motivo pelo qual o NIST finalizou os padrões em 2024 com urgência. Dados de clientes que o Banco Inter transmite hoje podem ser armazenados por atores adversos e descriptografados quando computadores quânticos estiverem disponíveis. A janela de proteção com PQC começa agora.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4E" w:sz="6" w:space="4"/>
      </w:pBdr>
    </w:pPr>
    <w:r>
      <w:rPr>
        <w:rFonts w:ascii="Arial" w:cs="Arial" w:eastAsia="Arial" w:hAnsi="Arial"/>
        <w:color w:val="444441"/>
        <w:sz w:val="17"/>
        <w:szCs w:val="17"/>
      </w:rPr>
      <w:t xml:space="preserve">Banco Inter — Estratégia PQC   |   Confidencial — Trilha SOx</w:t>
    </w:r>
    <w:r>
      <w:rPr>
        <w:rFonts w:ascii="Arial" w:cs="Arial" w:eastAsia="Arial" w:hAnsi="Arial"/>
        <w:color w:val="444441"/>
        <w:sz w:val="17"/>
        <w:szCs w:val="17"/>
      </w:rPr>
      <w:t xml:space="preserve">        Pág. </w:t>
    </w:r>
    <w:r>
      <w:rPr>
        <w:rFonts w:ascii="Arial" w:cs="Arial" w:eastAsia="Arial" w:hAnsi="Arial"/>
        <w:color w:val="44444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B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2026-04-28T22:23:57.851Z</dcterms:created>
  <dcterms:modified xsi:type="dcterms:W3CDTF">2026-04-28T22:23:57.851Z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