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120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  <w:t xml:space="preserve"> </w:t>
      </w:r>
    </w:p>
    <w:tbl>
      <w:tblPr>
        <w:tblStyle w:val="Table1"/>
        <w:tblW w:w="9061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061"/>
      </w:tblGrid>
      <w:tr>
        <w:trPr/>
        <w:tc>
          <w:tcPr>
            <w:tcW w:w="9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Normal1"/>
              <w:widowControl w:val="false"/>
              <w:spacing w:lineRule="auto" w:line="240" w:before="0" w:after="120"/>
              <w:ind w:left="0" w:hanging="0"/>
              <w:jc w:val="center"/>
              <w:rPr>
                <w:rFonts w:ascii="Quattrocento Sans" w:hAnsi="Quattrocento Sans" w:eastAsia="Quattrocento Sans" w:cs="Quattrocento Sans"/>
                <w:b/>
                <w:bC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MINUTA</w:t>
            </w:r>
          </w:p>
        </w:tc>
      </w:tr>
    </w:tbl>
    <w:p>
      <w:pPr>
        <w:pStyle w:val="Normal1"/>
        <w:spacing w:lineRule="auto" w:line="240" w:before="0" w:after="120"/>
        <w:ind w:left="0" w:hanging="0"/>
        <w:jc w:val="center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</w:p>
    <w:p>
      <w:pPr>
        <w:pStyle w:val="Normal1"/>
        <w:spacing w:lineRule="auto" w:line="240" w:before="0" w:after="120"/>
        <w:ind w:left="0" w:hanging="0"/>
        <w:jc w:val="center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  <w:t xml:space="preserve">CONTRATO Nº {{NUM_CONTRATO}}</w:t>
      </w:r>
      <w:r>
        <w:rPr>
          <w:rFonts w:eastAsia="Quattrocento Sans" w:cs="Quattrocento Sans" w:ascii="Quattrocento Sans" w:hAnsi="Quattrocento Sans"/>
          <w:b/>
          <w:bCs/>
          <w:color w:val="C9211E"/>
          <w:sz w:val="24"/>
          <w:szCs w:val="24"/>
        </w:rPr>
        <w:t xml:space="preserve"/>
      </w:r>
      <w:commentRangeStart w:id="0"/>
      <w:r>
        <w:rPr>
          <w:rFonts w:eastAsia="Quattrocento Sans" w:cs="Quattrocento Sans" w:ascii="Quattrocento Sans" w:hAnsi="Quattrocento Sans"/>
          <w:b/>
          <w:bCs/>
          <w:color w:val="C9211E"/>
          <w:sz w:val="24"/>
          <w:szCs w:val="24"/>
        </w:rPr>
      </w:r>
      <w:r>
        <w:rPr>
          <w:rFonts w:eastAsia="Quattrocento Sans" w:cs="Quattrocento Sans" w:ascii="Quattrocento Sans" w:hAnsi="Quattrocento Sans"/>
          <w:b/>
          <w:bCs/>
          <w:color w:val="C9211E"/>
          <w:sz w:val="24"/>
          <w:szCs w:val="24"/>
        </w:rPr>
      </w:r>
      <w:r>
        <w:rPr>
          <w:rFonts w:eastAsia="Quattrocento Sans" w:cs="Quattrocento Sans" w:ascii="Quattrocento Sans" w:hAnsi="Quattrocento Sans"/>
          <w:b/>
          <w:bCs/>
          <w:color w:val="C9211E"/>
          <w:sz w:val="24"/>
          <w:szCs w:val="24"/>
        </w:rPr>
        <w:t xml:space="preserve"/>
      </w:r>
      <w:commentRangeEnd w:id="0"/>
      <w:r>
        <w:commentReference w:id="0"/>
      </w:r>
      <w:r>
        <w:rPr>
          <w:rFonts w:eastAsia="Quattrocento Sans" w:cs="Quattrocento Sans" w:ascii="Quattrocento Sans" w:hAnsi="Quattrocento Sans"/>
          <w:b/>
          <w:bCs/>
          <w:color w:val="C9211E"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  <w:t xml:space="preserve">PAE nº {{NUM_PAE}}</w:t>
      </w:r>
    </w:p>
    <w:tbl>
      <w:tblPr>
        <w:tblStyle w:val="Table2"/>
        <w:tblW w:w="906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427"/>
        <w:gridCol w:w="2461"/>
        <w:gridCol w:w="1169"/>
        <w:gridCol w:w="1084"/>
        <w:gridCol w:w="1080"/>
        <w:gridCol w:w="1844"/>
      </w:tblGrid>
      <w:tr>
        <w:trPr/>
        <w:tc>
          <w:tcPr>
            <w:tcW w:w="90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4C81" w:val="clea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Quattrocento Sans" w:hAnsi="Quattrocento Sans" w:eastAsia="Quattrocento Sans" w:cs="Quattrocento Sans"/>
                <w:b/>
                <w:bC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FFFFFF"/>
                <w:sz w:val="24"/>
                <w:szCs w:val="24"/>
              </w:rPr>
              <w:t>RESUMO</w:t>
            </w:r>
          </w:p>
        </w:tc>
      </w:tr>
      <w:tr>
        <w:trPr>
          <w:trHeight w:val="60" w:hRule="atLeast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/>
              <w:drawing>
                <wp:inline distT="0" distB="0" distL="0" distR="0">
                  <wp:extent cx="457200" cy="457200"/>
                  <wp:effectExtent l="0" t="0" r="0" b="0"/>
                  <wp:docPr id="1" name="image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  <w:sz w:val="24"/>
                <w:szCs w:val="24"/>
              </w:rPr>
              <w:t>Contratante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color w:val="4F81BD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Estado do Pará</w:t>
            </w:r>
            <w:r>
              <w:rPr>
                <w:rFonts w:eastAsia="Quattrocento Sans" w:cs="Quattrocento Sans" w:ascii="Quattrocento Sans" w:hAnsi="Quattrocento Sans"/>
                <w:smallCaps/>
                <w:sz w:val="24"/>
                <w:szCs w:val="24"/>
              </w:rPr>
              <w:t xml:space="preserve"> | </w:t>
            </w:r>
            <w:bookmarkStart w:id="0" w:name="bookmark=id.gjdgxs"/>
            <w:bookmarkEnd w:id="0"/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{{ORGAO_NOME}}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color w:val="4F81BD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CNPJ</w:t>
            </w: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 xml:space="preserve"> nº </w:t>
            </w:r>
            <w:bookmarkStart w:id="1" w:name="bookmark=id.30j0zll"/>
            <w:bookmarkEnd w:id="1"/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{{ORGAO_CNPJ}}.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000000"/>
                <w:sz w:val="24"/>
                <w:szCs w:val="24"/>
              </w:rPr>
              <w:t>UASG:</w:t>
            </w:r>
            <w:r>
              <w:rPr>
                <w:rFonts w:eastAsia="Quattrocento Sans" w:cs="Quattrocento Sans" w:ascii="Quattrocento Sans" w:hAnsi="Quattrocento Sans"/>
                <w:color w:val="000000"/>
                <w:sz w:val="24"/>
                <w:szCs w:val="24"/>
              </w:rPr>
              <w:t xml:space="preserve"> </w:t>
            </w:r>
            <w:commentRangeStart w:id="1"/>
            <w:r>
              <w:rPr>
                <w:rFonts w:eastAsia="Quattrocento Sans" w:cs="Quattrocento Sans" w:ascii="Quattrocento Sans" w:hAnsi="Quattrocento Sans"/>
                <w:color w:val="000000"/>
                <w:sz w:val="24"/>
                <w:szCs w:val="24"/>
              </w:rPr>
            </w:r>
            <w:r>
              <w:rPr>
                <w:rFonts w:eastAsia="Quattrocento Sans" w:cs="Quattrocento Sans" w:ascii="Quattrocento Sans" w:hAnsi="Quattrocento Sans"/>
                <w:color w:val="000000"/>
                <w:sz w:val="24"/>
                <w:szCs w:val="24"/>
              </w:rPr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{{ORGAO_UASG}}</w:t>
            </w:r>
            <w:commentRangeStart w:id="2"/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  <w:commentRangeEnd w:id="1"/>
            <w:r>
              <w:commentReference w:id="1"/>
            </w:r>
            <w:commentRangeEnd w:id="2"/>
            <w:r>
              <w:commentReference w:id="2"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</w:rPr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  <w:sz w:val="24"/>
                <w:szCs w:val="24"/>
              </w:rPr>
              <w:t>Contratado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color w:val="4F81BD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4F81BD"/>
                <w:sz w:val="24"/>
                <w:szCs w:val="24"/>
              </w:rPr>
              <w:t xml:space="preserve">{{NOME_CONTRATADA}}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CPF nº {{CPF_CONTRATADA}}.</w:t>
            </w:r>
          </w:p>
        </w:tc>
      </w:tr>
      <w:tr>
        <w:trPr>
          <w:trHeight w:val="60" w:hRule="atLeast"/>
        </w:trPr>
        <w:tc>
          <w:tcPr>
            <w:tcW w:w="14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/>
              <w:drawing>
                <wp:inline distT="0" distB="0" distL="0" distR="0">
                  <wp:extent cx="457200" cy="457200"/>
                  <wp:effectExtent l="0" t="0" r="0" b="0"/>
                  <wp:docPr id="2" name="image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  <w:sz w:val="24"/>
                <w:szCs w:val="24"/>
              </w:rPr>
              <w:t>Objeto</w:t>
            </w:r>
          </w:p>
        </w:tc>
      </w:tr>
      <w:tr>
        <w:trPr>
          <w:trHeight w:val="50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</w:rPr>
            </w:r>
          </w:p>
        </w:tc>
        <w:tc>
          <w:tcPr>
            <w:tcW w:w="7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commentRangeStart w:id="3"/>
            <w:r>
              <w:rPr/>
            </w:r>
            <w:r>
              <w:rPr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Prestação de {{OBJETO}}.</w:t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  <w:commentRangeEnd w:id="3"/>
            <w:r>
              <w:commentReference w:id="3"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/>
            </w:r>
            <w:commentRangeStart w:id="4"/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  <w:r>
              <w:rPr>
                <w:rFonts w:eastAsia="Quattrocento Sans" w:cs="Quattrocento Sans" w:ascii="Quattrocento Sans" w:hAnsi="Quattrocento Sans"/>
                <w:b/>
                <w:bCs/>
                <w:color w:val="4F81BD"/>
                <w:sz w:val="24"/>
                <w:szCs w:val="24"/>
              </w:rPr>
              <w:t xml:space="preserve"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/>
            </w:r>
            <w:r>
              <w:rPr>
                <w:rFonts w:eastAsia="Quattrocento Sans" w:cs="Quattrocento Sans" w:ascii="Quattrocento Sans" w:hAnsi="Quattrocento Sans"/>
                <w:b/>
                <w:bCs/>
                <w:color w:val="4F81BD"/>
                <w:sz w:val="24"/>
                <w:szCs w:val="24"/>
              </w:rPr>
              <w:t xml:space="preserve"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  <w:commentRangeEnd w:id="4"/>
            <w:r>
              <w:commentReference w:id="4"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/>
            </w: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 xml:space="preserve"/>
            </w:r>
          </w:p>
        </w:tc>
      </w:tr>
      <w:tr>
        <w:trPr>
          <w:trHeight w:val="265" w:hRule="atLeast"/>
        </w:trPr>
        <w:tc>
          <w:tcPr>
            <w:tcW w:w="14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/>
              <w:drawing>
                <wp:inline distT="0" distB="0" distL="0" distR="0">
                  <wp:extent cx="457200" cy="457200"/>
                  <wp:effectExtent l="0" t="0" r="0" b="0"/>
                  <wp:docPr id="3" name="image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color w:val="9BBB59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  <w:color w:val="9BBB59"/>
                <w:sz w:val="24"/>
                <w:szCs w:val="24"/>
              </w:rPr>
              <w:t>Local de prestação do serviço</w:t>
            </w:r>
          </w:p>
        </w:tc>
      </w:tr>
      <w:tr>
        <w:trPr>
          <w:trHeight w:val="265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  <w:color w:val="9BBB59"/>
              </w:rPr>
            </w:pPr>
            <w:r>
              <w:rPr>
                <w:rFonts w:eastAsia="Quattrocento Sans" w:cs="Quattrocento Sans" w:ascii="Quattrocento Sans" w:hAnsi="Quattrocento Sans"/>
                <w:color w:val="9BBB59"/>
              </w:rPr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Forma</w:t>
            </w:r>
          </w:p>
        </w:tc>
        <w:tc>
          <w:tcPr>
            <w:tcW w:w="51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color w:val="4F81BD"/>
              </w:rPr>
            </w:pPr>
            <w:commentRangeStart w:id="5"/>
            <w:r>
              <w:rPr/>
            </w:r>
            <w:r>
              <w:rPr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{{FORMA_ENTREGA}}</w:t>
            </w:r>
            <w:commentRangeEnd w:id="5"/>
            <w:r>
              <w:commentReference w:id="5"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</w:p>
        </w:tc>
      </w:tr>
      <w:tr>
        <w:trPr>
          <w:trHeight w:val="50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  <w:color w:val="4F81BD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</w:rPr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Prazo</w:t>
            </w:r>
          </w:p>
        </w:tc>
        <w:tc>
          <w:tcPr>
            <w:tcW w:w="51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color w:val="4F81BD"/>
              </w:rPr>
            </w:pPr>
            <w:commentRangeStart w:id="6"/>
            <w:r>
              <w:rPr/>
            </w:r>
            <w:r>
              <w:rPr/>
            </w:r>
            <w:r>
              <w:rPr>
                <w:rFonts w:eastAsia="Quattrocento Sans" w:cs="Quattrocento Sans" w:ascii="Quattrocento Sans" w:hAnsi="Quattrocento Sans"/>
                <w:b/>
                <w:bCs/>
                <w:color w:val="4F81BD"/>
                <w:sz w:val="24"/>
                <w:szCs w:val="24"/>
              </w:rPr>
              <w:t xml:space="preserve">{{PRAZO_ENTREGA_EXTENSO}} dias corridos após a emissão da nota de empenho.</w:t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/>
            </w:r>
            <w:commentRangeEnd w:id="6"/>
            <w:r>
              <w:commentReference w:id="6"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</w:p>
        </w:tc>
      </w:tr>
      <w:tr>
        <w:trPr>
          <w:trHeight w:val="330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  <w:color w:val="4F81BD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</w:rPr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Local</w:t>
            </w:r>
          </w:p>
        </w:tc>
        <w:tc>
          <w:tcPr>
            <w:tcW w:w="51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color w:val="4F81BD"/>
              </w:rPr>
            </w:pPr>
            <w:commentRangeStart w:id="7"/>
            <w:r>
              <w:rPr/>
            </w:r>
            <w:r>
              <w:rPr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{{LOCAL_ENTREGA}}</w:t>
            </w:r>
            <w:commentRangeEnd w:id="7"/>
            <w:r>
              <w:commentReference w:id="7"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</w:p>
        </w:tc>
      </w:tr>
      <w:tr>
        <w:trPr>
          <w:trHeight w:val="425" w:hRule="atLeast"/>
        </w:trPr>
        <w:tc>
          <w:tcPr>
            <w:tcW w:w="14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center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/>
              <w:drawing>
                <wp:inline distT="0" distB="0" distL="0" distR="0">
                  <wp:extent cx="457200" cy="457200"/>
                  <wp:effectExtent l="0" t="0" r="0" b="0"/>
                  <wp:docPr id="4" name="image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  <w:sz w:val="24"/>
                <w:szCs w:val="24"/>
              </w:rPr>
              <w:t>Valor total</w:t>
            </w:r>
          </w:p>
        </w:tc>
      </w:tr>
      <w:tr>
        <w:trPr>
          <w:trHeight w:val="425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</w:rPr>
            </w:r>
          </w:p>
        </w:tc>
        <w:tc>
          <w:tcPr>
            <w:tcW w:w="7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 xml:space="preserve">R$ {{VALOR_GLOBAL}}.</w:t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/>
            </w:r>
          </w:p>
        </w:tc>
      </w:tr>
      <w:tr>
        <w:trPr>
          <w:trHeight w:val="210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</w:rPr>
            </w:r>
          </w:p>
        </w:tc>
        <w:tc>
          <w:tcPr>
            <w:tcW w:w="7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  <w:sz w:val="24"/>
                <w:szCs w:val="24"/>
              </w:rPr>
              <w:t>Reajuste</w:t>
            </w:r>
          </w:p>
        </w:tc>
      </w:tr>
      <w:tr>
        <w:trPr>
          <w:trHeight w:val="60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</w:rPr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commentRangeStart w:id="8"/>
            <w:r>
              <w:rPr/>
            </w:r>
            <w:r>
              <w:rPr/>
            </w: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Índice</w:t>
            </w:r>
            <w:commentRangeEnd w:id="8"/>
            <w:r>
              <w:commentReference w:id="8"/>
            </w: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lef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Arial Unicode MS" w:cs="Arial Unicode MS" w:ascii="Arial Unicode MS" w:hAnsi="Arial Unicode MS"/>
                <w:sz w:val="24"/>
                <w:szCs w:val="24"/>
              </w:rPr>
            </w:r>
            <w:r>
              <w:rPr>
                <w:rFonts w:eastAsia="Arial Unicode MS" w:cs="Arial Unicode MS" w:ascii="Arial Unicode MS" w:hAnsi="Arial Unicode MS"/>
                <w:sz w:val="24"/>
                <w:szCs w:val="24"/>
              </w:rPr>
              <w:t xml:space="preserve">{{CHK_IPCA}} </w:t>
            </w:r>
            <w:r>
              <w:rPr>
                <w:rFonts w:eastAsia="Arial Unicode MS" w:cs="Arial Unicode MS" w:ascii="Arial Unicode MS" w:hAnsi="Arial Unicode MS"/>
                <w:sz w:val="24"/>
                <w:szCs w:val="24"/>
              </w:rPr>
              <w:t>IPCA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lef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Arial Unicode MS" w:cs="Arial Unicode MS" w:ascii="Arial Unicode MS" w:hAnsi="Arial Unicode MS"/>
                <w:sz w:val="24"/>
                <w:szCs w:val="24"/>
              </w:rPr>
            </w:r>
            <w:r>
              <w:rPr>
                <w:rFonts w:eastAsia="Arial Unicode MS" w:cs="Arial Unicode MS" w:ascii="Arial Unicode MS" w:hAnsi="Arial Unicode MS"/>
                <w:sz w:val="24"/>
                <w:szCs w:val="24"/>
              </w:rPr>
              <w:t xml:space="preserve">{{CHK_INPC}} </w:t>
            </w:r>
            <w:r>
              <w:rPr>
                <w:rFonts w:eastAsia="Arial Unicode MS" w:cs="Arial Unicode MS" w:ascii="Arial Unicode MS" w:hAnsi="Arial Unicode MS"/>
                <w:sz w:val="24"/>
                <w:szCs w:val="24"/>
              </w:rPr>
              <w:t>INPC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lef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Arial Unicode MS" w:cs="Arial Unicode MS" w:ascii="Arial Unicode MS" w:hAnsi="Arial Unicode MS"/>
                <w:sz w:val="24"/>
                <w:szCs w:val="24"/>
              </w:rPr>
            </w:r>
            <w:r>
              <w:rPr>
                <w:rFonts w:eastAsia="Arial Unicode MS" w:cs="Arial Unicode MS" w:ascii="Arial Unicode MS" w:hAnsi="Arial Unicode MS"/>
                <w:sz w:val="24"/>
                <w:szCs w:val="24"/>
              </w:rPr>
              <w:t xml:space="preserve">{{CHK_INCC}} </w:t>
            </w:r>
            <w:r>
              <w:rPr>
                <w:rFonts w:eastAsia="Arial Unicode MS" w:cs="Arial Unicode MS" w:ascii="Arial Unicode MS" w:hAnsi="Arial Unicode MS"/>
                <w:sz w:val="24"/>
                <w:szCs w:val="24"/>
              </w:rPr>
              <w:t>INCC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lef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Arial Unicode MS" w:cs="Arial Unicode MS" w:ascii="Arial Unicode MS" w:hAnsi="Arial Unicode MS"/>
                <w:sz w:val="24"/>
                <w:szCs w:val="24"/>
              </w:rPr>
            </w:r>
            <w:r>
              <w:rPr>
                <w:rFonts w:eastAsia="Arial Unicode MS" w:cs="Arial Unicode MS" w:ascii="Arial Unicode MS" w:hAnsi="Arial Unicode MS"/>
                <w:sz w:val="24"/>
                <w:szCs w:val="24"/>
              </w:rPr>
              <w:t xml:space="preserve">{{CHK_IGPM}} </w:t>
            </w:r>
            <w:r>
              <w:rPr>
                <w:rFonts w:eastAsia="Arial Unicode MS" w:cs="Arial Unicode MS" w:ascii="Arial Unicode MS" w:hAnsi="Arial Unicode MS"/>
                <w:sz w:val="24"/>
                <w:szCs w:val="24"/>
              </w:rPr>
              <w:t>IGPM</w:t>
            </w:r>
          </w:p>
        </w:tc>
      </w:tr>
      <w:tr>
        <w:trPr>
          <w:trHeight w:val="70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</w:rPr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Período</w:t>
            </w:r>
          </w:p>
        </w:tc>
        <w:tc>
          <w:tcPr>
            <w:tcW w:w="51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 xml:space="preserve">A cada </w:t>
            </w: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12 meses</w:t>
            </w: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 xml:space="preserve">, a contar de </w:t>
            </w:r>
            <w:commentRangeStart w:id="9"/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</w: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</w:r>
            <w:r>
              <w:rPr>
                <w:rFonts w:eastAsia="Quattrocento Sans" w:cs="Quattrocento Sans" w:ascii="Quattrocento Sans" w:hAnsi="Quattrocento Sans"/>
                <w:b/>
                <w:bCs/>
                <w:color w:val="4F81BD"/>
                <w:sz w:val="24"/>
                <w:szCs w:val="24"/>
              </w:rPr>
              <w:t xml:space="preserve">{{DATA_ORCAMENTO}}</w:t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 </w:t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  <w:commentRangeEnd w:id="9"/>
            <w:r>
              <w:commentReference w:id="9"/>
            </w: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(data do orçamento estimado).</w:t>
            </w:r>
          </w:p>
        </w:tc>
      </w:tr>
      <w:tr>
        <w:trPr>
          <w:trHeight w:val="375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</w:rPr>
            </w:r>
          </w:p>
        </w:tc>
        <w:tc>
          <w:tcPr>
            <w:tcW w:w="7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  <w:sz w:val="24"/>
                <w:szCs w:val="24"/>
              </w:rPr>
              <w:t>Pagamento</w:t>
            </w:r>
          </w:p>
        </w:tc>
      </w:tr>
      <w:tr>
        <w:trPr>
          <w:trHeight w:val="415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</w:rPr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Forma</w:t>
            </w:r>
          </w:p>
        </w:tc>
        <w:tc>
          <w:tcPr>
            <w:tcW w:w="51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Ordem bancária.</w:t>
            </w:r>
          </w:p>
        </w:tc>
      </w:tr>
      <w:tr>
        <w:trPr>
          <w:trHeight w:val="415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</w:rPr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Prazo</w:t>
            </w:r>
          </w:p>
        </w:tc>
        <w:tc>
          <w:tcPr>
            <w:tcW w:w="51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</w:rPr>
            </w:pPr>
            <w:commentRangeStart w:id="10"/>
            <w:r>
              <w:rPr/>
            </w:r>
            <w:r>
              <w:rPr/>
            </w:r>
            <w:r>
              <w:rPr>
                <w:rFonts w:eastAsia="Quattrocento Sans" w:cs="Quattrocento Sans" w:ascii="Quattrocento Sans" w:hAnsi="Quattrocento Sans"/>
                <w:b/>
                <w:bCs/>
                <w:color w:val="4F81BD"/>
                <w:sz w:val="24"/>
                <w:szCs w:val="24"/>
              </w:rPr>
              <w:t xml:space="preserve">{{PRAZO_PAGAMENTO}} </w:t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/>
            </w:r>
            <w:r>
              <w:rPr>
                <w:rFonts w:eastAsia="Quattrocento Sans" w:cs="Quattrocento Sans" w:ascii="Quattrocento Sans" w:hAnsi="Quattrocento Sans"/>
                <w:b/>
                <w:bCs/>
                <w:color w:val="4F81BD"/>
                <w:sz w:val="24"/>
                <w:szCs w:val="24"/>
              </w:rPr>
              <w:t>dias corridos</w:t>
            </w:r>
            <w:r>
              <w:rPr>
                <w:rFonts w:eastAsia="Quattrocento Sans" w:cs="Quattrocento Sans" w:ascii="Quattrocento Sans" w:hAnsi="Quattrocento Sans"/>
                <w:b/>
                <w:bCs/>
                <w:color w:val="4F81BD"/>
                <w:sz w:val="24"/>
                <w:szCs w:val="24"/>
              </w:rPr>
            </w:r>
            <w:commentRangeEnd w:id="10"/>
            <w:r>
              <w:commentReference w:id="10"/>
            </w: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, a contar do recebimento da nota fiscal ou fatura atestada pelo fiscal do contrato.</w:t>
            </w:r>
          </w:p>
        </w:tc>
      </w:tr>
      <w:tr>
        <w:trPr>
          <w:trHeight w:val="580" w:hRule="atLeast"/>
        </w:trPr>
        <w:tc>
          <w:tcPr>
            <w:tcW w:w="14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/>
              <w:drawing>
                <wp:inline distT="0" distB="0" distL="0" distR="0">
                  <wp:extent cx="445770" cy="393700"/>
                  <wp:effectExtent l="0" t="0" r="0" b="0"/>
                  <wp:docPr id="5" name="image1.png" descr="Forma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1.png" descr="Forma&#10;&#10;Descrição gerada automaticamente com confiança mé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770" cy="39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  <w:sz w:val="24"/>
                <w:szCs w:val="24"/>
              </w:rPr>
              <w:t>Fiscalização</w:t>
            </w:r>
          </w:p>
        </w:tc>
      </w:tr>
      <w:tr>
        <w:trPr>
          <w:trHeight w:val="580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</w:rPr>
            </w:r>
          </w:p>
        </w:tc>
        <w:tc>
          <w:tcPr>
            <w:tcW w:w="7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jc w:val="both"/>
              <w:rPr>
                <w:rFonts w:ascii="Quattrocento Sans" w:hAnsi="Quattrocento Sans" w:eastAsia="Quattrocento Sans" w:cs="Quattrocento Sans"/>
                <w:sz w:val="22"/>
                <w:szCs w:val="22"/>
              </w:rPr>
            </w:pPr>
            <w:r>
              <w:rPr>
                <w:rFonts w:eastAsia="Quattrocento Sans" w:cs="Quattrocento Sans" w:ascii="Quattrocento Sans" w:hAnsi="Quattrocento Sans"/>
                <w:sz w:val="22"/>
                <w:szCs w:val="22"/>
              </w:rPr>
              <w:t xml:space="preserve">A fiscalização do contrato será feita pelo servidor </w:t>
            </w:r>
            <w:r>
              <w:rPr>
                <w:rFonts w:eastAsia="Quattrocento Sans" w:cs="Quattrocento Sans" w:ascii="Quattrocento Sans" w:hAnsi="Quattrocento Sans"/>
                <w:b/>
                <w:bCs/>
                <w:sz w:val="22"/>
                <w:szCs w:val="22"/>
              </w:rPr>
              <w:t xml:space="preserve">{{FISCAL_TITULAR}}</w:t>
            </w:r>
            <w:r>
              <w:rPr>
                <w:rFonts w:eastAsia="Quattrocento Sans" w:cs="Quattrocento Sans" w:ascii="Quattrocento Sans" w:hAnsi="Quattrocento Sans"/>
                <w:sz w:val="22"/>
                <w:szCs w:val="22"/>
              </w:rPr>
              <w:t xml:space="preserve">, matrícula nº </w:t>
            </w:r>
            <w:r>
              <w:rPr>
                <w:rFonts w:eastAsia="Quattrocento Sans" w:cs="Quattrocento Sans" w:ascii="Quattrocento Sans" w:hAnsi="Quattrocento Sans"/>
                <w:b/>
                <w:bCs/>
                <w:sz w:val="22"/>
                <w:szCs w:val="22"/>
              </w:rPr>
              <w:t xml:space="preserve">{{MATRICULA_TITULAR}}</w:t>
            </w:r>
            <w:r>
              <w:rPr>
                <w:rFonts w:eastAsia="Quattrocento Sans" w:cs="Quattrocento Sans" w:ascii="Quattrocento Sans" w:hAnsi="Quattrocento Sans"/>
                <w:sz w:val="22"/>
                <w:szCs w:val="22"/>
              </w:rPr>
              <w:t xml:space="preserve">, fiscal titular e pelo servidor {{</w:t>
            </w:r>
            <w:r>
              <w:rPr>
                <w:rFonts w:eastAsia="Quattrocento Sans" w:cs="Quattrocento Sans" w:ascii="Quattrocento Sans" w:hAnsi="Quattrocento Sans"/>
                <w:b/>
                <w:bCs/>
                <w:sz w:val="22"/>
                <w:szCs w:val="22"/>
              </w:rPr>
              <w:t xml:space="preserve">FISCAL_SUPLENTE}}</w:t>
            </w:r>
            <w:r>
              <w:rPr>
                <w:rFonts w:eastAsia="Quattrocento Sans" w:cs="Quattrocento Sans" w:ascii="Quattrocento Sans" w:hAnsi="Quattrocento Sans"/>
                <w:sz w:val="22"/>
                <w:szCs w:val="22"/>
              </w:rPr>
              <w:t xml:space="preserve">, matrícula nº {{</w:t>
            </w:r>
            <w:r>
              <w:rPr>
                <w:rFonts w:eastAsia="Quattrocento Sans" w:cs="Quattrocento Sans" w:ascii="Quattrocento Sans" w:hAnsi="Quattrocento Sans"/>
                <w:b/>
                <w:bCs/>
                <w:sz w:val="22"/>
                <w:szCs w:val="22"/>
              </w:rPr>
              <w:t xml:space="preserve">MATRICULA_SUPLENTE}}</w:t>
            </w:r>
            <w:r>
              <w:rPr>
                <w:rFonts w:eastAsia="Quattrocento Sans" w:cs="Quattrocento Sans" w:ascii="Quattrocento Sans" w:hAnsi="Quattrocento Sans"/>
                <w:sz w:val="22"/>
                <w:szCs w:val="22"/>
              </w:rPr>
              <w:t xml:space="preserve">, fiscal suplente, ambos lotados no {{SETOR_FISCAL}}.</w:t>
            </w:r>
          </w:p>
        </w:tc>
      </w:tr>
      <w:tr>
        <w:trPr>
          <w:trHeight w:val="60" w:hRule="atLeast"/>
        </w:trPr>
        <w:tc>
          <w:tcPr>
            <w:tcW w:w="14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center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/>
              <w:drawing>
                <wp:inline distT="0" distB="0" distL="0" distR="0">
                  <wp:extent cx="457200" cy="457200"/>
                  <wp:effectExtent l="0" t="0" r="0" b="0"/>
                  <wp:docPr id="6" name="image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  <w:sz w:val="24"/>
                <w:szCs w:val="24"/>
              </w:rPr>
              <w:t>Vigência</w:t>
            </w:r>
          </w:p>
        </w:tc>
      </w:tr>
      <w:tr>
        <w:trPr>
          <w:trHeight w:val="50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</w:rPr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Prazo</w:t>
            </w:r>
          </w:p>
        </w:tc>
        <w:tc>
          <w:tcPr>
            <w:tcW w:w="51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4F81BD"/>
                <w:sz w:val="24"/>
                <w:szCs w:val="24"/>
              </w:rPr>
              <w:t xml:space="preserve">{{PRAZO_VIGENCIA_EXTENSO}} meses.</w:t>
            </w: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 xml:space="preserve"/>
            </w: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 xml:space="preserve"/>
            </w:r>
          </w:p>
        </w:tc>
      </w:tr>
      <w:tr>
        <w:trPr>
          <w:trHeight w:val="50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</w:rPr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Início</w:t>
            </w:r>
          </w:p>
        </w:tc>
        <w:tc>
          <w:tcPr>
            <w:tcW w:w="51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color w:val="EE0000"/>
                <w:highlight w:val="green"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  <w:color w:val="000000"/>
              </w:rPr>
              <w:t xml:space="preserve">{{DATA_INICIO}}</w:t>
            </w:r>
          </w:p>
        </w:tc>
      </w:tr>
      <w:tr>
        <w:trPr>
          <w:trHeight w:val="157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  <w:color w:val="EE0000"/>
                <w:highlight w:val="green"/>
              </w:rPr>
            </w:pPr>
            <w:r>
              <w:rPr>
                <w:rFonts w:eastAsia="Quattrocento Sans" w:cs="Quattrocento Sans" w:ascii="Quattrocento Sans" w:hAnsi="Quattrocento Sans"/>
                <w:color w:val="EE0000"/>
                <w:highlight w:val="green"/>
              </w:rPr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lef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Fim</w:t>
            </w:r>
          </w:p>
        </w:tc>
        <w:tc>
          <w:tcPr>
            <w:tcW w:w="51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color w:val="EE0000"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  <w:color w:val="000000"/>
              </w:rPr>
              <w:t xml:space="preserve">{{DATA_FIM}}</w:t>
            </w:r>
          </w:p>
        </w:tc>
      </w:tr>
    </w:tbl>
    <w:p>
      <w:pPr>
        <w:pStyle w:val="Normal1"/>
        <w:rPr>
          <w:rFonts w:ascii="Quattrocento Sans" w:hAnsi="Quattrocento Sans" w:eastAsia="Quattrocento Sans" w:cs="Quattrocento Sans"/>
          <w:b/>
          <w:bCs/>
          <w:color w:val="C9211E"/>
          <w:sz w:val="24"/>
          <w:szCs w:val="24"/>
          <w:shd w:fill="FFF2CC" w:val="clear"/>
        </w:rPr>
      </w:pPr>
      <w:r>
        <w:rPr>
          <w:rFonts w:eastAsia="Quattrocento Sans" w:cs="Quattrocento Sans" w:ascii="Quattrocento Sans" w:hAnsi="Quattrocento Sans"/>
          <w:b/>
          <w:bCs/>
          <w:color w:val="C9211E"/>
          <w:sz w:val="24"/>
          <w:szCs w:val="24"/>
          <w:shd w:fill="FFF2CC" w:val="clear"/>
        </w:rPr>
      </w:r>
      <w:r>
        <w:br w:type="page"/>
      </w:r>
    </w:p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b/>
          <w:bCs/>
          <w:color w:val="C9211E"/>
          <w:sz w:val="24"/>
          <w:szCs w:val="24"/>
          <w:shd w:fill="FFF2CC" w:val="clear"/>
        </w:rPr>
      </w:pPr>
      <w:r>
        <w:rPr>
          <w:rFonts w:eastAsia="Quattrocento Sans" w:cs="Quattrocento Sans" w:ascii="Quattrocento Sans" w:hAnsi="Quattrocento Sans"/>
          <w:b/>
          <w:bCs/>
          <w:color w:val="C9211E"/>
          <w:sz w:val="24"/>
          <w:szCs w:val="24"/>
          <w:shd w:fill="FFF2CC" w:val="clear"/>
        </w:rPr>
      </w:r>
    </w:p>
    <w:tbl>
      <w:tblPr>
        <w:tblStyle w:val="Table3"/>
        <w:tblW w:w="906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067"/>
      </w:tblGrid>
      <w:tr>
        <w:trPr/>
        <w:tc>
          <w:tcPr>
            <w:tcW w:w="9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4C81" w:val="clea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b/>
                <w:bC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FFFFFF"/>
                <w:sz w:val="24"/>
                <w:szCs w:val="24"/>
              </w:rPr>
              <mc:AlternateContent>
                <mc:Choice Requires="wps">
                  <w:drawing>
                    <wp:anchor behindDoc="0" distT="0" distB="0" distL="0" distR="0" simplePos="0" locked="0" layoutInCell="0" allowOverlap="1" relativeHeight="37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-3810</wp:posOffset>
                      </wp:positionV>
                      <wp:extent cx="644525" cy="644525"/>
                      <wp:effectExtent l="635" t="5715" r="0" b="5080"/>
                      <wp:wrapNone/>
                      <wp:docPr id="7" name="Shape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4400" cy="644400"/>
                              </a:xfrm>
                              <a:custGeom>
                                <a:avLst/>
                                <a:gdLst>
                                  <a:gd name="textAreaLeft" fmla="*/ 0 w 365400"/>
                                  <a:gd name="textAreaRight" fmla="*/ 365760 w 365400"/>
                                  <a:gd name="textAreaTop" fmla="*/ 0 h 365400"/>
                                  <a:gd name="textAreaBottom" fmla="*/ 365760 h 36540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0"/>
                                    </a:lnTo>
                                  </a:path>
                                  <a:path w="21600" h="21600">
                                    <a:moveTo>
                                      <a:pt x="0" y="2160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/>
                </mc:Fallback>
              </mc:AlternateContent>
            </w:r>
            <w:bookmarkStart w:id="2" w:name="bookmark=id.1fob9te"/>
            <w:r>
              <w:rPr>
                <w:rFonts w:eastAsia="Quattrocento Sans" w:cs="Quattrocento Sans" w:ascii="Quattrocento Sans" w:hAnsi="Quattrocento Sans"/>
                <w:b/>
                <w:bCs/>
                <w:color w:val="FFFFFF"/>
                <w:sz w:val="24"/>
                <w:szCs w:val="24"/>
              </w:rPr>
              <w:t>CLÁUSULAS CONTRATUAIS</w:t>
            </w:r>
          </w:p>
        </w:tc>
      </w:tr>
    </w:tbl>
    <w:p>
      <w:pPr>
        <w:pStyle w:val="Normal1"/>
        <w:spacing w:lineRule="auto" w:line="240" w:before="0" w:after="120"/>
        <w:ind w:left="4536" w:hanging="0"/>
        <w:jc w:val="both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  <w:bookmarkEnd w:id="2"/>
    </w:p>
    <w:tbl>
      <w:tblPr>
        <w:tblStyle w:val="Table4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1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Partes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5"/>
        <w:tblW w:w="9071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836"/>
        <w:gridCol w:w="7234"/>
      </w:tblGrid>
      <w:tr>
        <w:trPr>
          <w:trHeight w:val="1634" w:hRule="atLeast"/>
        </w:trPr>
        <w:tc>
          <w:tcPr>
            <w:tcW w:w="1836" w:type="dxa"/>
            <w:tcBorders/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right"/>
              <w:rPr>
                <w:rFonts w:ascii="Quattrocento Sans" w:hAnsi="Quattrocento Sans" w:eastAsia="Quattrocento Sans" w:cs="Quattrocento Sans"/>
                <w:b/>
                <w:bCs/>
                <w:i w:val="false"/>
                <w:i w:val="false"/>
                <w:iCs w:val="false"/>
                <w:smallCaps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smallCaps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Contratante</w:t>
            </w:r>
          </w:p>
        </w:tc>
        <w:tc>
          <w:tcPr>
            <w:tcW w:w="7234" w:type="dxa"/>
            <w:tcBorders/>
            <w:shd w:fill="DBEE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</w:rPr>
              <w:t xml:space="preserve">O Estado do Pará</w:t>
            </w: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smallCaps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/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, por intermédio {{ORGAO_INTERMEDIO}}, </w:t>
            </w:r>
            <w:commentRangeStart w:id="11"/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/>
            </w: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smallCaps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/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/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  <w:commentRangeEnd w:id="11"/>
            <w:r>
              <w:commentReference w:id="11"/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/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CNPJ nº 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color w:val="000000"/>
              </w:rPr>
              <w:t xml:space="preserve">{{ORGAO_CNPJ}}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, com sede na Av. Júlio César, nº 3.000, Marambaia, CEP 66.615-055, Belém-Pará, neste ato representado pelo Exmo. Sr. {{AUTORIDADE_NOME}} – {{AUTORIDADE_POSTO}} – {{AUTORIDADE_CARGO}}</w:t>
            </w: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/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/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color w:val="000000"/>
              </w:rPr>
              <w:t xml:space="preserve">Presidente do Comitê de Gestão e Administração Superior do Fundo Especial de Bombeiros.</w:t>
            </w:r>
          </w:p>
        </w:tc>
      </w:tr>
      <w:tr>
        <w:trPr/>
        <w:tc>
          <w:tcPr>
            <w:tcW w:w="1836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right"/>
              <w:rPr>
                <w:rFonts w:ascii="Quattrocento Sans" w:hAnsi="Quattrocento Sans" w:eastAsia="Quattrocento Sans" w:cs="Quattrocento Sans"/>
                <w:b/>
                <w:bCs/>
                <w:i w:val="false"/>
                <w:i w:val="false"/>
                <w:iCs w:val="false"/>
                <w:smallCaps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smallCaps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Contratado</w:t>
            </w:r>
          </w:p>
        </w:tc>
        <w:tc>
          <w:tcPr>
            <w:tcW w:w="7234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smallCaps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{{NOME_CONTRATADA}}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, RG nº {{RG_CONTRATADA}} e CPF nº {{CPF_CONTRATADA}}, com domicílio na {{ENDERECO_CONTRATADA}}, e-mail: {{EMAIL_CONTRATADA}}, telefone: {{TELEFONE_CONTRATADA}}.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6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bookmarkStart w:id="3" w:name="_heading=h.jqk5yx9r6kso"/>
            <w:bookmarkEnd w:id="3"/>
            <w:r>
              <w:rPr>
                <w:rFonts w:eastAsia="Quattrocento Sans" w:cs="Quattrocento Sans" w:ascii="Quattrocento Sans" w:hAnsi="Quattrocento Sans"/>
                <w:smallCaps/>
              </w:rPr>
              <w:t>CLÁUSULA 2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bookmarkStart w:id="4" w:name="_heading=h.1iakimwosvj7"/>
            <w:bookmarkEnd w:id="4"/>
            <w:r>
              <w:rPr>
                <w:rFonts w:eastAsia="Quattrocento Sans" w:cs="Quattrocento Sans" w:ascii="Quattrocento Sans" w:hAnsi="Quattrocento Sans"/>
                <w:smallCaps/>
              </w:rPr>
              <w:t>Fundamento legal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 presente contrato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é oriundo {{FUNDAMENTO_ORIGEM}}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/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constante no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PAE Nº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  <w:color w:val="000000"/>
        </w:rPr>
        <w:t xml:space="preserve">{{NUM_PAE}}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e é regido pela Lei Federal nº 14.133/21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e demais legislações aplicáveis ao assunto.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minuta deste Contrato foi aprovada pela </w:t>
      </w:r>
      <w:commentRangeStart w:id="13"/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highlight w:val="white"/>
          <w:u w:val="none"/>
          <w:vertAlign w:val="baseline"/>
        </w:rPr>
        <w:t>Consultoria Jurídica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do CBMPA, conforme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Parecer N° {{PARECER_JURIDICO}}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commentRangeEnd w:id="13"/>
      <w:r>
        <w:commentReference w:id="13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nos termos do art. 53, da Lei n° 14.133/2021.</w:t>
      </w:r>
    </w:p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</w:p>
    <w:tbl>
      <w:tblPr>
        <w:tblStyle w:val="Table7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3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Objeto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2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objeto da contratação é a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prestação de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  <w:color w:val="000000"/>
        </w:rPr>
        <w:t xml:space="preserve">{{OBJETO}}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conforme condições, quantidades e exigências estabelecidas neste contrato e descrito no Termo de Referência, o qual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ADERE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a este documento para todos os fins.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2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Este instrumento se vincula {{VINCULO_INSTRUMENTO}}</w:t>
      </w:r>
      <w:commentRangeStart w:id="14"/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commentRangeEnd w:id="14"/>
      <w:r>
        <w:commentReference w:id="14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e aos anexos desses documentos. 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2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Os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serviços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contratados são os seguintes itens descritos no Termo de Referência:</w:t>
      </w:r>
    </w:p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8"/>
        <w:tblW w:w="9068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612"/>
        <w:gridCol w:w="4917"/>
        <w:gridCol w:w="822"/>
        <w:gridCol w:w="612"/>
        <w:gridCol w:w="1044"/>
        <w:gridCol w:w="1060"/>
      </w:tblGrid>
      <w:tr>
        <w:trPr/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808080" w:val="clear"/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16"/>
                <w:szCs w:val="16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000000"/>
                <w:sz w:val="16"/>
                <w:szCs w:val="16"/>
              </w:rPr>
              <w:t>Nº ITEM</w:t>
            </w:r>
          </w:p>
        </w:tc>
        <w:tc>
          <w:tcPr>
            <w:tcW w:w="4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808080" w:val="clear"/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16"/>
                <w:szCs w:val="16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000000"/>
                <w:sz w:val="16"/>
                <w:szCs w:val="16"/>
              </w:rPr>
              <w:t>DESCRIÇÃO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808080" w:val="clear"/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16"/>
                <w:szCs w:val="16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000000"/>
                <w:sz w:val="16"/>
                <w:szCs w:val="16"/>
              </w:rPr>
              <w:t>UNID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808080" w:val="clear"/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16"/>
                <w:szCs w:val="16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000000"/>
                <w:sz w:val="16"/>
                <w:szCs w:val="16"/>
              </w:rPr>
              <w:t>QTD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808080" w:val="clear"/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16"/>
                <w:szCs w:val="16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000000"/>
                <w:sz w:val="16"/>
                <w:szCs w:val="16"/>
              </w:rPr>
              <w:t>VALOR UNITÁRIO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08080" w:val="clear"/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16"/>
                <w:szCs w:val="16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000000"/>
                <w:sz w:val="16"/>
                <w:szCs w:val="16"/>
              </w:rPr>
              <w:t>SUBTOTAL</w:t>
            </w:r>
          </w:p>
        </w:tc>
      </w:tr>
      <w:tr>
        <w:trPr/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>{%tr for item in ITENS %}</w:t>
            </w:r>
          </w:p>
        </w:tc>
        <w:tc>
          <w:tcPr>
            <w:tcW w:w="4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/>
            </w:r>
          </w:p>
        </w:tc>
      </w:tr>
      <w:tr>
        <w:trPr/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>{{item.numero}}</w:t>
            </w:r>
          </w:p>
        </w:tc>
        <w:tc>
          <w:tcPr>
            <w:tcW w:w="4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>{{item.descricao}}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>{{item.unidade}}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>{{item.quantidade}}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>{{item.valor_unitario}}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>{{item.subtotal}}</w:t>
            </w:r>
          </w:p>
        </w:tc>
      </w:tr>
      <w:tr>
        <w:trPr/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>{%tr endfor %}</w:t>
            </w:r>
          </w:p>
        </w:tc>
        <w:tc>
          <w:tcPr>
            <w:tcW w:w="4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/>
            </w:r>
          </w:p>
        </w:tc>
      </w:tr>
      <w:tr>
        <w:trPr/>
        <w:tc>
          <w:tcPr>
            <w:tcW w:w="69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000000"/>
                <w:sz w:val="20"/>
                <w:szCs w:val="20"/>
              </w:rPr>
              <w:t>VALOR TOTAL</w:t>
            </w:r>
          </w:p>
        </w:tc>
        <w:tc>
          <w:tcPr>
            <w:tcW w:w="2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b/>
                <w:bCs/>
                <w:color w:val="000000"/>
                <w:sz w:val="20"/>
                <w:szCs w:val="20"/>
              </w:rPr>
            </w:pPr>
            <w:commentRangeStart w:id="15"/>
            <w:r>
              <w:rPr/>
            </w:r>
            <w:r>
              <w:rPr/>
            </w:r>
            <w:r>
              <w:rPr>
                <w:rFonts w:eastAsia="Quattrocento Sans" w:cs="Quattrocento Sans" w:ascii="Quattrocento Sans" w:hAnsi="Quattrocento Sans"/>
                <w:b/>
                <w:bCs/>
                <w:color w:val="000000"/>
                <w:sz w:val="20"/>
                <w:szCs w:val="20"/>
              </w:rPr>
              <w:t xml:space="preserve">R$ {{VALOR_GLOBAL}}</w:t>
            </w:r>
            <w:commentRangeEnd w:id="15"/>
            <w:r>
              <w:commentReference w:id="15"/>
            </w:r>
            <w:r>
              <w:rPr>
                <w:rFonts w:eastAsia="Quattrocento Sans" w:cs="Quattrocento Sans" w:ascii="Quattrocento Sans" w:hAnsi="Quattrocento Sans"/>
                <w:b/>
                <w:bCs/>
                <w:color w:val="000000"/>
                <w:sz w:val="20"/>
                <w:szCs w:val="20"/>
              </w:rPr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</w:p>
    <w:tbl>
      <w:tblPr>
        <w:tblStyle w:val="Table9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4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  <w:color w:val="9BBB59"/>
              </w:rPr>
            </w:pPr>
            <w:r>
              <w:rPr>
                <w:rFonts w:eastAsia="Quattrocento Sans" w:cs="Quattrocento Sans" w:ascii="Quattrocento Sans" w:hAnsi="Quattrocento Sans"/>
                <w:smallCaps/>
                <w:color w:val="9BBB59"/>
              </w:rPr>
              <w:t>Local e hora da prestação do serviço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3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O local e a hora da prestação dos serviços contratados são aqueles previstos no Termo de Referência.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3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recebimento definitivo do serviços não exclui a responsabilidade da empresa quanto aos vícios ocultos, ou seja, que só são manifestados quando da sua normal utilização pela contratante, nos termos do Código de Defesa do Consumidor (Lei 8.078/90). </w:t>
      </w:r>
    </w:p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10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5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Preço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4"/>
        </w:numPr>
        <w:pBdr/>
        <w:shd w:val="clear" w:fill="auto"/>
        <w:tabs>
          <w:tab w:val="clear" w:pos="720"/>
          <w:tab w:val="left" w:pos="390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valor global do contrato é </w:t>
      </w:r>
      <w:commentRangeStart w:id="16"/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  <w:color w:val="000000"/>
        </w:rPr>
        <w:t xml:space="preserve">R$ {{VALOR_GLOBAL}} ({{VALOR_GLOBAL_EXTENSO}})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EE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EE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commentRangeEnd w:id="16"/>
      <w:r>
        <w:commentReference w:id="16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 todas as despesas ordinárias diretas e indiretas decorrentes de sua execução estão inclusas nesse preço, como tributos, encargos sociais, trabalhistas, previdenciários, comerciais, taxa de administração, frete, seguro e outros necessários ao cumprimento integral do contrato.</w:t>
      </w:r>
    </w:p>
    <w:p>
      <w:pPr>
        <w:pStyle w:val="Normal1"/>
        <w:tabs>
          <w:tab w:val="clear" w:pos="720"/>
          <w:tab w:val="left" w:pos="390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tabs>
          <w:tab w:val="clear" w:pos="720"/>
          <w:tab w:val="left" w:pos="567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11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6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Dotação Orçamentária</w:t>
            </w:r>
          </w:p>
        </w:tc>
      </w:tr>
    </w:tbl>
    <w:p>
      <w:pPr>
        <w:pStyle w:val="Normal1"/>
        <w:tabs>
          <w:tab w:val="clear" w:pos="720"/>
          <w:tab w:val="left" w:pos="567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As despesas decorrentes desta contratação estão programadas em dotação orçamentária própria do </w:t>
      </w:r>
      <w:commentRangeStart w:id="17"/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Orçamento do Corpo de Bombeiros Militar do Pará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commentRangeEnd w:id="17"/>
      <w:r>
        <w:commentReference w:id="17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na classificação abaixo:</w:t>
      </w:r>
    </w:p>
    <w:tbl>
      <w:tblPr>
        <w:tblStyle w:val="Table12"/>
        <w:tblW w:w="67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550"/>
        <w:gridCol w:w="2342"/>
        <w:gridCol w:w="1878"/>
      </w:tblGrid>
      <w:tr>
        <w:trPr/>
        <w:tc>
          <w:tcPr>
            <w:tcW w:w="2550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right"/>
              <w:rPr>
                <w:rFonts w:ascii="Quattrocento Sans" w:hAnsi="Quattrocento Sans" w:eastAsia="Quattrocento Sans" w:cs="Quattrocento Sans"/>
                <w:b/>
                <w:bC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Item da dotação</w:t>
            </w:r>
          </w:p>
        </w:tc>
        <w:tc>
          <w:tcPr>
            <w:tcW w:w="2342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  <w:color w:val="4F81BD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>Contábil</w:t>
            </w:r>
          </w:p>
        </w:tc>
        <w:tc>
          <w:tcPr>
            <w:tcW w:w="1878" w:type="dxa"/>
            <w:tcBorders/>
            <w:shd w:fill="FFFFFF" w:val="clea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  <w:color w:val="4F81BD"/>
                <w:highlight w:val="green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>Descrição</w:t>
            </w:r>
          </w:p>
        </w:tc>
      </w:tr>
      <w:tr>
        <w:trPr/>
        <w:tc>
          <w:tcPr>
            <w:tcW w:w="2550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righ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Exercício</w:t>
            </w:r>
          </w:p>
        </w:tc>
        <w:tc>
          <w:tcPr>
            <w:tcW w:w="2342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{{EXERCICIO}}</w:t>
            </w:r>
          </w:p>
        </w:tc>
        <w:tc>
          <w:tcPr>
            <w:tcW w:w="1878" w:type="dxa"/>
            <w:tcBorders/>
            <w:shd w:fill="FFFFFF" w:val="clea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  <w:color w:val="4F81BD"/>
                <w:highlight w:val="green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highlight w:val="green"/>
              </w:rPr>
            </w:r>
            <w:r>
              <w:rPr>
                <w:rFonts w:ascii="Quattrocento Sans" w:hAnsi="Quattrocento Sans" w:eastAsia="Quattrocento Sans" w:cs="Quattrocento Sans"/>
                <w:color w:val="4F81BD"/>
                <w:highlight w:val="green"/>
              </w:rPr>
              <w:t xml:space="preserve">{{DESC_EXERCICIO}}</w:t>
            </w:r>
          </w:p>
        </w:tc>
      </w:tr>
      <w:tr>
        <w:trPr/>
        <w:tc>
          <w:tcPr>
            <w:tcW w:w="2550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righ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Gestão/Unidade</w:t>
            </w:r>
          </w:p>
        </w:tc>
        <w:tc>
          <w:tcPr>
            <w:tcW w:w="2342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{{GESTAO_UNIDADE}}</w:t>
            </w:r>
          </w:p>
        </w:tc>
        <w:tc>
          <w:tcPr>
            <w:tcW w:w="1878" w:type="dxa"/>
            <w:tcBorders/>
            <w:shd w:fill="FFFFFF" w:val="clea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  <w:color w:val="4F81BD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</w:rPr>
            </w:r>
            <w:r>
              <w:rPr>
                <w:rFonts w:ascii="Quattrocento Sans" w:hAnsi="Quattrocento Sans" w:eastAsia="Quattrocento Sans" w:cs="Quattrocento Sans"/>
                <w:color w:val="4F81BD"/>
              </w:rPr>
              <w:t xml:space="preserve">{{DESC_GESTAO}}</w:t>
            </w:r>
          </w:p>
        </w:tc>
      </w:tr>
      <w:tr>
        <w:trPr/>
        <w:tc>
          <w:tcPr>
            <w:tcW w:w="2550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righ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Fonte</w:t>
            </w:r>
          </w:p>
        </w:tc>
        <w:tc>
          <w:tcPr>
            <w:tcW w:w="2342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{{FONTE}}</w:t>
            </w:r>
          </w:p>
        </w:tc>
        <w:tc>
          <w:tcPr>
            <w:tcW w:w="1878" w:type="dxa"/>
            <w:tcBorders/>
            <w:shd w:fill="FFFFFF" w:val="clea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  <w:color w:val="4F81BD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</w:rPr>
            </w:r>
            <w:r>
              <w:rPr>
                <w:rFonts w:ascii="Quattrocento Sans" w:hAnsi="Quattrocento Sans" w:eastAsia="Quattrocento Sans" w:cs="Quattrocento Sans"/>
                <w:color w:val="4F81BD"/>
              </w:rPr>
              <w:t xml:space="preserve">{{DESC_FONTE}}</w:t>
            </w:r>
          </w:p>
        </w:tc>
      </w:tr>
      <w:tr>
        <w:trPr/>
        <w:tc>
          <w:tcPr>
            <w:tcW w:w="2550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righ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Programa de Trabalho</w:t>
            </w:r>
          </w:p>
        </w:tc>
        <w:tc>
          <w:tcPr>
            <w:tcW w:w="2342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{{PROG_TRABALHO}}</w:t>
            </w:r>
          </w:p>
        </w:tc>
        <w:tc>
          <w:tcPr>
            <w:tcW w:w="1878" w:type="dxa"/>
            <w:tcBorders/>
            <w:shd w:fill="FFFFFF" w:val="clea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  <w:color w:val="4F81BD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</w:rPr>
            </w:r>
            <w:r>
              <w:rPr>
                <w:rFonts w:ascii="Quattrocento Sans" w:hAnsi="Quattrocento Sans" w:eastAsia="Quattrocento Sans" w:cs="Quattrocento Sans"/>
                <w:color w:val="4F81BD"/>
              </w:rPr>
              <w:t xml:space="preserve">{{DESC_PROG_TRABALHO}}</w:t>
            </w:r>
          </w:p>
        </w:tc>
      </w:tr>
      <w:tr>
        <w:trPr/>
        <w:tc>
          <w:tcPr>
            <w:tcW w:w="2550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righ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Natureza de Despesa</w:t>
            </w:r>
          </w:p>
        </w:tc>
        <w:tc>
          <w:tcPr>
            <w:tcW w:w="2342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{{NAT_DESPESA}}</w:t>
            </w:r>
          </w:p>
        </w:tc>
        <w:tc>
          <w:tcPr>
            <w:tcW w:w="1878" w:type="dxa"/>
            <w:tcBorders/>
            <w:shd w:fill="FFFFFF" w:val="clea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  <w:color w:val="4F81BD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</w:rPr>
            </w:r>
            <w:r>
              <w:rPr>
                <w:rFonts w:ascii="Quattrocento Sans" w:hAnsi="Quattrocento Sans" w:eastAsia="Quattrocento Sans" w:cs="Quattrocento Sans"/>
                <w:color w:val="4F81BD"/>
              </w:rPr>
              <w:t xml:space="preserve">{{DESC_NAT_DESPESA}}</w:t>
            </w:r>
          </w:p>
        </w:tc>
      </w:tr>
      <w:tr>
        <w:trPr/>
        <w:tc>
          <w:tcPr>
            <w:tcW w:w="2550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righ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Plano Interno</w:t>
            </w:r>
          </w:p>
        </w:tc>
        <w:tc>
          <w:tcPr>
            <w:tcW w:w="2342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{{PLANO_INTERNO}}</w:t>
            </w:r>
          </w:p>
        </w:tc>
        <w:tc>
          <w:tcPr>
            <w:tcW w:w="1878" w:type="dxa"/>
            <w:tcBorders/>
            <w:shd w:fill="FFFFFF" w:val="clea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  <w:color w:val="4F81BD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</w:rPr>
            </w:r>
            <w:bookmarkStart w:id="5" w:name="_heading=h.z93pb9qeqam5"/>
            <w:bookmarkStart w:id="6" w:name="_heading=h.z93pb9qeqam5"/>
            <w:bookmarkEnd w:id="6"/>
            <w:r>
              <w:rPr>
                <w:rFonts w:ascii="Quattrocento Sans" w:hAnsi="Quattrocento Sans" w:eastAsia="Quattrocento Sans" w:cs="Quattrocento Sans"/>
                <w:color w:val="4F81BD"/>
              </w:rPr>
              <w:t xml:space="preserve">{{DESC_PLANO_INTERNO}}</w:t>
            </w:r>
          </w:p>
        </w:tc>
      </w:tr>
    </w:tbl>
    <w:p>
      <w:pPr>
        <w:pStyle w:val="Normal1"/>
        <w:tabs>
          <w:tab w:val="clear" w:pos="720"/>
          <w:tab w:val="left" w:pos="390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13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7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Reajuste</w:t>
            </w:r>
          </w:p>
        </w:tc>
      </w:tr>
    </w:tbl>
    <w:p>
      <w:pPr>
        <w:pStyle w:val="Normal1"/>
        <w:tabs>
          <w:tab w:val="clear" w:pos="720"/>
          <w:tab w:val="left" w:pos="390" w:leader="none"/>
        </w:tabs>
        <w:spacing w:lineRule="auto" w:line="240" w:before="0" w:after="120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5"/>
        </w:numPr>
        <w:pBdr/>
        <w:shd w:val="clear" w:fill="auto"/>
        <w:tabs>
          <w:tab w:val="clear" w:pos="720"/>
          <w:tab w:val="left" w:pos="390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contrato será reajustado pelo </w:t>
      </w:r>
      <w:commentRangeStart w:id="18"/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{{INDICE_REAJUSTE_EXTENSO}}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commentRangeEnd w:id="18"/>
      <w:r>
        <w:commentReference w:id="18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ou outro índice que venha a substituí-lo exclusivamente para as obrigações iniciadas e concluídas após a ocorrência da anualidade.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5"/>
        </w:numPr>
        <w:pBdr/>
        <w:shd w:val="clear" w:fill="auto"/>
        <w:tabs>
          <w:tab w:val="clear" w:pos="720"/>
          <w:tab w:val="left" w:pos="390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É devido reajuste contratual apenas a cada 12 meses, a contar de </w:t>
      </w:r>
      <w:commentRangeStart w:id="19"/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{{DATA_ORCAMENTO}}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commentRangeEnd w:id="19"/>
      <w:r>
        <w:commentReference w:id="19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data do orçamento estimado.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5"/>
        </w:numPr>
        <w:pBdr/>
        <w:shd w:val="clear" w:fill="auto"/>
        <w:tabs>
          <w:tab w:val="clear" w:pos="720"/>
          <w:tab w:val="left" w:pos="390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 reajuste se restringirá ao valor do saldo contratual existente na data em que aquele for devido.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5"/>
        </w:numPr>
        <w:pBdr/>
        <w:shd w:val="clear" w:fill="auto"/>
        <w:tabs>
          <w:tab w:val="clear" w:pos="720"/>
          <w:tab w:val="left" w:pos="390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reajuste será realizado de ofício pelo CONTRATANTE mediante a aplicação do índice de correção monetária mencionado no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item 7.1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na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base de cálculo do item 7.3.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5"/>
        </w:numPr>
        <w:pBdr/>
        <w:shd w:val="clear" w:fill="auto"/>
        <w:tabs>
          <w:tab w:val="clear" w:pos="720"/>
          <w:tab w:val="left" w:pos="390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 reajuste será automático e independerá de requerimento do CONTRATADO.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5"/>
        </w:numPr>
        <w:pBdr/>
        <w:shd w:val="clear" w:fill="auto"/>
        <w:tabs>
          <w:tab w:val="clear" w:pos="720"/>
          <w:tab w:val="left" w:pos="390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 reajuste será realizado por simples apostila.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5"/>
        </w:numPr>
        <w:pBdr/>
        <w:shd w:val="clear" w:fill="auto"/>
        <w:tabs>
          <w:tab w:val="clear" w:pos="720"/>
          <w:tab w:val="left" w:pos="390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No caso de atraso ou não divulgação do índice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do item 7.1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o CONTRATANTE utilizará a sua última variação conhecida, liquidando a diferença correspondente tão logo seja divulgado o índice definitivo.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5"/>
        </w:numPr>
        <w:pBdr/>
        <w:shd w:val="clear" w:fill="auto"/>
        <w:tabs>
          <w:tab w:val="clear" w:pos="720"/>
          <w:tab w:val="left" w:pos="390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Caso o índice 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item 7.1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venha a ser extinto ou não possa mais ser utilizado, as PARTES elegerão novo índice, fixando-o por meio de termo aditivo.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5"/>
        </w:numPr>
        <w:pBdr/>
        <w:shd w:val="clear" w:fill="auto"/>
        <w:tabs>
          <w:tab w:val="clear" w:pos="720"/>
          <w:tab w:val="left" w:pos="390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Não será devido reajuste quando o atraso na entrega do bem for atribuível ao CONTRATADO.</w:t>
      </w:r>
    </w:p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14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8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Pagamento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pagamento será realizado em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{{PRAZO_PAGAMENTO}} dias corridos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a contar do recebimento da nota fiscal ou fatura atestada pelo fiscal do contrato.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 pagamento será efetuado por ordem bancária para conta de titularidade da CONTRATADO, cujos dados são: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15"/>
        <w:tblW w:w="452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1406"/>
        <w:gridCol w:w="3118"/>
      </w:tblGrid>
      <w:tr>
        <w:trPr>
          <w:trHeight w:val="289" w:hRule="atLeast"/>
        </w:trPr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BANCO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4F81BD"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{{BANCO}}</w:t>
            </w:r>
          </w:p>
        </w:tc>
      </w:tr>
      <w:tr>
        <w:trPr/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AGÊNCIA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4F81BD"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{{AGENCIA}}</w:t>
            </w:r>
          </w:p>
        </w:tc>
      </w:tr>
      <w:tr>
        <w:trPr>
          <w:trHeight w:val="319" w:hRule="atLeast"/>
        </w:trPr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CONTA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4F81BD"/>
                <w:sz w:val="24"/>
                <w:szCs w:val="24"/>
              </w:rPr>
            </w:pPr>
            <w:commentRangeStart w:id="20"/>
            <w:r>
              <w:rPr/>
            </w:r>
            <w:r>
              <w:rPr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{{CONTA}}</w:t>
            </w:r>
            <w:commentRangeEnd w:id="20"/>
            <w:r>
              <w:commentReference w:id="20"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Havendo erro na apresentação da nota fiscal, fatura ou dos documentos pertinentes à contratação, ou, ainda, circunstância que impeça a liquidação da despesa, como, por exemplo, obrigação financeira pendente, decorrente de penalidade imposta ou inadimplência, o pagamento ficará sobrestado até que o CONTRATADO adote as medidas para saneamento das pendências.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Na hipótese 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item 8.3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o prazo para pagamento começará a correr depois da comprovação da regularização da pendência, sem ônus à CONTRATANTE.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data do efetivo pagamento será considerada aquela que constar da ordem bancária emitida para quitação da nota fiscal ou fatura.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regularidade fiscal do CONTRATADO deve ser verificada pelo CONTRATANTE por ocasião do pagamento por meio de consulta ao Sistema de Cadastramento Unificado de Fornecedores (SICAF) ou, na impossibilidade de acesso a ele, devem ser consultados sítios eletrônicos oficiais ou, ainda, ser solicitada a documentação física listada no art. 68 da Lei Federal nº 14.133/21.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constatação de irregularidade fiscal do CONTRATADO não impede o pagamento do que foi executado, mas constitui falta contratual, a ser sancionada em procedimento de inexecução contratual.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Antes da instauração do procedimento de inexecução contratual a que faz menção 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item 8.7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o CONTRATADO deve ser notificado (através do Fiscal de Contrato) para regularizar a pendência no prazo de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 dias úteis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. Não sendo regularizada, deve-se instaurar o procedimento de inexecução contratual, ofertando contraditório e ampla defesa ao CONTRATADO.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instauração do procedimento de inexecução contratual não impede o pagamento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do serviço que já foi prestado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Diante da gravidade do caso concreto e para proteger o Erário e o interesse público, a autoridade competente pode decidir pela suspensão do contrato, ocasião em que somente será pago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o serviço que já foi prestado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Caso ao final do procedimento a que faz menção a parte final 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item 8.8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autoridade decida pela rescisão contratual, o pagamento será sustado automaticamente.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 inadimplência do CONTRATADO junto ao SICAF é causa de rescisão contratual, exceto se a autoridade máxima do CONTRATANTE justificar a necessidade de manutenção do contrato por motivo de economicidade, segurança estadual ou outro de interesse público de alta relevância.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CONTRATANTE efetuará a retenção tributária prevista na legislação aplicável por ocasião do pagamento.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CONTRATADO optante do Simples Nacional não sofrerá retenção tributária em relação aos impostos e contribuições abrangidos por aquele regime, mas o pagamento ficará condicionado à comprovação, por documento oficial, de que o CONTRATADO é beneficiário do tratamento tributário previsto na Lei Complementar Federal nº 123/06.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120"/>
        <w:ind w:left="36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16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9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Garantia de cumprimento contratual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r>
        <w:t xml:space="preserve">{%p if not GARANTIA_EXIGIDA %}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 Unicode MS" w:cs="Arial Unicode MS" w:ascii="Arial Unicode MS" w:hAnsi="Arial Unicode M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Arial Unicode MS" w:cs="Arial Unicode MS" w:ascii="Arial Unicode MS" w:hAnsi="Arial Unicode M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/>
      </w:r>
      <w:commentRangeStart w:id="21"/>
      <w:r>
        <w:rPr>
          <w:rFonts w:eastAsia="Arial Unicode MS" w:cs="Arial Unicode MS" w:ascii="Arial Unicode MS" w:hAnsi="Arial Unicode M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Arial Unicode MS" w:cs="Arial Unicode MS" w:ascii="Arial Unicode MS" w:hAnsi="Arial Unicode M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9.1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commentRangeEnd w:id="21"/>
      <w:r>
        <w:commentReference w:id="21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Não há exigência de prestação de garantia de cumprimento deste contrato.</w:t>
      </w:r>
    </w:p>
    <w:p>
      <w:r>
        <w:t xml:space="preserve">{%p else %}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 Unicode MS" w:cs="Arial Unicode MS" w:ascii="Arial Unicode MS" w:hAnsi="Arial Unicode M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Arial Unicode MS" w:cs="Arial Unicode MS" w:ascii="Arial Unicode MS" w:hAnsi="Arial Unicode M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/>
      </w:r>
      <w:commentRangeStart w:id="22"/>
      <w:r>
        <w:rPr>
          <w:rFonts w:eastAsia="Arial Unicode MS" w:cs="Arial Unicode MS" w:ascii="Arial Unicode MS" w:hAnsi="Arial Unicode M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Arial Unicode MS" w:cs="Arial Unicode MS" w:ascii="Arial Unicode MS" w:hAnsi="Arial Unicode M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9.1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commentRangeEnd w:id="22"/>
      <w:r>
        <w:commentReference w:id="22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smallCaps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contratado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garantirá o cumprimento do contrato mediante a prestação de uma das modalidades de garantia previstas no art. 96, § 1º, da Lei Federal nº 14.133/21, a sua escolha.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7"/>
        </w:numPr>
        <w:pBdr/>
        <w:shd w:val="clear" w:fill="auto"/>
        <w:spacing w:lineRule="auto" w:line="240" w:before="0" w:after="120"/>
        <w:ind w:left="0" w:right="0" w:hanging="0"/>
        <w:jc w:val="left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garantia corresponderá a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{{GARANTIA_PERCENTUAL_EXTENSO}}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do valor atualizado do contrato.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7"/>
        </w:numPr>
        <w:pBdr/>
        <w:shd w:val="clear" w:fill="auto"/>
        <w:spacing w:lineRule="auto" w:line="240" w:before="0" w:after="120"/>
        <w:ind w:left="0" w:right="0" w:hanging="0"/>
        <w:jc w:val="left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 garantia em dinheiro deverá ser efetuada em conta bancária de titularidade do CONTRATANTE, cujos dados são:</w:t>
      </w:r>
    </w:p>
    <w:tbl>
      <w:tblPr>
        <w:tblStyle w:val="Table17"/>
        <w:tblW w:w="353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1405"/>
        <w:gridCol w:w="2126"/>
      </w:tblGrid>
      <w:tr>
        <w:trPr>
          <w:trHeight w:val="289" w:hRule="atLeast"/>
        </w:trPr>
        <w:tc>
          <w:tcPr>
            <w:tcW w:w="1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BANCO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4F81BD"/>
                <w:sz w:val="24"/>
                <w:szCs w:val="24"/>
              </w:rPr>
            </w:pPr>
            <w:commentRangeStart w:id="23"/>
            <w:r>
              <w:rPr/>
            </w:r>
            <w:r>
              <w:rPr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{{GARANTIA_BANCO}}</w:t>
            </w:r>
            <w:commentRangeEnd w:id="23"/>
            <w:r>
              <w:commentReference w:id="23"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</w:p>
        </w:tc>
      </w:tr>
      <w:tr>
        <w:trPr/>
        <w:tc>
          <w:tcPr>
            <w:tcW w:w="1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AGÊNCIA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4F81BD"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{{GARANTIA_AGENCIA}}</w:t>
            </w:r>
          </w:p>
        </w:tc>
      </w:tr>
      <w:tr>
        <w:trPr>
          <w:trHeight w:val="319" w:hRule="atLeast"/>
        </w:trPr>
        <w:tc>
          <w:tcPr>
            <w:tcW w:w="1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CONTA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4F81BD"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{{GARANTIA_CONTA}}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numPr>
          <w:ilvl w:val="1"/>
          <w:numId w:val="2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Na hipótese de suspensão do contrato por ordem ou inadimplemento do CONTRATANTE, o CONTRATADO ficará desobrigado de renovar a garantia ou de endossar a apólice de seguro até a ordem de reinício da execução ou o adimplemento pelo CONTRATANTE.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No caso de alteração do valor do Contrato, ou prorrogação de sua vigência, a garantia deverá ser atualizada ou renovada nas mesmas condições.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Se a garantia for utilizada em pagamento de qualquer obrigação, o CONTRATADO fica obrigado a recompor o que tiver sido usado no prazo de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{{GARANTIA_PRAZO_RECOMPOSICAO}} dias úteis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a contar de sua notificação.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CONTRATANTE executará a garantia na forma prevista na legislação.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garantia prestada pelo CONTRATADO será liberada ou restituída após a execução total do contrato ou após a sua extinção por culpa exclusiva do CONTRATANTE.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Quando a garantia for em dinheiro, o valor a ser devolvido, nos termos 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item 9.8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será corrigido monetariamente.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garantia de execução do contrato não desobriga o CONTRATADO de apresentar a garantia contratual dos bens adquiridos, legal e do fabricante, a qual deve ser de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{{GARANTIA_BENS_DIAS}} dias úteis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no mínimo.</w:t>
      </w:r>
    </w:p>
    <w:p>
      <w:r>
        <w:t xml:space="preserve">{%p endif %}</w:t>
      </w:r>
    </w:p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18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10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Obrigação das partes</w:t>
            </w:r>
          </w:p>
        </w:tc>
      </w:tr>
    </w:tbl>
    <w:p>
      <w:pPr>
        <w:pStyle w:val="Normal1"/>
        <w:widowControl/>
        <w:spacing w:lineRule="auto" w:line="240" w:before="0" w:after="120"/>
        <w:jc w:val="both"/>
        <w:rPr>
          <w:rFonts w:ascii="Quattrocento Sans" w:hAnsi="Quattrocento Sans" w:eastAsia="Quattrocento Sans" w:cs="Quattrocento Sans"/>
          <w:b/>
          <w:bCs/>
          <w:color w:val="000000"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color w:val="000000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8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CONTRATANTE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tem a obrigação de: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9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Exigir o cumprimento de todas as obrigações assumidas pelo CONTRATADO, de acordo com este contrato, Termo de Referência e anexos.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9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Receber o objeto no prazo e condições estabelecidas no Termo de Referência.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9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Notificar o CONTRATADO sobre vícios, defeitos ou incorreções verificadas no objeto fornecido para que ele seja substituído, reparado ou corrigido às suas expensas.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9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Acompanhar e fiscalizar a execução do contrato e o cumprimento das obrigações do CONTRATADO.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9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Efetuar o pagamento 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serviço prestado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no prazo, forma e condições aqui estabelecidos.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9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Aplicar ao CONTRATADO as sanções decorrentes da inexecução total ou parcial do contrato. 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29"/>
        </w:numPr>
        <w:pBdr/>
        <w:shd w:val="clear" w:fill="auto"/>
        <w:tabs>
          <w:tab w:val="clear" w:pos="720"/>
          <w:tab w:val="left" w:pos="524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Decidir sobre as solicitações e reclamações relacionadas à execução do contrato, ressalvados os requerimentos meramente protelatórios, manifestamente impertinentes ou de nenhum interesse à boa execução do ajuste.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3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CONTRATADO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tem a obrigação de: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Cumprir todas as obrigações constantes deste contrato e seus anexos, assumindo exclusivamente os riscos e as despesas decorrentes de sua execução.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Aceitar acréscimos ou supressões unilaterais impostos pelo CONTRATANTE de até 25% do valor atualizado do contrato, nas mesmas condições pactuadas inicialmente.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highlight w:val="none"/>
          <w:shd w:fill="FFFF00" w:val="clear"/>
        </w:rPr>
      </w:pPr>
      <w:commentRangeStart w:id="24"/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FFFF00" w:val="clear"/>
          <w:vertAlign w:val="baseline"/>
        </w:rPr>
        <w:t xml:space="preserve">Manter preposto aceito pelo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smallCaps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FFFF00" w:val="clear"/>
          <w:vertAlign w:val="baseline"/>
        </w:rPr>
        <w:t>contratante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FFFF00" w:val="clear"/>
          <w:vertAlign w:val="baseline"/>
        </w:rPr>
        <w:t xml:space="preserve"> no local da prestação do serviço para o representar na execução do contrato.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highlight w:val="none"/>
          <w:shd w:fill="FFFF00" w:val="clear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FFFF00" w:val="clear"/>
          <w:vertAlign w:val="baseline"/>
        </w:rPr>
        <w:t xml:space="preserve">A indicação do preposto 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smallCaps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FFFF00" w:val="clear"/>
          <w:vertAlign w:val="baseline"/>
        </w:rPr>
        <w:t>contratado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FFFF00" w:val="clear"/>
          <w:vertAlign w:val="baseline"/>
        </w:rPr>
        <w:t xml:space="preserve"> ou a sua manutenção poderá ser recusada pelo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smallCaps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FFFF00" w:val="clear"/>
          <w:vertAlign w:val="baseline"/>
        </w:rPr>
        <w:t>contratante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FFFF00" w:val="clear"/>
          <w:vertAlign w:val="baseline"/>
        </w:rPr>
        <w:t xml:space="preserve"> mediante justificativa, devendo 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smallCaps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FFFF00" w:val="clear"/>
          <w:vertAlign w:val="baseline"/>
        </w:rPr>
        <w:t>contratado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FFFF00" w:val="clear"/>
          <w:vertAlign w:val="baseline"/>
        </w:rPr>
        <w:t xml:space="preserve"> designar outro para o exercício da atividade. </w:t>
      </w:r>
      <w:commentRangeEnd w:id="24"/>
      <w:r>
        <w:commentReference w:id="24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FFFF00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Atender às determinações regulares emitidas pelo fiscal do contrato ou autoridade superior e prestar esclarecimentos ou informações por eles solicitados.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Alocar os empregados em número compatível para o cumprimento deste con-trato e com a habilitação e conhecimento adequados para a execução do serviço, fornecendo os materiais, equipamentos, ferramentas e utensílios necessários para tanto, cuja quantidade, qualidade e tecnologia deverão atender às recomendações dos órgãos de regulação responsáveis e à legislação aplicável.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No prazo fixado pelo fiscal do contrato, reparar, corrigir ou refazer às suas expensas o serviço no qual se verificar vícios, defeitos ou incorreções resultantes de sua má execução contratual ou dos materiais empregados.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Durante a vigência do contrato, não contratar cônjuge, companheiro ou parente em linha reta, colateral ou por afinidade, até o 3º grau, de dirigente 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smallCaps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contratante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ou de agente público que desempenhe função na licitação ou atue na fiscalização ou na gestão do contrato.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Na hipótese 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item 8.6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parte final, quando solicitado o CONTRATADO deverá entregar ao CONTRATANTE os seguintes documentos: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0" w:after="120"/>
        <w:ind w:left="720" w:right="0" w:hanging="36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Prova de regularidade relativa à Seguridade Social.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0" w:after="120"/>
        <w:ind w:left="720" w:right="0" w:hanging="36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Certidão conjunta relativa aos tributos federais e à Dívida Ativa da União.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0" w:after="120"/>
        <w:ind w:left="720" w:right="0" w:hanging="36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Certidões que comprovem a regularidade perante a Fazenda Estadual ou Distrital da sede do CONTRATADO.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0" w:after="120"/>
        <w:ind w:left="720" w:right="0" w:hanging="36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Certidão de Regularidade do FGTS.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0" w:after="120"/>
        <w:ind w:left="720" w:right="0" w:hanging="36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Certidão Negativa de Débitos Trabalhistas.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0" w:after="120"/>
        <w:ind w:left="720" w:right="0" w:hanging="36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Nota fiscal atestada pelo fiscal do contrato.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Responsabilizar-se pelo cumprimento das obrigações previstas em Acordo, Convenção, Dissídio Coletivo de Trabalho ou equivalentes das categorias abrangidas pelo contrato e obrigações trabalhistas, sociais, previdenciárias, tributárias e as demais previstas em legislação específica, cuja inadimplência não transfere a responsabilidade ao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smallCaps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contratante.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Comunicar ao fiscal do contrato, no prazo de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24 horas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qualquer ocorrência anormal que se verifique no local da execução do objeto contratual.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Prestar todo esclarecimento ou informação solicitada pelo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smallCaps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contratante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ou por seus prepostos, garantindo-lhes, a qualquer tempo, o acesso ao local dos trabalhos e aos documentos relativos à execução do serviço.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Por determinação 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smallCaps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contratante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, paralisar a atividade que não esteja sendo bem executada ou que ponha em risco a segurança das pessoas ou seus bens.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Durante a vigência do contrato, promover a guarda, manutenção e vigilância de materiais, ferramentas e tudo o que for necessário à execução do serviço.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Conduzir os trabalhos observando às normas da legislação aplicável e às determinações dos Poderes Públicos, mantendo o local dos serviços limpo e nas melhores condições de segurança, higiene e disciplina.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Submeter previamente e por escrito ao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smallCaps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contratante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qualquer mudança nos métodos executivos especificados no memorial descritivo ou documento similar para sua análise e aprovação.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Não permitir: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1"/>
        </w:numPr>
        <w:pBdr/>
        <w:shd w:val="clear" w:fill="auto"/>
        <w:spacing w:lineRule="auto" w:line="276" w:before="0" w:after="20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O trabalho de pessoa menor de 16 anos no objeto deste contrato, exceto na condição de aprendiz para os maiores de 14 anos; 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1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A utilização do trabalho da pessoa menor de 18 anos em trabalho noturno, perigoso ou insalubre, em qualquer hipótese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Manter durante a vigência do contrato todas as condições exigidas para habilitação na licitação ou para qualificação, na contratação direta.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Cumprir durante todo o período de execução do contrato a reserva de cargos para pessoa com deficiência, reabilitado da Previdência Social, aprendiz e outras reservas de cargos previstas na legislação.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Comprovar o cumprimento da alínea acima no prazo fixado pelo fiscal do contrato, indicando os empregados que preencheram as referidas vagas.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Arcar com o ônus decorrente de eventual equívoco no dimensionamento do quantitativo de sua proposta, inclusive quanto aos custos variáveis decorrentes de fatores futuros e incertos, caso o previsto inicialmente em sua proposta não seja satisfatório para o atendimento do objeto da contratação, exceto quando ocorrer algum dos eventos do art. 124, II, d, da Lei Federal nº 14.133/21. 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4"/>
        </w:numPr>
        <w:pBdr/>
        <w:shd w:val="clear" w:fill="auto"/>
        <w:tabs>
          <w:tab w:val="clear" w:pos="720"/>
          <w:tab w:val="left" w:pos="524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Cumprir as normas de segurança do CONTRATANTE, além da legislação vigente em âmbito federal, estadual e municipal. </w:t>
      </w:r>
    </w:p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19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11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Responsabilidade por danos</w:t>
            </w:r>
          </w:p>
        </w:tc>
      </w:tr>
    </w:tbl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6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 responsabilidade pelos danos causados por ato do CONTRATADO, de seus empregados, prepostos ou subordinados, é exclusivamente do CONTRATADO.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6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responsabilidade pelos compromissos assumidos pelo CONTRATADO com terceiros é exclusivamente sua. 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6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 CONTRATANTE não responderá pelos compromissos assumidos pelo CONTRATADO com terceiros, ainda que vinculados à execução deste contrato, ou por qualquer dano causado por ato do CONTRATADO, de seus empregados, prepostos ou subordinados.</w:t>
      </w:r>
    </w:p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20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12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Infrações e sanções administrativas</w:t>
            </w:r>
          </w:p>
        </w:tc>
      </w:tr>
    </w:tbl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Constituem infrações administrativas do CONTRATADO a serem punidas com as seguintes sanções: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21"/>
        <w:tblW w:w="8504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677"/>
        <w:gridCol w:w="3826"/>
      </w:tblGrid>
      <w:tr>
        <w:trPr/>
        <w:tc>
          <w:tcPr>
            <w:tcW w:w="4677" w:type="dxa"/>
            <w:tcBorders/>
            <w:shd w:fill="0F4C81" w:val="clear"/>
            <w:vAlign w:val="center"/>
          </w:tcPr>
          <w:p>
            <w:pPr>
              <w:pStyle w:val="Normal1"/>
              <w:keepNext w:val="tru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center"/>
              <w:rPr>
                <w:rFonts w:ascii="Quattrocento Sans" w:hAnsi="Quattrocento Sans" w:eastAsia="Quattrocento Sans" w:cs="Quattrocento Sans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Infração</w:t>
            </w:r>
          </w:p>
        </w:tc>
        <w:tc>
          <w:tcPr>
            <w:tcW w:w="3826" w:type="dxa"/>
            <w:tcBorders/>
            <w:shd w:fill="EB293A" w:val="clear"/>
            <w:vAlign w:val="center"/>
          </w:tcPr>
          <w:p>
            <w:pPr>
              <w:pStyle w:val="Normal1"/>
              <w:keepNext w:val="tru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center"/>
              <w:rPr>
                <w:rFonts w:ascii="Quattrocento Sans" w:hAnsi="Quattrocento Sans" w:eastAsia="Quattrocento Sans" w:cs="Quattrocento Sans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Penalidade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9"/>
              </w:numPr>
              <w:pBdr/>
              <w:shd w:val="clear" w:fill="auto"/>
              <w:spacing w:lineRule="auto" w:line="240" w:before="0" w:after="120"/>
              <w:ind w:left="357" w:right="0" w:hanging="357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Dar causa à inexecução parcial do contrato.</w:t>
            </w:r>
          </w:p>
        </w:tc>
        <w:tc>
          <w:tcPr>
            <w:tcW w:w="3826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center"/>
              <w:rPr>
                <w:rFonts w:ascii="Quattrocento Sans" w:hAnsi="Quattrocento Sans" w:eastAsia="Quattrocento Sans" w:cs="Quattrocento Sans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Advertência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*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* 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Exceto quando se justificar a imposição de penalidade mais grave, ocasião em que poderá ser aplicada a sanção de “Impedimento de licitar e contratar”.</w:t>
            </w:r>
          </w:p>
        </w:tc>
      </w:tr>
      <w:tr>
        <w:trPr>
          <w:trHeight w:val="64" w:hRule="atLeast"/>
        </w:trPr>
        <w:tc>
          <w:tcPr>
            <w:tcW w:w="4677" w:type="dxa"/>
            <w:tcBorders/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0"/>
              </w:numPr>
              <w:pBdr/>
              <w:shd w:val="clear" w:fill="auto"/>
              <w:spacing w:lineRule="auto" w:line="240" w:before="0" w:after="120"/>
              <w:ind w:left="357" w:right="0" w:hanging="357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Dar causa à inexecução parcial do contrato que cause grave dano ao 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smallCaps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contratante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ou ao funcionamento dos serviços públicos ou ao interesse coletivo.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0"/>
              </w:numPr>
              <w:pBdr/>
              <w:shd w:val="clear" w:fill="auto"/>
              <w:spacing w:lineRule="auto" w:line="240" w:before="0" w:after="120"/>
              <w:ind w:left="357" w:right="0" w:hanging="357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Dar causa à inexecução total do contrato.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0"/>
              </w:numPr>
              <w:pBdr/>
              <w:shd w:val="clear" w:fill="auto"/>
              <w:spacing w:lineRule="auto" w:line="240" w:before="0" w:after="120"/>
              <w:ind w:left="357" w:right="0" w:hanging="357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Deixar de entregar a documentação exigida para o certame.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0"/>
              </w:numPr>
              <w:pBdr/>
              <w:shd w:val="clear" w:fill="auto"/>
              <w:spacing w:lineRule="auto" w:line="240" w:before="0" w:after="120"/>
              <w:ind w:left="357" w:right="0" w:hanging="357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Deixar de manter sua proposta, salvo em decorrência de fato superveniente devidamente justificado.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0"/>
              </w:numPr>
              <w:pBdr/>
              <w:shd w:val="clear" w:fill="auto"/>
              <w:spacing w:lineRule="auto" w:line="240" w:before="0" w:after="120"/>
              <w:ind w:left="357" w:right="0" w:hanging="357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Ensejar o retardamento da execução ou da entrega do objeto da contratação sem motivo justificado.</w:t>
            </w:r>
          </w:p>
        </w:tc>
        <w:tc>
          <w:tcPr>
            <w:tcW w:w="3826" w:type="dxa"/>
            <w:tcBorders/>
            <w:shd w:fill="FAC6CB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center"/>
              <w:rPr>
                <w:rFonts w:ascii="Quattrocento Sans" w:hAnsi="Quattrocento Sans" w:eastAsia="Quattrocento Sans" w:cs="Quattrocento Sans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Impedimento de licitar </w:t>
              <w:br/>
              <w:t>e contratar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*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* Exceto quando se justificar a imposição de penalidade mais grave, ocasião em que poderá ser aplicada a sanção de “Declaração de inidoneidade para licitar e contratar”.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 w:val="false"/>
              <w:numPr>
                <w:ilvl w:val="0"/>
                <w:numId w:val="11"/>
              </w:numPr>
              <w:pBdr/>
              <w:shd w:val="clear" w:fill="auto"/>
              <w:spacing w:lineRule="auto" w:line="240" w:before="0" w:after="120"/>
              <w:ind w:left="357" w:right="0" w:hanging="357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Apresentar declaração ou documentação falsa exigida para o certame ou prestar declaração falsa durante a dispensa eletrônica ou execução do contrato.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1"/>
              </w:numPr>
              <w:pBdr/>
              <w:shd w:val="clear" w:fill="auto"/>
              <w:spacing w:lineRule="auto" w:line="240" w:before="0" w:after="120"/>
              <w:ind w:left="357" w:right="0" w:hanging="357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Fraudar a contratação ou praticar ato fraudulento na execução do contrato.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1"/>
              </w:numPr>
              <w:pBdr/>
              <w:shd w:val="clear" w:fill="auto"/>
              <w:spacing w:lineRule="auto" w:line="240" w:before="0" w:after="120"/>
              <w:ind w:left="357" w:right="0" w:hanging="357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Comportar-se de modo inidôneo ou cometer fraude de qualquer natureza.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1"/>
              </w:numPr>
              <w:pBdr/>
              <w:shd w:val="clear" w:fill="auto"/>
              <w:spacing w:lineRule="auto" w:line="240" w:before="0" w:after="120"/>
              <w:ind w:left="357" w:right="0" w:hanging="357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Praticar atos ilícitos com vistas a frustrar os objetivos do certame.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1"/>
              </w:numPr>
              <w:pBdr/>
              <w:shd w:val="clear" w:fill="auto"/>
              <w:spacing w:lineRule="auto" w:line="240" w:before="0" w:after="120"/>
              <w:ind w:left="357" w:right="0" w:hanging="357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Praticar ato lesivo previsto no art. 5º da Lei Federal nº 12.846/13.</w:t>
            </w:r>
          </w:p>
        </w:tc>
        <w:tc>
          <w:tcPr>
            <w:tcW w:w="3826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center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Declaração de inidoneidade</w:t>
              <w:br/>
              <w:t>para licitar e contratar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atraso superior a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{{PRAZO_ATRASO_RESCISAO}} dias corridos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autoriza a rescisão do contrato por seu descumprimento, nos termos do art. 137, I, da Lei Federal n° 14.133/21.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aplicação das sanções previstas neste contrato não exclui a obrigação de reparação integral do dano causado ao CONTRATANTE. 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 sanções podem ser cumuladas com as seguintes multas: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22"/>
        <w:tblW w:w="8504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252"/>
        <w:gridCol w:w="4251"/>
      </w:tblGrid>
      <w:tr>
        <w:trPr>
          <w:trHeight w:val="64" w:hRule="atLeast"/>
        </w:trPr>
        <w:tc>
          <w:tcPr>
            <w:tcW w:w="8503" w:type="dxa"/>
            <w:gridSpan w:val="2"/>
            <w:tcBorders/>
            <w:shd w:fill="0F4C81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255" w:right="0" w:hanging="255"/>
              <w:jc w:val="center"/>
              <w:rPr>
                <w:rFonts w:ascii="Quattrocento Sans" w:hAnsi="Quattrocento Sans" w:eastAsia="Quattrocento Sans" w:cs="Quattrocento Sans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Multa</w:t>
            </w:r>
          </w:p>
        </w:tc>
      </w:tr>
      <w:tr>
        <w:trPr>
          <w:trHeight w:val="64" w:hRule="atLeast"/>
        </w:trPr>
        <w:tc>
          <w:tcPr>
            <w:tcW w:w="4252" w:type="dxa"/>
            <w:tcBorders/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center"/>
              <w:rPr>
                <w:rFonts w:ascii="Quattrocento Sans" w:hAnsi="Quattrocento Sans" w:eastAsia="Quattrocento Sans" w:cs="Quattrocento Sans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Moratória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255" w:right="0" w:hanging="255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a.</w:t>
            </w: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</w:t>
            </w:r>
            <w:commentRangeStart w:id="25"/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0,5%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(zero vírgula cinco por cento) 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  <w:commentRangeEnd w:id="25"/>
            <w:r>
              <w:commentReference w:id="25"/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sobre o valor da parcela inadimplida por dia de atraso injustificado até o limite de </w:t>
            </w: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15 dias corridos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.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255" w:right="0" w:hanging="255"/>
              <w:jc w:val="both"/>
              <w:rPr>
                <w:rFonts w:ascii="Quattrocento Sans" w:hAnsi="Quattrocento Sans" w:eastAsia="Quattrocento Sans" w:cs="Quattrocento Sans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b. </w:t>
            </w:r>
            <w:commentRangeStart w:id="26"/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0,5%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(zero vírgula cinco por cento) 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  <w:commentRangeEnd w:id="26"/>
            <w:r>
              <w:commentReference w:id="26"/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sobre o valor total do contrato por dia de atraso injustificado até o limite de </w:t>
            </w: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15 dias corridos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pela inobservância do prazo fixado para apresentação, suplementação ou reposição da garantia.</w:t>
            </w:r>
          </w:p>
        </w:tc>
        <w:tc>
          <w:tcPr>
            <w:tcW w:w="4251" w:type="dxa"/>
            <w:tcBorders/>
            <w:shd w:fill="FFFFFF" w:val="clear"/>
          </w:tcPr>
          <w:p>
            <w:pPr>
              <w:pStyle w:val="Normal1"/>
              <w:keepNext w:val="tru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center"/>
              <w:rPr>
                <w:rFonts w:ascii="Quattrocento Sans" w:hAnsi="Quattrocento Sans" w:eastAsia="Quattrocento Sans" w:cs="Quattrocento Sans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Compensatória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commentRangeStart w:id="27"/>
            <w:r>
              <w:rPr/>
            </w:r>
            <w:r>
              <w:rPr/>
            </w: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1%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(um por cento) 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  <w:commentRangeEnd w:id="27"/>
            <w:r>
              <w:commentReference w:id="27"/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sobre o valor total do contrato, no caso de inexecução total do seu objeto.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Antes da aplicação das sanções, o CONTRATADO será notificado, através do Fiscal de Contrato, para apresentar defesa no prazo de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15 dias úteis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contado de sua intimação.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Se a multa aplicada e as indenizações cabíveis forem superiores ao valor devido ao CONTRATADO, além da perda deste valor, a diferença será descontada da garantia prestada e/ou será cobrada judicialmente.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Antes do ajuizamento da cobrança, a multa poderá ser recolhida administrativamente em até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15 dias úteis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a contar do trânsito em julgado da decisão administrativa.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 aplicação das sanções será precedida de processo administrativo em que seja assegurado o contraditório e a ampla defesa ao CONTRATADO, observando o rito especial previsto no art. 158 da Lei Federal nº 14.133/21 para as penalidades de impedimento de licitar e contratar e declaração de inidoneidade para licitar ou contratar.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 aplicação das sanções deve observar: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8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 natureza e gravidade da infração.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8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 peculiaridades do caso.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8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 circunstâncias agravantes e/ou atenuantes.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8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Os danos causados ao CONTRATANTE.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8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 implantação ou aperfeiçoamento de programa de integridade, conforme normas e orientações dos órgãos de controle.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 infrações administrativas tipificadas como atos lesivos na Lei Federal nº 12.846/13 serão apuradas e julgadas em conjunto com as infrações previstas neste contrato, nos mesmos autos.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 personalidade jurídica do CONTRATADO poderá ser desconsiderada quando for utilizada com abuso do direito para facilitar, encobrir ou dissimular a prática dos atos ilícitos previstos neste contrato ou para provocar confusão patrimonial e, nesse caso, todos os efeitos das sanções aplicadas à pessoa jurídica serão estendidos aos seus administradores e sócios com poderes de administração, à pessoa jurídica sucessora ou à empresa do mesmo ramo com relação de coligação ou controle, de fato ou de direito, com o CONTRATADO, observados o contraditório, ampla defesa e a obrigatoriedade de análise jurídica prévia.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No prazo de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15 dias úteis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a contar da data de aplicação da sanção, o CONTRATANTE informará e manterá atualizados os dados relativos às sanções aplicadas por ela, para publicidade no Cadastro Nacional de Empresas Inidôneas e Suspensas (CEIS) e no Cadastro Nacional de Empresas Punidas (CNEP), instituídos no âmbito do Poder Executivo Federal.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 sanções de impedimento de licitar e contratar e declaração de inidoneidade para licitar ou contratar são passíveis de reabilitação, na forma do art. 163 da Lei Federal nº 14.133/21.</w:t>
      </w:r>
    </w:p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23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13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Alterações do contrato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3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 alterações contratuais serão disciplinadas pelo art. 124 e seguintes da Lei Federal nº 14.133/21.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3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Caso haja interesse público, o CONTRATANTE pode alterar unilateralmente o contrato para impor acréscimos ou supressões de até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25%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do valor inicial atualizado do contrato,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que se fizerem nas obras, nos serviços ou nas compras, e, no caso de reforma de edifício ou de equipamento, o limite para os acréscimos será de 50% (cinquenta por cento), na forma do art. 125 da Lei nº 14.133/2021, mantidas as mesmas condições pactuadas inicialmente.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3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 PARTES podem acordar suprimir o objeto do contrato em percentual superior a 25% do valor inicial atualizado do contrato.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3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Os acréscimos ou supressões não podem transfigurar o objeto da contratação.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3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Registros que não caracterizam alteração do contrato podem ser realizados por simples apostila, dispensada a celebração de termo aditivo, conforme art. 136 da Lei Federal nº 14.133/21.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120"/>
        <w:ind w:left="405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24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commentRangeStart w:id="28"/>
            <w:r>
              <w:rPr/>
            </w:r>
            <w:r>
              <w:rPr/>
            </w:r>
            <w:r>
              <w:rPr>
                <w:rFonts w:eastAsia="Quattrocento Sans" w:cs="Quattrocento Sans" w:ascii="Quattrocento Sans" w:hAnsi="Quattrocento Sans"/>
                <w:smallCaps/>
              </w:rPr>
              <w:t>CLÁUSULA 14</w:t>
            </w:r>
            <w:commentRangeEnd w:id="28"/>
            <w:r>
              <w:commentReference w:id="28"/>
            </w:r>
            <w:r>
              <w:rPr>
                <w:rFonts w:eastAsia="Quattrocento Sans" w:cs="Quattrocento Sans" w:ascii="Quattrocento Sans" w:hAnsi="Quattrocento Sans"/>
                <w:smallCaps/>
              </w:rPr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commentRangeStart w:id="29"/>
            <w:r>
              <w:rPr/>
            </w:r>
            <w:r>
              <w:rPr/>
            </w:r>
            <w:r>
              <w:rPr>
                <w:rFonts w:eastAsia="Quattrocento Sans" w:cs="Quattrocento Sans" w:ascii="Quattrocento Sans" w:hAnsi="Quattrocento Sans"/>
                <w:smallCaps/>
              </w:rPr>
              <w:t>Extinções do contrato</w:t>
            </w:r>
            <w:commentRangeEnd w:id="29"/>
            <w:r>
              <w:commentReference w:id="29"/>
            </w:r>
            <w:r>
              <w:rPr>
                <w:rFonts w:eastAsia="Quattrocento Sans" w:cs="Quattrocento Sans" w:ascii="Quattrocento Sans" w:hAnsi="Quattrocento Sans"/>
                <w:smallCaps/>
              </w:rPr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commentRangeStart w:id="30"/>
      <w:r>
        <w:rPr/>
      </w:r>
      <w:r>
        <w:rPr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 contrato se extingue quando todas as obrigações de ambas as PARTES forem cumpridas, ainda que isso ocorra antes do prazo estipulado.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Se as obrigações não forem cumpridas no prazo estipulado, a vigência ficará prorrogada até a conclusão do objeto, caso em que o CONTRATANTE deverá providenciar a readequação do cronograma fixado para cumprimento do contrato.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Se a não conclusão do contrato decorrer de culpa do CONTRATADO, ele ficará constituído em mora, devendo ser instaurado procedimento de inexecução contratual para a aplicação das sanções administrativas cabíveis.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Na hipótese 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item 14.3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o CONTRATANTE poderá optar, ainda, pela extinção do contrato e adotar as medidas previstas em lei para a continuidade da execução do objeto.</w:t>
      </w:r>
      <w:commentRangeEnd w:id="30"/>
      <w:r>
        <w:commentReference w:id="30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25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15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Fiscalização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5"/>
        </w:numPr>
        <w:pBdr/>
        <w:shd w:val="clear" w:fill="auto"/>
        <w:tabs>
          <w:tab w:val="clear" w:pos="720"/>
          <w:tab w:val="left" w:pos="524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cumprimento do contrato será fiscalizado pelo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servidor {{FISCAL_TITULAR}}, matrícula nº {{MATRICULA_TITULAR}}, fiscal titular, e pelo servidor {{FISCAL_SUPLENTE}}, matrícula nº {{MATRICULA_SUPLENTE}}, fiscal suplente, ambos lotados no {{SETOR_FISCAL}}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smallCaps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conforme ato a ser publicado no Diário Oficial do Estado.</w:t>
      </w:r>
    </w:p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26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16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Interpretação</w:t>
            </w:r>
          </w:p>
        </w:tc>
      </w:tr>
    </w:tbl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6"/>
        </w:numPr>
        <w:pBdr/>
        <w:shd w:val="clear" w:fill="auto"/>
        <w:tabs>
          <w:tab w:val="clear" w:pos="720"/>
          <w:tab w:val="left" w:pos="524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As dúvidas interpretativas sobre as cláusulas deste contrato deverão ser suscitadas ao CONTRATANTE e serão decididas por ele, de acordo com a Lei Federal nº 14.133/21, seus regulamentos, Lei Estadual n° 8.972/20 </w:t>
      </w:r>
      <w:r>
        <w:rPr>
          <w:rFonts w:eastAsia="Quattrocento Sans" w:cs="Quattrocento Sans" w:ascii="Quattrocento Sans" w:hAnsi="Quattrocento Sans"/>
          <w:sz w:val="24"/>
          <w:szCs w:val="24"/>
        </w:rPr>
        <w:t xml:space="preserve">e suas alterações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e, observando a jurisprudência dos Tribunais sobre o assunto.</w:t>
      </w:r>
    </w:p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27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17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Tratamento adequado dos conflitos de interesse</w:t>
            </w:r>
          </w:p>
        </w:tc>
      </w:tr>
    </w:tbl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7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Observado o disposto na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Cláusula 16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permanecendo o conflito de interesse, as PARTES se comprometem a submeter a disputa preferencialmente à CÂMARA DE NEGOCIAÇÃO, CONCILIAÇÃO, MEDIAÇÃO E ARBITRAGEM DA ADMINISTRAÇÃO PÚBLICA ESTADUAL para dirimir os conflitos decorrentes deste contrato de maneira consensual, conforme Lei Complementar Estadual n° 121/19.</w:t>
      </w:r>
    </w:p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28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18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ind w:left="0" w:hanging="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Divulgação e publicação</w:t>
            </w:r>
          </w:p>
        </w:tc>
      </w:tr>
    </w:tbl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8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CONTRATANTE divulgará este contrato no Portal Nacional de Contratações Públicas (PNCP) em até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20 dias úteis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e o publicará no Diário Oficial do Estado em forma de extrato, no prazo de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10 dias úteis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8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Os prazos contidos no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item 18.1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são contados da data da assinatura do contrato.</w:t>
      </w:r>
    </w:p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29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19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Vigência</w:t>
            </w:r>
          </w:p>
        </w:tc>
      </w:tr>
    </w:tbl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9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commentRangeStart w:id="31"/>
      <w:r>
        <w:rPr/>
      </w:r>
      <w:r>
        <w:rPr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contrato terá vigência de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{{PRAZO_VIGENCIA_EXTENSO}} meses, com início em {{DATA_INICIO}} e término em {{DATA_FIM}}{{VIGENCIA_COMPLEMENTO}}.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commentRangeEnd w:id="31"/>
      <w:r>
        <w:commentReference w:id="31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/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9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Quando o objeto não for concluído no período acima fixado, o prazo de vigência do contrato será automaticamente prorrogado, sem prejuízo da aplicação dos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itens 14.3 e 14.4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quando a não conclusão decorrer de culpa do CONTRATADO.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9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Antes da prorrogação da vigência do contrato, o CONTRATANTE deverá verificar a regularidade fiscal do CONTRATADO, consultar o CEIS e o CNEP, emitir as certidões negativas de inidoneidade, de impedimento e de débitos trabalhistas e juntá-las ao respectivo processo </w:t>
      </w:r>
    </w:p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30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20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Casos omissos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2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Os casos omissos serão decididos pelo CONTRATANTE, segundo as disposições contidas na Lei nº 14.133, de 2021, e demais normas federais aplicáveis e, subsidiariamente, segundo as disposições contidas na Lei nº 8.078, de 1990 – Código de Defesa do Consumidor – e normas e princípios gerais dos contratos.</w:t>
      </w:r>
    </w:p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31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21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Foro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0"/>
        </w:numPr>
        <w:pBdr/>
        <w:shd w:val="clear" w:fill="auto"/>
        <w:tabs>
          <w:tab w:val="clear" w:pos="720"/>
          <w:tab w:val="left" w:pos="524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As PARTES elegem o foro da Comarca de Belém-PA para resolver os litígios oriundos deste contrato, observado o disposto na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Cláusula 17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.</w:t>
      </w:r>
    </w:p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  <w:bookmarkStart w:id="7" w:name="bookmark=id.49x2ik5"/>
      <w:bookmarkStart w:id="8" w:name="bookmark=id.49x2ik5"/>
      <w:bookmarkEnd w:id="8"/>
    </w:p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  <w:bookmarkStart w:id="9" w:name="bookmark=id.49x2ik5"/>
      <w:bookmarkStart w:id="10" w:name="bookmark=id.3o7alnk"/>
      <w:bookmarkStart w:id="11" w:name="bookmark=id.49x2ik5"/>
      <w:bookmarkStart w:id="12" w:name="bookmark=id.3o7alnk"/>
      <w:bookmarkEnd w:id="11"/>
      <w:bookmarkEnd w:id="12"/>
    </w:p>
    <w:p>
      <w:pPr>
        <w:pStyle w:val="Normal1"/>
        <w:tabs>
          <w:tab w:val="clear" w:pos="720"/>
          <w:tab w:val="left" w:pos="6403" w:leader="none"/>
          <w:tab w:val="left" w:pos="8327" w:leader="none"/>
        </w:tabs>
        <w:spacing w:lineRule="auto" w:line="240" w:before="0" w:after="120"/>
        <w:ind w:left="4536" w:hanging="0"/>
        <w:jc w:val="right"/>
        <w:rPr>
          <w:rFonts w:ascii="Quattrocento Sans" w:hAnsi="Quattrocento Sans" w:eastAsia="Quattrocento Sans" w:cs="Quattrocento Sans"/>
          <w:sz w:val="24"/>
          <w:szCs w:val="24"/>
        </w:rPr>
      </w:pPr>
      <w:bookmarkStart w:id="13" w:name="bookmark=id.3o7alnk"/>
      <w:bookmarkStart w:id="14" w:name="_heading=h.23ckvvd"/>
      <w:bookmarkEnd w:id="13"/>
      <w:bookmarkEnd w:id="14"/>
      <w:r>
        <w:rPr>
          <w:rFonts w:eastAsia="Quattrocento Sans" w:cs="Quattrocento Sans" w:ascii="Quattrocento Sans" w:hAnsi="Quattrocento Sans"/>
          <w:sz w:val="24"/>
          <w:szCs w:val="24"/>
        </w:rPr>
        <w:t xml:space="preserve">Belém-PA, {{DATA_ASSINATURA_EXTENSO}}.</w:t>
      </w:r>
    </w:p>
    <w:p>
      <w:pPr>
        <w:pStyle w:val="Normal1"/>
        <w:spacing w:lineRule="auto" w:line="240" w:before="0" w:after="120"/>
        <w:jc w:val="right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  <w:bookmarkStart w:id="15" w:name="_heading=h.1t3h5sf"/>
      <w:bookmarkStart w:id="16" w:name="_heading=h.1t3h5sf"/>
      <w:bookmarkEnd w:id="16"/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  <w:t>____________________________________________________</w:t>
        <w:br/>
        <w:t xml:space="preserve">{{AUTORIDADE_ASSINATURA}}</w:t>
      </w: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  <mc:AlternateContent>
          <mc:Choice Requires="wps">
            <w:drawing>
              <wp:anchor behindDoc="0" distT="0" distB="0" distL="0" distR="635" simplePos="0" locked="0" layoutInCell="0" allowOverlap="1" relativeHeight="36">
                <wp:simplePos x="0" y="0"/>
                <wp:positionH relativeFrom="column">
                  <wp:posOffset>967740</wp:posOffset>
                </wp:positionH>
                <wp:positionV relativeFrom="paragraph">
                  <wp:posOffset>181610</wp:posOffset>
                </wp:positionV>
                <wp:extent cx="41275" cy="43180"/>
                <wp:effectExtent l="0" t="0" r="0" b="0"/>
                <wp:wrapTopAndBottom/>
                <wp:docPr id="8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0" cy="43200"/>
                        </a:xfrm>
                        <a:custGeom>
                          <a:avLst/>
                          <a:gdLst>
                            <a:gd name="textAreaLeft" fmla="*/ 0 w 23400"/>
                            <a:gd name="textAreaRight" fmla="*/ 23760 w 23400"/>
                            <a:gd name="textAreaTop" fmla="*/ 0 h 24480"/>
                            <a:gd name="textAreaBottom" fmla="*/ 24840 h 24480"/>
                          </a:gdLst>
                          <a:ah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  <w:t xml:space="preserve"/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bookmarkStart w:id="17" w:name="_heading=h.jboxs6hv44q"/>
      <w:bookmarkEnd w:id="17"/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  <w:t xml:space="preserve">{{AUTORIDADE_CARGO}}</w:t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  <w:bookmarkStart w:id="18" w:name="_heading=h.tfxhcn9ko5xb"/>
      <w:bookmarkStart w:id="19" w:name="_heading=h.tfxhcn9ko5xb"/>
      <w:bookmarkEnd w:id="19"/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bookmarkStart w:id="20" w:name="_heading=h.1hmsyys"/>
      <w:bookmarkEnd w:id="20"/>
      <w:r>
        <w:rPr>
          <w:rFonts w:eastAsia="Quattrocento Sans" w:cs="Quattrocento Sans" w:ascii="Quattrocento Sans" w:hAnsi="Quattrocento Sans"/>
          <w:sz w:val="24"/>
          <w:szCs w:val="24"/>
        </w:rPr>
        <w:t>____________________________________________________</w:t>
        <w:br/>
      </w:r>
      <w:r>
        <w:rPr>
          <w:rFonts w:eastAsia="Quattrocento Sans" w:cs="Quattrocento Sans" w:ascii="Quattrocento Sans" w:hAnsi="Quattrocento Sans"/>
          <w:color w:val="4F81BD"/>
          <w:sz w:val="24"/>
          <w:szCs w:val="24"/>
        </w:rPr>
        <mc:AlternateContent>
          <mc:Choice Requires="wps">
            <w:drawing>
              <wp:anchor behindDoc="0" distT="0" distB="0" distL="0" distR="635" simplePos="0" locked="0" layoutInCell="0" allowOverlap="1" relativeHeight="35">
                <wp:simplePos x="0" y="0"/>
                <wp:positionH relativeFrom="column">
                  <wp:posOffset>967740</wp:posOffset>
                </wp:positionH>
                <wp:positionV relativeFrom="paragraph">
                  <wp:posOffset>117475</wp:posOffset>
                </wp:positionV>
                <wp:extent cx="41275" cy="43180"/>
                <wp:effectExtent l="0" t="0" r="0" b="0"/>
                <wp:wrapTopAndBottom/>
                <wp:docPr id="9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0" cy="43200"/>
                        </a:xfrm>
                        <a:custGeom>
                          <a:avLst/>
                          <a:gdLst>
                            <a:gd name="textAreaLeft" fmla="*/ 0 w 23400"/>
                            <a:gd name="textAreaRight" fmla="*/ 23760 w 23400"/>
                            <a:gd name="textAreaTop" fmla="*/ 0 h 24480"/>
                            <a:gd name="textAreaBottom" fmla="*/ 24840 h 24480"/>
                          </a:gdLst>
                          <a:ah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Quattrocento Sans" w:cs="Quattrocento Sans" w:ascii="Quattrocento Sans" w:hAnsi="Quattrocento Sans"/>
          <w:sz w:val="24"/>
          <w:szCs w:val="24"/>
          <w:color w:val="000000"/>
        </w:rPr>
        <w:t xml:space="preserve">{{NOME_CONTRATADA}}</w:t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color w:val="000000"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color w:val="000000"/>
          <w:sz w:val="24"/>
          <w:szCs w:val="24"/>
        </w:rPr>
        <w:t xml:space="preserve">Contratado(a)</w:t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  <w:bookmarkStart w:id="21" w:name="bookmark=id.41mghml"/>
      <w:bookmarkStart w:id="22" w:name="bookmark=id.41mghml"/>
      <w:bookmarkEnd w:id="22"/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  <w:bookmarkStart w:id="23" w:name="bookmark=id.41mghml"/>
      <w:bookmarkStart w:id="24" w:name="bookmark=id.41mghml"/>
      <w:bookmarkEnd w:id="24"/>
    </w:p>
    <w:p>
      <w:pPr>
        <w:pStyle w:val="Normal1"/>
        <w:spacing w:lineRule="auto" w:line="240" w:before="0" w:after="120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  <w:t>TESTEMUNHAS:</w:t>
      </w:r>
      <w:bookmarkStart w:id="25" w:name="bookmark=id.2grqrue"/>
      <w:bookmarkEnd w:id="25"/>
    </w:p>
    <w:p>
      <w:pPr>
        <w:pStyle w:val="Normal1"/>
        <w:tabs>
          <w:tab w:val="clear" w:pos="720"/>
          <w:tab w:val="left" w:pos="4252" w:leader="none"/>
          <w:tab w:val="left" w:pos="4735" w:leader="none"/>
          <w:tab w:val="left" w:pos="8808" w:leader="none"/>
        </w:tabs>
        <w:spacing w:lineRule="auto" w:line="240" w:before="0" w:after="120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  <w:t>1ª</w:t>
      </w:r>
      <w:r>
        <w:rPr>
          <w:rFonts w:eastAsia="Quattrocento Sans" w:cs="Quattrocento Sans" w:ascii="Quattrocento Sans" w:hAnsi="Quattrocento Sans"/>
          <w:sz w:val="24"/>
          <w:szCs w:val="24"/>
          <w:u w:val="single"/>
        </w:rPr>
        <w:tab/>
      </w:r>
      <w:r>
        <w:rPr>
          <w:rFonts w:eastAsia="Quattrocento Sans" w:cs="Quattrocento Sans" w:ascii="Quattrocento Sans" w:hAnsi="Quattrocento Sans"/>
          <w:sz w:val="24"/>
          <w:szCs w:val="24"/>
        </w:rPr>
        <w:tab/>
        <w:t xml:space="preserve">2ª </w:t>
      </w:r>
      <w:r>
        <w:rPr>
          <w:rFonts w:eastAsia="Quattrocento Sans" w:cs="Quattrocento Sans" w:ascii="Quattrocento Sans" w:hAnsi="Quattrocento Sans"/>
          <w:sz w:val="24"/>
          <w:szCs w:val="24"/>
          <w:u w:val="single"/>
        </w:rPr>
        <w:t xml:space="preserve"> </w:t>
        <w:tab/>
      </w:r>
      <w:bookmarkStart w:id="26" w:name="bookmark=id.vx1227"/>
      <w:bookmarkEnd w:id="26"/>
    </w:p>
    <w:p>
      <w:pPr>
        <w:pStyle w:val="Normal1"/>
        <w:tabs>
          <w:tab w:val="clear" w:pos="720"/>
          <w:tab w:val="left" w:pos="4687" w:leader="none"/>
        </w:tabs>
        <w:spacing w:lineRule="auto" w:line="240" w:before="0" w:after="120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  <w:t>CPF Nº</w:t>
        <w:tab/>
        <w:t>CPF Nº</w:t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701" w:right="1134" w:gutter="0" w:header="493" w:top="1701" w:footer="663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RENATA DE AVIZ BATISTA" w:date="2025-08-19T17:18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Adotar o padrão: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CBMPA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CBMPA/CEDEC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CBMPA/FEBOM</w:t>
      </w:r>
    </w:p>
  </w:comment>
  <w:comment w:id="1" w:author="RENATA DE AVIZ BATISTA" w:date="2025-08-20T14:41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CBMPA: 925853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CEDEC: 929902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FEBOM: 929377</w:t>
      </w:r>
    </w:p>
  </w:comment>
  <w:comment w:id="2" w:author="RENATA DE AVIZ BATISTA" w:date="2023-12-04T16:13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ADEQUAR CONFORME O ÓRGÃO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Corpo de Bombeiros Militar do Pará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CNPJ 34.847.236/0001-80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UASG 925853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Coordenadoria Estadual de Defesa Civil (CEDEC)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CNPJ 15.513.102/0001-88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UASG 929902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Fundo Especial de Bombeiros (FEBOM)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CNPJ 44.754.155/0001-99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UASG 929377</w:t>
      </w:r>
    </w:p>
  </w:comment>
  <w:comment w:id="3" w:author="RENATA DE AVIZ BATISTA" w:date="2025-08-19T14:38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Copiar o mesmo objeto do edital/aviso</w:t>
      </w:r>
    </w:p>
  </w:comment>
  <w:comment w:id="4" w:author="RENATA DE AVIZ BATISTA" w:date="2025-08-19T14:40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Citar o número dos itens que irá contratar, se for contratar tudo o que estiver no edital/aviso, pode retirar esta parte do texto.</w:t>
      </w:r>
    </w:p>
  </w:comment>
  <w:comment w:id="5" w:author="RENATA DE AVIZ BATISTA" w:date="2025-08-19T14:42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Verificar as disposições na capa do edital para auxiliar e ratificar no TR.</w:t>
      </w:r>
    </w:p>
  </w:comment>
  <w:comment w:id="6" w:author="RENATA DE AVIZ BATISTA" w:date="2025-08-19T14:42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Verificar as disposições na capa do edital para auxiliar e ratificar no TR.</w:t>
      </w:r>
    </w:p>
  </w:comment>
  <w:comment w:id="7" w:author="RENATA DE AVIZ BATISTA" w:date="2025-08-19T14:42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Verificar as disposições na capa do edital para auxiliar e ratificar no TR.</w:t>
      </w:r>
    </w:p>
  </w:comment>
  <w:comment w:id="8" w:author="RENATA DE AVIZ BATISTA" w:date="2025-08-19T14:43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Verificar as disposições na capa do edital para auxiliar e ratificar no TR.</w:t>
      </w:r>
    </w:p>
  </w:comment>
  <w:comment w:id="9" w:author="RENATA DE AVIZ BATISTA" w:date="2025-08-19T14:43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Verificar as disposições na capa do edital para auxiliar e ratificar no TR.</w:t>
      </w:r>
    </w:p>
  </w:comment>
  <w:comment w:id="10" w:author="RENATA DE AVIZ BATISTA" w:date="2025-08-19T14:43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Verificar as disposições na capa do edital para auxiliar e ratificar no TR.</w:t>
      </w:r>
    </w:p>
  </w:comment>
  <w:comment w:id="11" w:author="RENATA DE AVIZ BATISTA" w:date="2025-08-20T14:40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Adequar conforme cada UASG: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O Estado do Pará, por intermédio do Corpo de Bombeiros Militar do Pará.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O Estado do Pará, por intermédio da Coordenadoria Estadual de Defesa Civil - CEDEC do Corpo de Bombeiros Militar do Pará.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O Estado do Pará, por intermédio do Fundo Especial de Bombeiros – FEBOM do Corpo de Bombeiros Militar do Pará</w:t>
      </w:r>
    </w:p>
  </w:comment>
  <w:comment w:id="12" w:author="RENATA DE AVIZ BATISTA" w:date="2025-08-19T15:03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Preencher com os dados da empresa, ratificado com o cartão CNPJ, QSA e RG.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Se for do CBMPA estes dados podem ser acessados na ARP e/ou na proposta.</w:t>
      </w:r>
    </w:p>
  </w:comment>
  <w:comment w:id="13" w:author="RENATA DE AVIZ BATISTA" w:date="2025-08-19T14:54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Se tratar de processo em que sejamos PARTÍCIPES, deve adequar estes dados para o que constar no PROCESSO.</w:t>
      </w:r>
    </w:p>
  </w:comment>
  <w:comment w:id="14" w:author="RENATA DE AVIZ BATISTA" w:date="2025-08-19T14:59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Após adequar o texto, retirar o que não for aplicável</w:t>
      </w:r>
    </w:p>
  </w:comment>
  <w:comment w:id="15" w:author="RENATA DE AVIZ BATISTA" w:date="2025-08-19T15:01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Conferir se está em consonância com o valor na capa do contrato.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É a mesma tabela que consta na ARP caso seja processo do CBMPA/CEDEC/FEBOM</w:t>
      </w:r>
    </w:p>
  </w:comment>
  <w:comment w:id="16" w:author="RENATA DE AVIZ BATISTA" w:date="2025-08-19T17:02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Atentar que deve ser o mesmo valor da capa e da tabela na cláusula 3</w:t>
      </w:r>
    </w:p>
  </w:comment>
  <w:comment w:id="17" w:author="RENATA DE AVIZ BATISTA" w:date="2025-08-19T17:03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Adequar para: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 xml:space="preserve">Fundo Especial de Bombeiros 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Coordenadoria Estadual de Defesa Civil</w:t>
      </w:r>
    </w:p>
  </w:comment>
  <w:comment w:id="18" w:author="RENATA DE AVIZ BATISTA" w:date="2025-08-19T15:33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Deve está em consonãncia com a informação na capa</w:t>
      </w:r>
    </w:p>
  </w:comment>
  <w:comment w:id="19" w:author="RENATA DE AVIZ BATISTA" w:date="2025-08-19T15:34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Deve está em consonãncia com a capa</w:t>
      </w:r>
    </w:p>
  </w:comment>
  <w:comment w:id="20" w:author="RENATA DE AVIZ BATISTA" w:date="2025-08-19T16:03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Estas informações constam na proposta aprovada</w:t>
      </w:r>
    </w:p>
  </w:comment>
  <w:comment w:id="21" w:author="RENATA DE AVIZ BATISTA" w:date="2025-08-19T16:07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Preencher conforme cada caso, tem que olhar no TR</w:t>
      </w:r>
    </w:p>
  </w:comment>
  <w:comment w:id="22" w:author="RENATA DE AVIZ BATISTA" w:date="2025-08-19T16:07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Preencher conforme cada caso, tem que olhar no TR</w:t>
      </w:r>
    </w:p>
  </w:comment>
  <w:comment w:id="23" w:author="RENATA DE AVIZ BATISTA" w:date="2025-08-19T16:09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Aqui entram os dados do CBMPA, precisa alinhar com a DF o procedimento, caso a caso</w:t>
      </w:r>
    </w:p>
  </w:comment>
  <w:comment w:id="24" w:author="Autor desconhecido" w:date="2026-08-05T10:57:21Z" w:initials="">
    <w:p>
      <w:pPr>
        <w:kinsoku w:val="true"/>
        <w:overflowPunct w:val="false"/>
        <w:autoSpaceDE w:val="true"/>
        <w:bidi w:val="0"/>
        <w:spacing w:before="0" w:after="0" w:lineRule="auto" w:line="240"/>
        <w:ind w:hanging="0"/>
        <w:jc w:val="left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shd w:fill="auto" w:val="clear"/>
          <w:vertAlign w:val="baseline"/>
          <w:em w:val="none"/>
          <w:lang w:val="en-US" w:eastAsia="zh-CN" w:bidi="hi-IN"/>
        </w:rPr>
        <w:t>ADEQUAR CASO A CASO.</w:t>
      </w: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shd w:fill="auto" w:val="clear"/>
          <w:vertAlign w:val="baseline"/>
          <w:em w:val="none"/>
          <w:lang w:val="en-US" w:eastAsia="zh-CN" w:bidi="hi-IN"/>
        </w:rPr>
        <w:br/>
      </w: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shd w:fill="auto" w:val="clear"/>
          <w:vertAlign w:val="baseline"/>
          <w:em w:val="none"/>
          <w:lang w:val="en-US" w:eastAsia="zh-CN" w:bidi="hi-IN"/>
        </w:rPr>
        <w:t>PRECISA AVALIAR SE O ETP E/OU TR ASSIM O EXIGEM..</w:t>
      </w: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shd w:fill="auto" w:val="clear"/>
          <w:vertAlign w:val="baseline"/>
          <w:em w:val="none"/>
          <w:lang w:val="en-US" w:eastAsia="zh-CN" w:bidi="hi-IN"/>
        </w:rPr>
        <w:br/>
      </w: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shd w:fill="auto" w:val="clear"/>
          <w:vertAlign w:val="baseline"/>
          <w:em w:val="none"/>
          <w:lang w:val="en-US" w:eastAsia="zh-CN" w:bidi="hi-IN"/>
        </w:rPr>
        <w:t>CASO NEGATIVO, DEVERÃO SER RETIRADOS OS ITENS</w:t>
      </w:r>
    </w:p>
  </w:comment>
  <w:comment w:id="25" w:author="RENATA DE AVIZ BATISTA" w:date="2025-08-19T17:06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Adequar caso a caso, conforme o TR e a complexidade do objeto</w:t>
      </w:r>
    </w:p>
  </w:comment>
  <w:comment w:id="26" w:author="RENATA DE AVIZ BATISTA" w:date="2025-08-19T17:06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Adequar caso a caso, conforme o TR e a complexidade do objeto</w:t>
      </w:r>
    </w:p>
  </w:comment>
  <w:comment w:id="27" w:author="RENATA DE AVIZ BATISTA" w:date="2025-08-19T17:06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Adequar caso a caso, conforme o TR e a complexidade do objeto</w:t>
      </w:r>
    </w:p>
  </w:comment>
  <w:comment w:id="28" w:author="RENATA DE AVIZ BATISTA" w:date="2025-08-20T13:28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AGU: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Nota Explicativa: Use a redação do item 14.1 para contratos decorrentes da hipótese de dispensa de licitação prevista no art. 75, inciso VIII, da Lei n° 14.133/2021.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14.1. O contrato será extinto quando vencido o prazo nele estipulado, observado o art. 75, inciso VIII, da Lei n.º 14.133/2021, independentemente de terem sido cumpridas ou não as obrigações de ambas as partes contraentes.</w:t>
      </w:r>
    </w:p>
  </w:comment>
  <w:comment w:id="29" w:author="RENATA DE AVIZ BATISTA" w:date="2025-08-20T13:23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 xml:space="preserve">AGU: 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Nota Explicativa: Use a redação dos itens 12.3, 12.3.1, 12.3.2, 12.3.3 para os contratos de fornecimentos contínuos e de aluguel de equipamentos e à utilização de programas de informática (art. 106, da Lei n.º 14.133, de 2021).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14.1. O contrato será extinto quando vencido o prazo nele estipulado, independentemente de terem sido cumpridas ou não as obrigações de ambas as partes contraentes.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14.1.1. O contrato poderá ser extinto antes do prazo nele fixado, sem ônus para o CONTRATANTE, quando este não dispuser de créditos orçamentários para sua continuidade ou quando entender que o contrato não mais lhe oferece vantagem.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14.1.2. A extinção nesta hipótese ocorrerá na próxima data de aniversário do contrato, desde que haja a notificação do CONTRATADO pelo CONTRATANTE nesse sentido com pelo menos 2 (dois) meses de antecedência desse dia.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14.1.3. Caso a notificação da não-continuidade do contrato de que trata este subitem ocorra com menos de 2 (dois) meses da data de aniversário, a extinção contratual ocorrerá após 2 (dois) meses da data da comunicação.</w:t>
      </w:r>
    </w:p>
  </w:comment>
  <w:comment w:id="30" w:author="RENATA DE AVIZ BATISTA" w:date="2025-08-20T13:23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 xml:space="preserve">AGU: 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Nota Explicativa: Use a redação dos itens 14.1, 14.2, 14.3 e 14.4 para os contratos por escopo (o objeto é contratado para ser prestado em determinado prazo). Ex. Compra pontual de sofás, aquisição e instalação de servidores.</w:t>
      </w:r>
    </w:p>
  </w:comment>
  <w:comment w:id="31" w:author="Office 365" w:date="2025-09-02T10:51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TEXTO AGU - PARA ADEQUAR CONFORME CADA CASO, NO QUE ESTIVER PREVISTO NO TR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O prazo de vigência da contratação é de [indicar o prazo] contados do(a) [indicar o termo inicial da vigência], na forma do artigo 105 da Lei n° 14.133, de 2021.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Nota Explicativa: Utilizar esta redação para contratos de escopo, cuja vigência se fundamenta no art. 105 da Lei n.º 14.133, de 2021.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OU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O prazo de vigência da contratação é de [indicar o prazo] contados do(a) [indicar o termo inicial da vigência], prorrogável sucessivamente por até 10 anos, na forma dos artigos 106 e 107 da Lei n° 14.133, de 2021.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Nota Explicativa 1: Indicar o prazo inicial da contratação, que deverá ser de no máximo 5 (cinco) anos.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Nota Explicativa 2: Utilizar esta redação para contratações de fornecimentos contínuos, conforme arts. 106 e 107 da Lei nº 14.133, de 2021, considerando a definição do art. 6º, XV do mesmo normativo.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Quattrocento Sans">
    <w:charset w:val="00"/>
    <w:family w:val="roman"/>
    <w:pitch w:val="variable"/>
  </w:font>
  <w:font w:name="Arial Unicode MS">
    <w:charset w:val="00"/>
    <w:family w:val="roman"/>
    <w:pitch w:val="variable"/>
  </w:font>
  <w:font w:name="Calibri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firstLine="720"/>
      <w:jc w:val="center"/>
      <w:rPr>
        <w:b/>
        <w:bCs/>
        <w:color w:val="00000A"/>
        <w:sz w:val="12"/>
        <w:szCs w:val="12"/>
      </w:rPr>
    </w:pPr>
    <w:r>
      <w:rPr>
        <w:b/>
        <w:bCs/>
        <w:color w:val="00000A"/>
        <w:sz w:val="12"/>
        <w:szCs w:val="12"/>
      </w:rPr>
    </w:r>
  </w:p>
  <w:p>
    <w:pPr>
      <w:pStyle w:val="Normal1"/>
      <w:ind w:firstLine="720"/>
      <w:jc w:val="center"/>
      <w:rPr>
        <w:b/>
        <w:bCs/>
        <w:sz w:val="12"/>
        <w:szCs w:val="12"/>
      </w:rPr>
    </w:pPr>
    <w:r>
      <w:drawing>
        <wp:anchor behindDoc="1" distT="0" distB="0" distL="0" distR="0" simplePos="0" locked="0" layoutInCell="1" allowOverlap="1" relativeHeight="0">
          <wp:simplePos x="0" y="0"/>
          <wp:positionH relativeFrom="column">
            <wp:posOffset>32385</wp:posOffset>
          </wp:positionH>
          <wp:positionV relativeFrom="paragraph">
            <wp:posOffset>-14605</wp:posOffset>
          </wp:positionV>
          <wp:extent cx="330200" cy="460375"/>
          <wp:effectExtent l="0" t="0" r="0" b="0"/>
          <wp:wrapNone/>
          <wp:docPr id="13" name="image6.png Copia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6.png Copia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30200" cy="460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color w:val="00000A"/>
        <w:sz w:val="12"/>
        <w:szCs w:val="12"/>
      </w:rPr>
      <w:t>DIRETORIA DE CONTRATAÇÕES E AQUISIÇÕES – DCA / CORPO DE BOMBEIROS MILITAR DO PARÁ</w:t>
    </w:r>
  </w:p>
  <w:p>
    <w:pPr>
      <w:pStyle w:val="Normal1"/>
      <w:ind w:firstLine="720"/>
      <w:jc w:val="center"/>
      <w:rPr>
        <w:sz w:val="12"/>
        <w:szCs w:val="12"/>
      </w:rPr>
    </w:pPr>
    <w:r>
      <w:rPr>
        <w:color w:val="00000A"/>
        <w:sz w:val="12"/>
        <w:szCs w:val="12"/>
      </w:rPr>
      <w:t>Quartel do Comando-Geral – Av. Júlio César, no 3000, Bairro: Marambaia, Belém-Pará, CEP 66.615-055.</w:t>
    </w:r>
  </w:p>
  <w:p>
    <w:pPr>
      <w:pStyle w:val="Normal1"/>
      <w:rPr>
        <w:sz w:val="12"/>
        <w:szCs w:val="12"/>
      </w:rPr>
    </w:pPr>
    <w:r>
      <w:rPr>
        <w:color w:val="00000A"/>
        <w:sz w:val="14"/>
        <w:szCs w:val="14"/>
      </w:rPr>
      <w:t xml:space="preserve">Telefone: (91) 98899-6573 e-mail: </w:t>
    </w:r>
    <w:hyperlink r:id="rId2">
      <w:r>
        <w:rPr>
          <w:color w:val="00000A"/>
          <w:sz w:val="14"/>
          <w:szCs w:val="14"/>
          <w:u w:val="single"/>
        </w:rPr>
        <w:t>contratoscbmpa@gmail.com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firstLine="720"/>
      <w:jc w:val="center"/>
      <w:rPr>
        <w:b/>
        <w:bCs/>
        <w:color w:val="00000A"/>
        <w:sz w:val="12"/>
        <w:szCs w:val="12"/>
      </w:rPr>
    </w:pPr>
    <w:r>
      <w:rPr>
        <w:b/>
        <w:bCs/>
        <w:color w:val="00000A"/>
        <w:sz w:val="12"/>
        <w:szCs w:val="12"/>
      </w:rPr>
    </w:r>
  </w:p>
  <w:p>
    <w:pPr>
      <w:pStyle w:val="Normal1"/>
      <w:ind w:firstLine="720"/>
      <w:jc w:val="center"/>
      <w:rPr>
        <w:b/>
        <w:bCs/>
        <w:sz w:val="12"/>
        <w:szCs w:val="12"/>
      </w:rPr>
    </w:pPr>
    <w:r>
      <w:rPr>
        <w:b/>
        <w:bCs/>
        <w:color w:val="00000A"/>
        <w:sz w:val="12"/>
        <w:szCs w:val="12"/>
      </w:rPr>
      <w:drawing>
        <wp:anchor behindDoc="1" distT="0" distB="0" distL="0" distR="0" simplePos="0" locked="0" layoutInCell="0" allowOverlap="1" relativeHeight="20">
          <wp:simplePos x="0" y="0"/>
          <wp:positionH relativeFrom="column">
            <wp:posOffset>32385</wp:posOffset>
          </wp:positionH>
          <wp:positionV relativeFrom="paragraph">
            <wp:posOffset>-14605</wp:posOffset>
          </wp:positionV>
          <wp:extent cx="330200" cy="460375"/>
          <wp:effectExtent l="0" t="0" r="0" b="0"/>
          <wp:wrapNone/>
          <wp:docPr id="14" name="image6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6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30200" cy="460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color w:val="00000A"/>
        <w:sz w:val="12"/>
        <w:szCs w:val="12"/>
      </w:rPr>
      <w:t>DIRETORIA DE CONTRATAÇÕES E AQUISIÇÕES – DCA / CORPO DE BOMBEIROS MILITAR DO PARÁ</w:t>
    </w:r>
  </w:p>
  <w:p>
    <w:pPr>
      <w:pStyle w:val="Normal1"/>
      <w:ind w:firstLine="720"/>
      <w:jc w:val="center"/>
      <w:rPr>
        <w:sz w:val="12"/>
        <w:szCs w:val="12"/>
      </w:rPr>
    </w:pPr>
    <w:r>
      <w:rPr>
        <w:color w:val="00000A"/>
        <w:sz w:val="12"/>
        <w:szCs w:val="12"/>
      </w:rPr>
      <w:t>Quartel do Comando-Geral – Av. Júlio César, no 3000, Bairro: Marambaia, Belém-Pará, CEP 66.615-055.</w:t>
    </w:r>
  </w:p>
  <w:p>
    <w:pPr>
      <w:pStyle w:val="Normal1"/>
      <w:ind w:firstLine="720"/>
      <w:jc w:val="center"/>
      <w:rPr>
        <w:sz w:val="12"/>
        <w:szCs w:val="12"/>
      </w:rPr>
    </w:pPr>
    <w:r>
      <w:rPr>
        <w:color w:val="00000A"/>
        <w:sz w:val="14"/>
        <w:szCs w:val="14"/>
      </w:rPr>
      <w:t xml:space="preserve">Telefone: (91) 98899-6573 e-mail: </w:t>
    </w:r>
    <w:hyperlink r:id="rId2">
      <w:r>
        <w:rPr>
          <w:color w:val="00000A"/>
          <w:sz w:val="14"/>
          <w:szCs w:val="14"/>
          <w:u w:val="single"/>
        </w:rPr>
        <w:t>contratoscbmpa@gmail.com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firstLine="720"/>
      <w:jc w:val="center"/>
      <w:rPr>
        <w:b/>
        <w:bCs/>
        <w:color w:val="00000A"/>
        <w:sz w:val="12"/>
        <w:szCs w:val="12"/>
      </w:rPr>
    </w:pPr>
    <w:r>
      <w:rPr>
        <w:b/>
        <w:bCs/>
        <w:color w:val="00000A"/>
        <w:sz w:val="12"/>
        <w:szCs w:val="12"/>
      </w:rPr>
    </w:r>
  </w:p>
  <w:p>
    <w:pPr>
      <w:pStyle w:val="Normal1"/>
      <w:ind w:firstLine="720"/>
      <w:jc w:val="center"/>
      <w:rPr>
        <w:b/>
        <w:bCs/>
        <w:sz w:val="12"/>
        <w:szCs w:val="12"/>
      </w:rPr>
    </w:pPr>
    <w:r>
      <w:rPr>
        <w:b/>
        <w:bCs/>
        <w:color w:val="00000A"/>
        <w:sz w:val="12"/>
        <w:szCs w:val="12"/>
      </w:rPr>
      <w:drawing>
        <wp:anchor behindDoc="1" distT="0" distB="0" distL="0" distR="0" simplePos="0" locked="0" layoutInCell="0" allowOverlap="1" relativeHeight="20">
          <wp:simplePos x="0" y="0"/>
          <wp:positionH relativeFrom="column">
            <wp:posOffset>32385</wp:posOffset>
          </wp:positionH>
          <wp:positionV relativeFrom="paragraph">
            <wp:posOffset>-14605</wp:posOffset>
          </wp:positionV>
          <wp:extent cx="330200" cy="460375"/>
          <wp:effectExtent l="0" t="0" r="0" b="0"/>
          <wp:wrapNone/>
          <wp:docPr id="15" name="image6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6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30200" cy="460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color w:val="00000A"/>
        <w:sz w:val="12"/>
        <w:szCs w:val="12"/>
      </w:rPr>
      <w:t>DIRETORIA DE CONTRATAÇÕES E AQUISIÇÕES – DCA / CORPO DE BOMBEIROS MILITAR DO PARÁ</w:t>
    </w:r>
  </w:p>
  <w:p>
    <w:pPr>
      <w:pStyle w:val="Normal1"/>
      <w:ind w:firstLine="720"/>
      <w:jc w:val="center"/>
      <w:rPr>
        <w:sz w:val="12"/>
        <w:szCs w:val="12"/>
      </w:rPr>
    </w:pPr>
    <w:r>
      <w:rPr>
        <w:color w:val="00000A"/>
        <w:sz w:val="12"/>
        <w:szCs w:val="12"/>
      </w:rPr>
      <w:t>Quartel do Comando-Geral – Av. Júlio César, no 3000, Bairro: Marambaia, Belém-Pará, CEP 66.615-055.</w:t>
    </w:r>
  </w:p>
  <w:p>
    <w:pPr>
      <w:pStyle w:val="Normal1"/>
      <w:ind w:firstLine="720"/>
      <w:jc w:val="center"/>
      <w:rPr>
        <w:sz w:val="12"/>
        <w:szCs w:val="12"/>
      </w:rPr>
    </w:pPr>
    <w:r>
      <w:rPr>
        <w:color w:val="00000A"/>
        <w:sz w:val="14"/>
        <w:szCs w:val="14"/>
      </w:rPr>
      <w:t xml:space="preserve">Telefone: (91) 98899-6573 e-mail: </w:t>
    </w:r>
    <w:hyperlink r:id="rId2">
      <w:r>
        <w:rPr>
          <w:color w:val="00000A"/>
          <w:sz w:val="14"/>
          <w:szCs w:val="14"/>
          <w:u w:val="single"/>
        </w:rPr>
        <w:t>contratoscbmpa@gmail.com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left" w:pos="1824" w:leader="none"/>
        <w:tab w:val="left" w:pos="2268" w:leader="none"/>
        <w:tab w:val="center" w:pos="4252" w:leader="none"/>
        <w:tab w:val="center" w:pos="4320" w:leader="none"/>
        <w:tab w:val="center" w:pos="4419" w:leader="none"/>
        <w:tab w:val="right" w:pos="8504" w:leader="none"/>
        <w:tab w:val="right" w:pos="8640" w:leader="none"/>
        <w:tab w:val="right" w:pos="8838" w:leader="none"/>
      </w:tabs>
      <w:spacing w:lineRule="auto" w:line="240" w:before="240" w:after="0"/>
      <w:jc w:val="center"/>
      <w:rPr>
        <w:rFonts w:ascii="Arial" w:hAnsi="Arial" w:eastAsia="Arial" w:cs="Arial"/>
        <w:b/>
        <w:bCs/>
        <w:sz w:val="18"/>
        <w:szCs w:val="18"/>
      </w:rPr>
    </w:pPr>
    <w:r>
      <w:drawing>
        <wp:anchor behindDoc="1" distT="0" distB="0" distL="0" distR="0" simplePos="0" locked="0" layoutInCell="1" allowOverlap="1" relativeHeight="0">
          <wp:simplePos x="0" y="0"/>
          <wp:positionH relativeFrom="column">
            <wp:posOffset>6350</wp:posOffset>
          </wp:positionH>
          <wp:positionV relativeFrom="paragraph">
            <wp:posOffset>85090</wp:posOffset>
          </wp:positionV>
          <wp:extent cx="1104900" cy="561975"/>
          <wp:effectExtent l="0" t="0" r="0" b="0"/>
          <wp:wrapNone/>
          <wp:docPr id="10" name="image11.png Copia 2" descr="\\Cbm225\bckp cpl\2022\LOGOMARCA CBMPA E CEDE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1.png Copia 2" descr="\\Cbm225\bckp cpl\2022\LOGOMARCA CBMPA E CEDEC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56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z w:val="18"/>
        <w:szCs w:val="18"/>
      </w:rPr>
      <w:t>CORPO DE BOMBEIROS MILITAR DO PARÁ E</w:t>
    </w:r>
  </w:p>
  <w:p>
    <w:pPr>
      <w:pStyle w:val="Normal1"/>
      <w:tabs>
        <w:tab w:val="clear" w:pos="720"/>
        <w:tab w:val="left" w:pos="1824" w:leader="none"/>
        <w:tab w:val="left" w:pos="2268" w:leader="none"/>
        <w:tab w:val="center" w:pos="4252" w:leader="none"/>
        <w:tab w:val="center" w:pos="4320" w:leader="none"/>
        <w:tab w:val="center" w:pos="4419" w:leader="none"/>
        <w:tab w:val="right" w:pos="8504" w:leader="none"/>
        <w:tab w:val="right" w:pos="8640" w:leader="none"/>
        <w:tab w:val="right" w:pos="8838" w:leader="none"/>
      </w:tabs>
      <w:jc w:val="center"/>
      <w:rPr>
        <w:rFonts w:ascii="Arial" w:hAnsi="Arial" w:eastAsia="Arial" w:cs="Arial"/>
        <w:b/>
        <w:bCs/>
        <w:sz w:val="18"/>
        <w:szCs w:val="18"/>
      </w:rPr>
    </w:pPr>
    <w:bookmarkStart w:id="27" w:name="_heading=h.6fvif8a8oowv_Copia_3"/>
    <w:bookmarkEnd w:id="27"/>
    <w:r>
      <w:rPr>
        <w:b/>
        <w:bCs/>
        <w:sz w:val="18"/>
        <w:szCs w:val="18"/>
      </w:rPr>
      <w:t>COORDENADORIA ESTADUAL DE PROTEÇÃO E DEFESA CIVIL</w:t>
    </w:r>
  </w:p>
  <w:p>
    <w:pPr>
      <w:pStyle w:val="Normal1"/>
      <w:tabs>
        <w:tab w:val="clear" w:pos="720"/>
        <w:tab w:val="left" w:pos="1824" w:leader="none"/>
        <w:tab w:val="left" w:pos="2268" w:leader="none"/>
        <w:tab w:val="center" w:pos="4320" w:leader="none"/>
        <w:tab w:val="center" w:pos="4419" w:leader="none"/>
        <w:tab w:val="right" w:pos="8640" w:leader="none"/>
        <w:tab w:val="right" w:pos="8838" w:leader="none"/>
      </w:tabs>
      <w:jc w:val="center"/>
      <w:rPr>
        <w:sz w:val="18"/>
        <w:szCs w:val="18"/>
      </w:rPr>
    </w:pPr>
    <w:bookmarkStart w:id="28" w:name="_heading=h.ty1qzp5gkstb_Copia_3"/>
    <w:bookmarkEnd w:id="28"/>
    <w:r>
      <w:rPr>
        <w:b/>
        <w:bCs/>
        <w:sz w:val="18"/>
        <w:szCs w:val="18"/>
      </w:rPr>
      <w:t>DIRETORIA DE CONTRATAÇÕES E AQUISIÇÕES</w:t>
    </w:r>
  </w:p>
  <w:p>
    <w:pPr>
      <w:pStyle w:val="Normal1"/>
      <w:jc w:val="center"/>
      <w:rPr>
        <w:b/>
        <w:bCs/>
        <w:color w:val="000000"/>
      </w:rPr>
    </w:pPr>
    <w:r>
      <w:rPr>
        <w:b/>
        <w:bCs/>
        <w:color w:val="000000"/>
        <w:sz w:val="18"/>
        <w:szCs w:val="18"/>
      </w:rPr>
      <w:t xml:space="preserve"> </w:t>
    </w:r>
    <w:r>
      <w:rPr>
        <w:b/>
        <w:bCs/>
        <w:color w:val="000000"/>
        <w:sz w:val="18"/>
        <w:szCs w:val="18"/>
      </w:rPr>
      <w:t>SEÇÃO DE CONTRATOS E CONVÊNIOS</w:t>
    </w:r>
  </w:p>
  <w:p>
    <w:pPr>
      <w:pStyle w:val="Normal1"/>
      <w:rPr>
        <w:sz w:val="20"/>
        <w:szCs w:val="20"/>
      </w:rPr>
    </w:pPr>
    <w:r>
      <w:rPr>
        <w:sz w:val="20"/>
        <w:szCs w:val="20"/>
      </w:rPr>
      <w:t xml:space="preserve">Processo nº {{NUM_PAE}}</w:t>
    </w:r>
    <w:r>
      <w:rPr>
        <w:color w:val="4F81BD"/>
        <w:sz w:val="20"/>
        <w:szCs w:val="20"/>
      </w:rPr>
      <w:t xml:space="preserve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left" w:pos="1824" w:leader="none"/>
        <w:tab w:val="left" w:pos="2268" w:leader="none"/>
        <w:tab w:val="center" w:pos="4252" w:leader="none"/>
        <w:tab w:val="center" w:pos="4320" w:leader="none"/>
        <w:tab w:val="center" w:pos="4419" w:leader="none"/>
        <w:tab w:val="right" w:pos="8504" w:leader="none"/>
        <w:tab w:val="right" w:pos="8640" w:leader="none"/>
        <w:tab w:val="right" w:pos="8838" w:leader="none"/>
      </w:tabs>
      <w:spacing w:lineRule="auto" w:line="240" w:before="240" w:after="0"/>
      <w:jc w:val="center"/>
      <w:rPr>
        <w:rFonts w:ascii="Arial" w:hAnsi="Arial" w:eastAsia="Arial" w:cs="Arial"/>
        <w:b/>
        <w:bCs/>
        <w:sz w:val="18"/>
        <w:szCs w:val="18"/>
      </w:rPr>
    </w:pPr>
    <w:r>
      <w:rPr>
        <w:b/>
        <w:bCs/>
        <w:sz w:val="18"/>
        <w:szCs w:val="18"/>
      </w:rPr>
      <w:drawing>
        <wp:anchor behindDoc="1" distT="0" distB="0" distL="0" distR="0" simplePos="0" locked="0" layoutInCell="0" allowOverlap="1" relativeHeight="34">
          <wp:simplePos x="0" y="0"/>
          <wp:positionH relativeFrom="column">
            <wp:posOffset>6350</wp:posOffset>
          </wp:positionH>
          <wp:positionV relativeFrom="paragraph">
            <wp:posOffset>85090</wp:posOffset>
          </wp:positionV>
          <wp:extent cx="1104900" cy="561975"/>
          <wp:effectExtent l="0" t="0" r="0" b="0"/>
          <wp:wrapNone/>
          <wp:docPr id="11" name="image11.png" descr="\\Cbm225\bckp cpl\2022\LOGOMARCA CBMPA E CEDE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11.png" descr="\\Cbm225\bckp cpl\2022\LOGOMARCA CBMPA E CEDEC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56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z w:val="18"/>
        <w:szCs w:val="18"/>
      </w:rPr>
      <w:t>CORPO DE BOMBEIROS MILITAR DO PARÁ E</w:t>
    </w:r>
  </w:p>
  <w:p>
    <w:pPr>
      <w:pStyle w:val="Normal1"/>
      <w:tabs>
        <w:tab w:val="clear" w:pos="720"/>
        <w:tab w:val="left" w:pos="1824" w:leader="none"/>
        <w:tab w:val="left" w:pos="2268" w:leader="none"/>
        <w:tab w:val="center" w:pos="4252" w:leader="none"/>
        <w:tab w:val="center" w:pos="4320" w:leader="none"/>
        <w:tab w:val="center" w:pos="4419" w:leader="none"/>
        <w:tab w:val="right" w:pos="8504" w:leader="none"/>
        <w:tab w:val="right" w:pos="8640" w:leader="none"/>
        <w:tab w:val="right" w:pos="8838" w:leader="none"/>
      </w:tabs>
      <w:jc w:val="center"/>
      <w:rPr>
        <w:rFonts w:ascii="Arial" w:hAnsi="Arial" w:eastAsia="Arial" w:cs="Arial"/>
        <w:b/>
        <w:bCs/>
        <w:sz w:val="18"/>
        <w:szCs w:val="18"/>
      </w:rPr>
    </w:pPr>
    <w:bookmarkStart w:id="29" w:name="_heading=h.6fvif8a8oowv"/>
    <w:bookmarkEnd w:id="29"/>
    <w:r>
      <w:rPr>
        <w:b/>
        <w:bCs/>
        <w:sz w:val="18"/>
        <w:szCs w:val="18"/>
      </w:rPr>
      <w:t>COORDENADORIA ESTADUAL DE PROTEÇÃO E DEFESA CIVIL</w:t>
    </w:r>
  </w:p>
  <w:p>
    <w:pPr>
      <w:pStyle w:val="Normal1"/>
      <w:tabs>
        <w:tab w:val="clear" w:pos="720"/>
        <w:tab w:val="left" w:pos="1824" w:leader="none"/>
        <w:tab w:val="left" w:pos="2268" w:leader="none"/>
        <w:tab w:val="center" w:pos="4320" w:leader="none"/>
        <w:tab w:val="center" w:pos="4419" w:leader="none"/>
        <w:tab w:val="right" w:pos="8640" w:leader="none"/>
        <w:tab w:val="right" w:pos="8838" w:leader="none"/>
      </w:tabs>
      <w:jc w:val="center"/>
      <w:rPr>
        <w:sz w:val="18"/>
        <w:szCs w:val="18"/>
      </w:rPr>
    </w:pPr>
    <w:bookmarkStart w:id="30" w:name="_heading=h.ty1qzp5gkstb"/>
    <w:bookmarkEnd w:id="30"/>
    <w:r>
      <w:rPr>
        <w:b/>
        <w:bCs/>
        <w:sz w:val="18"/>
        <w:szCs w:val="18"/>
      </w:rPr>
      <w:t>DIRETORIA DE CONTRATAÇÕES E AQUISIÇÕES</w:t>
    </w:r>
  </w:p>
  <w:p>
    <w:pPr>
      <w:pStyle w:val="Normal1"/>
      <w:jc w:val="center"/>
      <w:rPr>
        <w:b/>
        <w:bCs/>
        <w:color w:val="000000"/>
      </w:rPr>
    </w:pPr>
    <w:r>
      <w:rPr>
        <w:b/>
        <w:bCs/>
        <w:color w:val="000000"/>
        <w:sz w:val="18"/>
        <w:szCs w:val="18"/>
      </w:rPr>
      <w:t xml:space="preserve"> </w:t>
    </w:r>
    <w:r>
      <w:rPr>
        <w:b/>
        <w:bCs/>
        <w:color w:val="000000"/>
        <w:sz w:val="18"/>
        <w:szCs w:val="18"/>
      </w:rPr>
      <w:t>SEÇÃO DE CONTRATOS E CONVÊNIOS</w:t>
    </w:r>
  </w:p>
  <w:p>
    <w:pPr>
      <w:pStyle w:val="Normal1"/>
      <w:spacing w:lineRule="auto" w:line="240" w:before="0" w:after="120"/>
      <w:jc w:val="right"/>
      <w:rPr>
        <w:sz w:val="20"/>
        <w:szCs w:val="20"/>
      </w:rPr>
    </w:pPr>
    <w:r>
      <w:rPr>
        <w:sz w:val="20"/>
        <w:szCs w:val="20"/>
      </w:rPr>
      <w:t xml:space="preserve">Processo nº {{NUM_PAE}}</w:t>
    </w:r>
    <w:r>
      <w:rPr>
        <w:color w:val="4F81BD"/>
        <w:sz w:val="20"/>
        <w:szCs w:val="20"/>
      </w:rPr>
      <w:t xml:space="preserve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left" w:pos="1824" w:leader="none"/>
        <w:tab w:val="left" w:pos="2268" w:leader="none"/>
        <w:tab w:val="center" w:pos="4252" w:leader="none"/>
        <w:tab w:val="center" w:pos="4320" w:leader="none"/>
        <w:tab w:val="center" w:pos="4419" w:leader="none"/>
        <w:tab w:val="right" w:pos="8504" w:leader="none"/>
        <w:tab w:val="right" w:pos="8640" w:leader="none"/>
        <w:tab w:val="right" w:pos="8838" w:leader="none"/>
      </w:tabs>
      <w:spacing w:lineRule="auto" w:line="240" w:before="240" w:after="0"/>
      <w:jc w:val="center"/>
      <w:rPr>
        <w:rFonts w:ascii="Arial" w:hAnsi="Arial" w:eastAsia="Arial" w:cs="Arial"/>
        <w:b/>
        <w:bCs/>
        <w:sz w:val="18"/>
        <w:szCs w:val="18"/>
      </w:rPr>
    </w:pPr>
    <w:r>
      <w:rPr>
        <w:b/>
        <w:bCs/>
        <w:sz w:val="18"/>
        <w:szCs w:val="18"/>
      </w:rPr>
      <w:drawing>
        <wp:anchor behindDoc="1" distT="0" distB="0" distL="0" distR="0" simplePos="0" locked="0" layoutInCell="0" allowOverlap="1" relativeHeight="34">
          <wp:simplePos x="0" y="0"/>
          <wp:positionH relativeFrom="column">
            <wp:posOffset>6350</wp:posOffset>
          </wp:positionH>
          <wp:positionV relativeFrom="paragraph">
            <wp:posOffset>85090</wp:posOffset>
          </wp:positionV>
          <wp:extent cx="1104900" cy="561975"/>
          <wp:effectExtent l="0" t="0" r="0" b="0"/>
          <wp:wrapNone/>
          <wp:docPr id="12" name="image11.png" descr="\\Cbm225\bckp cpl\2022\LOGOMARCA CBMPA E CEDE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11.png" descr="\\Cbm225\bckp cpl\2022\LOGOMARCA CBMPA E CEDEC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56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z w:val="18"/>
        <w:szCs w:val="18"/>
      </w:rPr>
      <w:t>CORPO DE BOMBEIROS MILITAR DO PARÁ E</w:t>
    </w:r>
  </w:p>
  <w:p>
    <w:pPr>
      <w:pStyle w:val="Normal1"/>
      <w:tabs>
        <w:tab w:val="clear" w:pos="720"/>
        <w:tab w:val="left" w:pos="1824" w:leader="none"/>
        <w:tab w:val="left" w:pos="2268" w:leader="none"/>
        <w:tab w:val="center" w:pos="4252" w:leader="none"/>
        <w:tab w:val="center" w:pos="4320" w:leader="none"/>
        <w:tab w:val="center" w:pos="4419" w:leader="none"/>
        <w:tab w:val="right" w:pos="8504" w:leader="none"/>
        <w:tab w:val="right" w:pos="8640" w:leader="none"/>
        <w:tab w:val="right" w:pos="8838" w:leader="none"/>
      </w:tabs>
      <w:jc w:val="center"/>
      <w:rPr>
        <w:rFonts w:ascii="Arial" w:hAnsi="Arial" w:eastAsia="Arial" w:cs="Arial"/>
        <w:b/>
        <w:bCs/>
        <w:sz w:val="18"/>
        <w:szCs w:val="18"/>
      </w:rPr>
    </w:pPr>
    <w:bookmarkStart w:id="31" w:name="_heading=h.6fvif8a8oowv"/>
    <w:bookmarkEnd w:id="31"/>
    <w:r>
      <w:rPr>
        <w:b/>
        <w:bCs/>
        <w:sz w:val="18"/>
        <w:szCs w:val="18"/>
      </w:rPr>
      <w:t>COORDENADORIA ESTADUAL DE PROTEÇÃO E DEFESA CIVIL</w:t>
    </w:r>
  </w:p>
  <w:p>
    <w:pPr>
      <w:pStyle w:val="Normal1"/>
      <w:tabs>
        <w:tab w:val="clear" w:pos="720"/>
        <w:tab w:val="left" w:pos="1824" w:leader="none"/>
        <w:tab w:val="left" w:pos="2268" w:leader="none"/>
        <w:tab w:val="center" w:pos="4320" w:leader="none"/>
        <w:tab w:val="center" w:pos="4419" w:leader="none"/>
        <w:tab w:val="right" w:pos="8640" w:leader="none"/>
        <w:tab w:val="right" w:pos="8838" w:leader="none"/>
      </w:tabs>
      <w:jc w:val="center"/>
      <w:rPr>
        <w:sz w:val="18"/>
        <w:szCs w:val="18"/>
      </w:rPr>
    </w:pPr>
    <w:bookmarkStart w:id="32" w:name="_heading=h.ty1qzp5gkstb"/>
    <w:bookmarkEnd w:id="32"/>
    <w:r>
      <w:rPr>
        <w:b/>
        <w:bCs/>
        <w:sz w:val="18"/>
        <w:szCs w:val="18"/>
      </w:rPr>
      <w:t>DIRETORIA DE CONTRATAÇÕES E AQUISIÇÕES</w:t>
    </w:r>
  </w:p>
  <w:p>
    <w:pPr>
      <w:pStyle w:val="Normal1"/>
      <w:jc w:val="center"/>
      <w:rPr>
        <w:b/>
        <w:bCs/>
        <w:color w:val="000000"/>
      </w:rPr>
    </w:pPr>
    <w:r>
      <w:rPr>
        <w:b/>
        <w:bCs/>
        <w:color w:val="000000"/>
        <w:sz w:val="18"/>
        <w:szCs w:val="18"/>
      </w:rPr>
      <w:t xml:space="preserve"> </w:t>
    </w:r>
    <w:r>
      <w:rPr>
        <w:b/>
        <w:bCs/>
        <w:color w:val="000000"/>
        <w:sz w:val="18"/>
        <w:szCs w:val="18"/>
      </w:rPr>
      <w:t>SEÇÃO DE CONTRATOS E CONVÊNIOS</w:t>
    </w:r>
  </w:p>
  <w:p>
    <w:pPr>
      <w:pStyle w:val="Normal1"/>
      <w:spacing w:lineRule="auto" w:line="240" w:before="0" w:after="120"/>
      <w:jc w:val="right"/>
      <w:rPr>
        <w:sz w:val="20"/>
        <w:szCs w:val="20"/>
      </w:rPr>
    </w:pPr>
    <w:r>
      <w:rPr>
        <w:sz w:val="20"/>
        <w:szCs w:val="20"/>
      </w:rPr>
      <w:t xml:space="preserve">Processo nº {{NUM_PAE}}</w:t>
    </w:r>
    <w:r>
      <w:rPr>
        <w:color w:val="4F81BD"/>
        <w:sz w:val="20"/>
        <w:szCs w:val="20"/>
      </w:rPr>
      <w:t xml:space="preserve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44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720"/>
      </w:pPr>
      <w:rPr>
        <w:b w:val="false"/>
        <w:bCs w:val="fals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240" w:hanging="1080"/>
      </w:pPr>
      <w:rPr>
        <w:b w:val="false"/>
        <w:bCs w:val="false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60" w:hanging="1080"/>
      </w:pPr>
      <w:rPr>
        <w:b w:val="false"/>
        <w:bCs w:val="false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5040" w:hanging="1440"/>
      </w:pPr>
      <w:rPr>
        <w:b w:val="false"/>
        <w:bCs w:val="false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6120" w:hanging="1800"/>
      </w:pPr>
      <w:rPr>
        <w:b w:val="false"/>
        <w:bCs w:val="false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840" w:hanging="1800"/>
      </w:pPr>
      <w:rPr>
        <w:b w:val="false"/>
        <w:bCs w:val="false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920" w:hanging="2160"/>
      </w:pPr>
      <w:rPr>
        <w:b w:val="false"/>
        <w:bCs w:val="false"/>
      </w:rPr>
    </w:lvl>
  </w:abstractNum>
  <w:abstractNum w:abstractNumId="2">
    <w:lvl w:ilvl="0">
      <w:start w:val="6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16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040" w:hanging="2160"/>
      </w:pPr>
      <w:rPr/>
    </w:lvl>
  </w:abstractNum>
  <w:abstractNum w:abstractNumId="3">
    <w:lvl w:ilvl="0">
      <w:start w:val="10"/>
      <w:numFmt w:val="decimal"/>
      <w:lvlText w:val="%1."/>
      <w:lvlJc w:val="left"/>
      <w:pPr>
        <w:tabs>
          <w:tab w:val="num" w:pos="0"/>
        </w:tabs>
        <w:ind w:left="465" w:hanging="465"/>
      </w:pPr>
      <w:rPr>
        <w:b/>
        <w:bCs/>
      </w:rPr>
    </w:lvl>
    <w:lvl w:ilvl="1">
      <w:start w:val="2"/>
      <w:numFmt w:val="decimal"/>
      <w:lvlText w:val="%1.%2."/>
      <w:lvlJc w:val="left"/>
      <w:pPr>
        <w:tabs>
          <w:tab w:val="num" w:pos="0"/>
        </w:tabs>
        <w:ind w:left="144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720"/>
      </w:pPr>
      <w:rPr>
        <w:b/>
        <w:bCs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240" w:hanging="1080"/>
      </w:pPr>
      <w:rPr>
        <w:b/>
        <w:bCs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60" w:hanging="1080"/>
      </w:pPr>
      <w:rPr>
        <w:b/>
        <w:bCs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5040" w:hanging="1440"/>
      </w:pPr>
      <w:rPr>
        <w:b/>
        <w:bCs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760" w:hanging="1440"/>
      </w:pPr>
      <w:rPr>
        <w:b/>
        <w:bCs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840" w:hanging="1800"/>
      </w:pPr>
      <w:rPr>
        <w:b/>
        <w:bCs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920" w:hanging="2160"/>
      </w:pPr>
      <w:rPr>
        <w:b/>
        <w:bCs/>
      </w:rPr>
    </w:lvl>
  </w:abstractNum>
  <w:abstractNum w:abstractNumId="4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44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24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6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920" w:hanging="2160"/>
      </w:pPr>
      <w:rPr/>
    </w:lvl>
  </w:abstractNum>
  <w:abstractNum w:abstractNumId="7">
    <w:lvl w:ilvl="0">
      <w:start w:val="12"/>
      <w:numFmt w:val="decimal"/>
      <w:lvlText w:val="%1."/>
      <w:lvlJc w:val="left"/>
      <w:pPr>
        <w:tabs>
          <w:tab w:val="num" w:pos="0"/>
        </w:tabs>
        <w:ind w:left="390" w:hanging="39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44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24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6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920" w:hanging="2160"/>
      </w:pPr>
      <w:rPr/>
    </w:lvl>
  </w:abstractNum>
  <w:abstractNum w:abstractNumId="8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sz w:val="24"/>
        <w:i w:val="false"/>
        <w:b/>
        <w:szCs w:val="24"/>
        <w:iCs w:val="false"/>
        <w:bCs/>
        <w:rFonts w:ascii="Calibri" w:hAnsi="Calibri" w:eastAsia="Calibri" w:cs="Calibr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2"/>
      <w:numFmt w:val="lowerLetter"/>
      <w:lvlText w:val="%1."/>
      <w:lvlJc w:val="left"/>
      <w:pPr>
        <w:tabs>
          <w:tab w:val="num" w:pos="0"/>
        </w:tabs>
        <w:ind w:left="720" w:hanging="360"/>
      </w:pPr>
      <w:rPr>
        <w:sz w:val="24"/>
        <w:i w:val="false"/>
        <w:b/>
        <w:szCs w:val="24"/>
        <w:iCs w:val="false"/>
        <w:bCs/>
        <w:rFonts w:ascii="Calibri" w:hAnsi="Calibri" w:eastAsia="Calibri" w:cs="Calibr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7"/>
      <w:numFmt w:val="lowerLetter"/>
      <w:lvlText w:val="%1."/>
      <w:lvlJc w:val="left"/>
      <w:pPr>
        <w:tabs>
          <w:tab w:val="num" w:pos="0"/>
        </w:tabs>
        <w:ind w:left="720" w:hanging="360"/>
      </w:pPr>
      <w:rPr>
        <w:sz w:val="24"/>
        <w:i w:val="false"/>
        <w:b/>
        <w:szCs w:val="24"/>
        <w:iCs w:val="false"/>
        <w:bCs/>
        <w:rFonts w:ascii="Calibri" w:hAnsi="Calibri" w:eastAsia="Calibri" w:cs="Calibr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3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16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040" w:hanging="2160"/>
      </w:pPr>
      <w:rPr/>
    </w:lvl>
  </w:abstractNum>
  <w:abstractNum w:abstractNumId="13">
    <w:lvl w:ilvl="0">
      <w:start w:val="13"/>
      <w:numFmt w:val="decimal"/>
      <w:lvlText w:val="%1."/>
      <w:lvlJc w:val="left"/>
      <w:pPr>
        <w:tabs>
          <w:tab w:val="num" w:pos="0"/>
        </w:tabs>
        <w:ind w:left="405" w:hanging="405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44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24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6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920" w:hanging="2160"/>
      </w:pPr>
      <w:rPr/>
    </w:lvl>
  </w:abstractNum>
  <w:abstractNum w:abstractNumId="14">
    <w:lvl w:ilvl="0">
      <w:start w:val="14"/>
      <w:numFmt w:val="decimal"/>
      <w:lvlText w:val="%1."/>
      <w:lvlJc w:val="left"/>
      <w:pPr>
        <w:tabs>
          <w:tab w:val="num" w:pos="0"/>
        </w:tabs>
        <w:ind w:left="390" w:hanging="39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125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53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295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70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465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87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635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00" w:hanging="2160"/>
      </w:pPr>
      <w:rPr/>
    </w:lvl>
  </w:abstractNum>
  <w:abstractNum w:abstractNumId="15">
    <w:lvl w:ilvl="0">
      <w:start w:val="15"/>
      <w:numFmt w:val="decimal"/>
      <w:lvlText w:val="%1."/>
      <w:lvlJc w:val="left"/>
      <w:pPr>
        <w:tabs>
          <w:tab w:val="num" w:pos="0"/>
        </w:tabs>
        <w:ind w:left="405" w:hanging="405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11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50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25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64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39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78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53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280" w:hanging="2160"/>
      </w:pPr>
      <w:rPr/>
    </w:lvl>
  </w:abstractNum>
  <w:abstractNum w:abstractNumId="16">
    <w:lvl w:ilvl="0">
      <w:start w:val="16"/>
      <w:numFmt w:val="decimal"/>
      <w:lvlText w:val="%1."/>
      <w:lvlJc w:val="left"/>
      <w:pPr>
        <w:tabs>
          <w:tab w:val="num" w:pos="0"/>
        </w:tabs>
        <w:ind w:left="405" w:hanging="405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125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53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295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70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465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87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635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00" w:hanging="2160"/>
      </w:pPr>
      <w:rPr/>
    </w:lvl>
  </w:abstractNum>
  <w:abstractNum w:abstractNumId="17">
    <w:lvl w:ilvl="0">
      <w:start w:val="17"/>
      <w:numFmt w:val="decimal"/>
      <w:lvlText w:val="%1."/>
      <w:lvlJc w:val="left"/>
      <w:pPr>
        <w:tabs>
          <w:tab w:val="num" w:pos="0"/>
        </w:tabs>
        <w:ind w:left="375" w:hanging="375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125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53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295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70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465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87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635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00" w:hanging="2160"/>
      </w:pPr>
      <w:rPr/>
    </w:lvl>
  </w:abstractNum>
  <w:abstractNum w:abstractNumId="18">
    <w:lvl w:ilvl="0">
      <w:start w:val="18"/>
      <w:numFmt w:val="decimal"/>
      <w:lvlText w:val="%1."/>
      <w:lvlJc w:val="left"/>
      <w:pPr>
        <w:tabs>
          <w:tab w:val="num" w:pos="0"/>
        </w:tabs>
        <w:ind w:left="405" w:hanging="405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095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7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205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8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315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9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425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160" w:hanging="2160"/>
      </w:pPr>
      <w:rPr/>
    </w:lvl>
  </w:abstractNum>
  <w:abstractNum w:abstractNumId="19">
    <w:lvl w:ilvl="0">
      <w:start w:val="19"/>
      <w:numFmt w:val="decimal"/>
      <w:lvlText w:val="%1."/>
      <w:lvlJc w:val="left"/>
      <w:pPr>
        <w:tabs>
          <w:tab w:val="num" w:pos="0"/>
        </w:tabs>
        <w:ind w:left="405" w:hanging="405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125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53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295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70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465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87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635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00" w:hanging="2160"/>
      </w:pPr>
      <w:rPr/>
    </w:lvl>
  </w:abstractNum>
  <w:abstractNum w:abstractNumId="20">
    <w:lvl w:ilvl="0">
      <w:start w:val="21"/>
      <w:numFmt w:val="decimal"/>
      <w:lvlText w:val="%1."/>
      <w:lvlJc w:val="left"/>
      <w:pPr>
        <w:tabs>
          <w:tab w:val="num" w:pos="0"/>
        </w:tabs>
        <w:ind w:left="390" w:hanging="39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485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25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375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14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5265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603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7155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8280" w:hanging="2160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2">
    <w:lvl w:ilvl="0">
      <w:start w:val="20"/>
      <w:numFmt w:val="decimal"/>
      <w:lvlText w:val="%1."/>
      <w:lvlJc w:val="left"/>
      <w:pPr>
        <w:tabs>
          <w:tab w:val="num" w:pos="0"/>
        </w:tabs>
        <w:ind w:left="465" w:hanging="465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485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25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375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14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5265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603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7155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8280" w:hanging="2160"/>
      </w:pPr>
      <w:rPr/>
    </w:lvl>
  </w:abstractNum>
  <w:abstractNum w:abstractNumId="23">
    <w:lvl w:ilvl="0">
      <w:start w:val="4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2160"/>
      </w:pPr>
      <w:rPr/>
    </w:lvl>
  </w:abstractNum>
  <w:abstractNum w:abstractNumId="24">
    <w:lvl w:ilvl="0">
      <w:start w:val="5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16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040" w:hanging="2160"/>
      </w:pPr>
      <w:rPr/>
    </w:lvl>
  </w:abstractNum>
  <w:abstractNum w:abstractNumId="25">
    <w:lvl w:ilvl="0">
      <w:start w:val="7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16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040" w:hanging="2160"/>
      </w:pPr>
      <w:rPr/>
    </w:lvl>
  </w:abstractNum>
  <w:abstractNum w:abstractNumId="26">
    <w:lvl w:ilvl="0">
      <w:start w:val="8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16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040" w:hanging="2160"/>
      </w:pPr>
      <w:rPr/>
    </w:lvl>
  </w:abstractNum>
  <w:abstractNum w:abstractNumId="27">
    <w:lvl w:ilvl="0">
      <w:start w:val="9"/>
      <w:numFmt w:val="decimal"/>
      <w:lvlText w:val="%1."/>
      <w:lvlJc w:val="left"/>
      <w:pPr>
        <w:tabs>
          <w:tab w:val="num" w:pos="0"/>
        </w:tabs>
        <w:ind w:left="375" w:hanging="375"/>
      </w:pPr>
      <w:rPr/>
    </w:lvl>
    <w:lvl w:ilvl="1">
      <w:start w:val="2"/>
      <w:numFmt w:val="decimal"/>
      <w:lvlText w:val="%1.%2."/>
      <w:lvlJc w:val="left"/>
      <w:pPr>
        <w:tabs>
          <w:tab w:val="num" w:pos="0"/>
        </w:tabs>
        <w:ind w:left="108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16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040" w:hanging="2160"/>
      </w:pPr>
      <w:rPr/>
    </w:lvl>
  </w:abstractNum>
  <w:abstractNum w:abstractNumId="28">
    <w:lvl w:ilvl="0">
      <w:start w:val="10"/>
      <w:numFmt w:val="decimal"/>
      <w:lvlText w:val="%1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35" w:hanging="36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7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205" w:hanging="1080"/>
      </w:pPr>
      <w:rPr>
        <w:b/>
        <w:bCs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80" w:hanging="1080"/>
      </w:pPr>
      <w:rPr>
        <w:b/>
        <w:bCs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315" w:hanging="1440"/>
      </w:pPr>
      <w:rPr>
        <w:b/>
        <w:bCs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90" w:hanging="1440"/>
      </w:pPr>
      <w:rPr>
        <w:b/>
        <w:bCs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425" w:hanging="1800"/>
      </w:pPr>
      <w:rPr>
        <w:b/>
        <w:bCs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800" w:hanging="1800"/>
      </w:pPr>
      <w:rPr>
        <w:b/>
        <w:bCs/>
      </w:rPr>
    </w:lvl>
  </w:abstractNum>
  <w:abstractNum w:abstractNumId="29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tulo1">
    <w:name w:val="Heading 1"/>
    <w:basedOn w:val="Normal1"/>
    <w:next w:val="Normal1"/>
    <w:qFormat/>
    <w:pPr>
      <w:ind w:left="124" w:hanging="124"/>
      <w:jc w:val="both"/>
    </w:pPr>
    <w:rPr>
      <w:b/>
      <w:bCs/>
      <w:color w:val="000000"/>
      <w:sz w:val="24"/>
      <w:szCs w:val="24"/>
    </w:rPr>
  </w:style>
  <w:style w:type="paragraph" w:styleId="Ttulo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color w:val="000000"/>
      <w:sz w:val="36"/>
      <w:szCs w:val="36"/>
    </w:rPr>
  </w:style>
  <w:style w:type="paragraph" w:styleId="Ttulo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color w:val="000000"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color w:val="000000"/>
      <w:sz w:val="24"/>
      <w:szCs w:val="24"/>
    </w:rPr>
  </w:style>
  <w:style w:type="paragraph" w:styleId="Ttulo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  <w:color w:val="000000"/>
    </w:rPr>
  </w:style>
  <w:style w:type="paragraph" w:styleId="Ttulo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color w:val="00000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2801c1"/>
    <w:rPr/>
  </w:style>
  <w:style w:type="character" w:styleId="RodapChar" w:customStyle="1">
    <w:name w:val="Rodapé Char"/>
    <w:basedOn w:val="DefaultParagraphFont"/>
    <w:uiPriority w:val="99"/>
    <w:qFormat/>
    <w:rsid w:val="002801c1"/>
    <w:rPr/>
  </w:style>
  <w:style w:type="character" w:styleId="LinkdaInternet">
    <w:name w:val="Hyperlink"/>
    <w:rPr>
      <w:color w:val="000080"/>
      <w:u w:val="single"/>
    </w:rPr>
  </w:style>
  <w:style w:type="character" w:styleId="Linkdainternetvisitado">
    <w:name w:val="FollowedHyperlink"/>
    <w:rPr>
      <w:color w:val="800000"/>
      <w:u w:val="single"/>
    </w:rPr>
  </w:style>
  <w:style w:type="character" w:styleId="TextodecomentrioChar" w:customStyle="1">
    <w:name w:val="Texto de comentário Char"/>
    <w:basedOn w:val="DefaultParagraphFont"/>
    <w:link w:val="Annotationtext"/>
    <w:uiPriority w:val="99"/>
    <w:qFormat/>
    <w:rPr>
      <w:sz w:val="20"/>
      <w:szCs w:val="20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1f4da3"/>
    <w:rPr>
      <w:b/>
      <w:bCs/>
      <w:sz w:val="20"/>
      <w:szCs w:val="20"/>
    </w:rPr>
  </w:style>
  <w:style w:type="character" w:styleId="Ttulo1Char" w:customStyle="1">
    <w:name w:val="Título 1 Char"/>
    <w:basedOn w:val="DefaultParagraphFont"/>
    <w:uiPriority w:val="9"/>
    <w:qFormat/>
    <w:rsid w:val="004c6975"/>
    <w:rPr>
      <w:b/>
      <w:color w:val="000000"/>
      <w:sz w:val="24"/>
      <w:szCs w:val="24"/>
    </w:rPr>
  </w:style>
  <w:style w:type="paragraph" w:styleId="Ttulo">
    <w:name w:val="Título"/>
    <w:basedOn w:val="Normal1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1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1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1"/>
    <w:qFormat/>
    <w:pPr>
      <w:suppressLineNumbers/>
    </w:pPr>
    <w:rPr>
      <w:rFonts w:cs="Lucida Sans"/>
    </w:rPr>
  </w:style>
  <w:style w:type="paragraph" w:styleId="Normal1" w:default="1">
    <w:name w:val="LO-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tulododocumento">
    <w:name w:val="Title"/>
    <w:basedOn w:val="Normal1"/>
    <w:next w:val="Normal1"/>
    <w:qFormat/>
    <w:pPr>
      <w:keepNext w:val="true"/>
      <w:spacing w:lineRule="auto" w:line="240"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Caption1">
    <w:name w:val="caption1"/>
    <w:basedOn w:val="Normal1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bealhoeRodap" w:customStyle="1">
    <w:name w:val="Cabeçalho e Rodapé"/>
    <w:basedOn w:val="Normal1"/>
    <w:qFormat/>
    <w:pPr/>
    <w:rPr/>
  </w:style>
  <w:style w:type="paragraph" w:styleId="Cabealho">
    <w:name w:val="Header"/>
    <w:basedOn w:val="Normal1"/>
    <w:link w:val="CabealhoChar"/>
    <w:uiPriority w:val="99"/>
    <w:unhideWhenUsed/>
    <w:rsid w:val="002801c1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Rodap">
    <w:name w:val="Footer"/>
    <w:basedOn w:val="Normal1"/>
    <w:link w:val="RodapChar"/>
    <w:uiPriority w:val="99"/>
    <w:unhideWhenUsed/>
    <w:rsid w:val="002801c1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Normal11" w:customStyle="1">
    <w:name w:val="normal1"/>
    <w:qFormat/>
    <w:rsid w:val="002801c1"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PT" w:eastAsia="zh-CN" w:bidi="hi-IN"/>
    </w:rPr>
  </w:style>
  <w:style w:type="paragraph" w:styleId="Default" w:customStyle="1">
    <w:name w:val="Default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Arial" w:cs="Arial"/>
      <w:color w:val="000000"/>
      <w:kern w:val="0"/>
      <w:sz w:val="24"/>
      <w:szCs w:val="22"/>
      <w:lang w:val="pt-PT" w:eastAsia="pt-BR" w:bidi="ar-SA"/>
    </w:rPr>
  </w:style>
  <w:style w:type="paragraph" w:styleId="Contedodatabela" w:customStyle="1">
    <w:name w:val="Conteúdo da tabela"/>
    <w:basedOn w:val="Normal1"/>
    <w:qFormat/>
    <w:pPr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Annotationtext">
    <w:name w:val="annotation text"/>
    <w:basedOn w:val="Normal1"/>
    <w:link w:val="TextodecomentrioChar"/>
    <w:uiPriority w:val="99"/>
    <w:unhideWhenUsed/>
    <w:qFormat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/>
    <w:unhideWhenUsed/>
    <w:qFormat/>
    <w:rsid w:val="001f4da3"/>
    <w:pPr/>
    <w:rPr>
      <w:b/>
      <w:bCs/>
    </w:rPr>
  </w:style>
  <w:style w:type="paragraph" w:styleId="Pargrafo" w:customStyle="1">
    <w:name w:val="Parágrafo"/>
    <w:basedOn w:val="Normal1"/>
    <w:qFormat/>
    <w:rsid w:val="000b3f30"/>
    <w:pPr>
      <w:widowControl/>
      <w:spacing w:lineRule="auto" w:line="360"/>
      <w:ind w:firstLine="709"/>
      <w:jc w:val="both"/>
    </w:pPr>
    <w:rPr>
      <w:rFonts w:ascii="Times New Roman" w:hAnsi="Times New Roman" w:eastAsia="Calibri" w:cs="Times New Roman"/>
      <w:color w:val="000000"/>
      <w:sz w:val="24"/>
      <w:szCs w:val="24"/>
      <w:lang w:val="pt-BR" w:eastAsia="en-US"/>
    </w:rPr>
  </w:style>
  <w:style w:type="paragraph" w:styleId="ListParagraph">
    <w:name w:val="List Paragraph"/>
    <w:basedOn w:val="Normal1"/>
    <w:uiPriority w:val="34"/>
    <w:qFormat/>
    <w:rsid w:val="002d1866"/>
    <w:pPr>
      <w:spacing w:before="0" w:after="0"/>
      <w:ind w:left="720" w:hanging="0"/>
      <w:contextualSpacing/>
    </w:pPr>
    <w:rPr/>
  </w:style>
  <w:style w:type="paragraph" w:styleId="Normal2">
    <w:name w:val="normal2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PT" w:eastAsia="pt-BR" w:bidi="ar-SA"/>
    </w:rPr>
  </w:style>
  <w:style w:type="paragraph" w:styleId="Subttulo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1f4da3"/>
    <w:rPr>
      <w:rFonts w:asciiTheme="minorHAnsi" w:hAnsiTheme="minorHAnsi" w:eastAsiaTheme="minorHAnsi" w:cstheme="minorBidi"/>
      <w:lang w:val="pt-BR" w:eastAsia="en-US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comments" Target="comments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hyperlink" Target="mailto:contratoscbmpa@gmail.com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hyperlink" Target="mailto:contratoscbmpa@gmail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hyperlink" Target="mailto:contratoscbmpa@gmail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JnmU9B8tLDk0gXr6QuocCLr2UAA==">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LibreOffice/7.5.2.2$Windows_X86_64 LibreOffice_project/53bb9681a964705cf672590721dbc85eb4d0c3a2</Application>
  <AppVersion>15.0000</AppVersion>
  <Pages>14</Pages>
  <Words>4184</Words>
  <Characters>23210</Characters>
  <CharactersWithSpaces>27063</CharactersWithSpaces>
  <Paragraphs>313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2025-09-02T13:52:00Z</dcterms:created>
  <dc:creator>ALUIZIO LUIZ AZEVEDO DE ARAUJO</dc:creator>
  <dc:description/>
  <dc:language>pt-BR</dc:language>
  <cp:lastModifiedBy/>
  <dcterms:modified xsi:type="dcterms:W3CDTF">2026-08-05T10:58:05Z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2022-05-16T00:00:00Z</vt:lpwstr>
  </property>
  <property fmtid="{D5CDD505-2E9C-101B-9397-08002B2CF9AE}" pid="3" name="Creator">
    <vt:lpwstr>Writer</vt:lpwstr>
  </property>
  <property fmtid="{D5CDD505-2E9C-101B-9397-08002B2CF9AE}" pid="4" name="HyperlinksChanged">
    <vt:lpwstr>false</vt:lpwstr>
  </property>
  <property fmtid="{D5CDD505-2E9C-101B-9397-08002B2CF9AE}" pid="5" name="LastSaved">
    <vt:lpwstr>2022-05-16T00:00:00Z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