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Modelo de petição inicial, negativação indevida no Juizado Especial Cível</w:t>
      </w:r>
    </w:p>
    <w:p>
      <w:pPr>
        <w:ind w:left="360"/>
      </w:pPr>
      <w:r>
        <w:rPr>
          <w:rFonts w:ascii="Times New Roman" w:hAnsi="Times New Roman" w:eastAsia="Times New Roman"/>
          <w:b/>
          <w:i/>
          <w:sz w:val="24"/>
        </w:rPr>
        <w:t>MODELO DIDÁTICO, PARA A IMERSÃO DE 19/09/2026.</w:t>
      </w:r>
    </w:p>
    <w:p>
      <w:pPr>
        <w:ind w:left="360"/>
      </w:pPr>
      <w:r>
        <w:rPr>
          <w:rFonts w:ascii="Times New Roman" w:hAnsi="Times New Roman" w:eastAsia="Times New Roman"/>
          <w:b w:val="0"/>
          <w:i/>
          <w:sz w:val="24"/>
        </w:rPr>
        <w:t>É a rede de segurança do dia: quem não trouxe o próprio modelo de peça em .docx usa este para construir a skill nos blocos B4 e B6.</w:t>
      </w:r>
    </w:p>
    <w:p>
      <w:pPr>
        <w:ind w:left="360"/>
      </w:pPr>
      <w:r>
        <w:rPr>
          <w:rFonts w:ascii="Times New Roman" w:hAnsi="Times New Roman" w:eastAsia="Times New Roman"/>
          <w:b w:val="0"/>
          <w:i/>
          <w:sz w:val="24"/>
        </w:rPr>
        <w:t>Todo marcador entre colchetes é para preencher. Todo `[CONFERIR]` é dispositivo ou entendimento que precisa ser lido na fonte oficial antes de ir para o papel.</w:t>
      </w:r>
    </w:p>
    <w:p>
      <w:pPr>
        <w:ind w:left="360"/>
      </w:pPr>
      <w:r>
        <w:rPr>
          <w:rFonts w:ascii="Times New Roman" w:hAnsi="Times New Roman" w:eastAsia="Times New Roman"/>
          <w:b/>
          <w:i/>
          <w:sz w:val="24"/>
        </w:rPr>
        <w:t>Este modelo não substitui o modelo do seu escritório e não é minuta pronta para protocolo.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EXCELENTÍSSIMO(A) SENHOR(A) JUIZ(A) DE DIREITO DO JUIZADO ESPECIAL CÍVEL DA COMARCA DE [COMARCA]/[UF]</w:t>
      </w:r>
    </w:p>
    <w:p/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[NOME]</w:t>
      </w:r>
      <w:r>
        <w:rPr>
          <w:rFonts w:ascii="Times New Roman" w:hAnsi="Times New Roman" w:eastAsia="Times New Roman"/>
          <w:b w:val="0"/>
          <w:i w:val="0"/>
          <w:sz w:val="24"/>
        </w:rPr>
        <w:t>, [nacionalidade], [estado civil], [profissão], portador(a) da carteira de identidade nº [RG], inscrito(a) no CPF sob o nº [CPF], residente e domiciliado(a) na [ENDEREÇO COMPLETO], CEP [CEP], endereço eletrônico [E-MAIL], vem, por seu advogado que esta subscreve, com procuração anexa, propor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AÇÃO DECLARATÓRIA DE INEXISTÊNCIA DE DÉBITO CUMULADA COM PEDIDO DE INDENIZAÇÃO POR DANOS MORAIS, COM PEDIDO DE TUTELA PROVISÓRIA DE URGÊNCIA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em face de </w:t>
      </w:r>
      <w:r>
        <w:rPr>
          <w:rFonts w:ascii="Times New Roman" w:hAnsi="Times New Roman" w:eastAsia="Times New Roman"/>
          <w:b/>
          <w:i w:val="0"/>
          <w:sz w:val="24"/>
        </w:rPr>
        <w:t>[RAZÃO SOCIAL DA RÉ]</w:t>
      </w:r>
      <w:r>
        <w:rPr>
          <w:rFonts w:ascii="Times New Roman" w:hAnsi="Times New Roman" w:eastAsia="Times New Roman"/>
          <w:b w:val="0"/>
          <w:i w:val="0"/>
          <w:sz w:val="24"/>
        </w:rPr>
        <w:t>, pessoa jurídica de direito privado, inscrita no CNPJ sob o nº [CNPJ], com sede na [ENDEREÇO DA RÉ], pelos fatos e fundamentos a seguir.</w:t>
      </w:r>
    </w:p>
    <w:p>
      <w:pPr>
        <w:pStyle w:val="Heading2"/>
      </w:pPr>
      <w:r>
        <w:rPr>
          <w:rFonts w:ascii="Times New Roman" w:hAnsi="Times New Roman" w:eastAsia="Times New Roman"/>
        </w:rPr>
        <w:t>I. DOS FATOS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 parte autora [descrever a relação contratual: o que contratou, quando, com que número de contrato]. Documento: [DOC].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 parte autora sempre honrou suas obrigações, conforme [comprovante de pagamento]. Documento: [DOC].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Em [DATA], a parte autora [descrever o fato que extingue a obrigação: cancelamento, quitação, inexistência de contratação], tendo recebido o protocolo nº [PROTOCOLO]. Documento: [DOC].</w:t>
      </w:r>
    </w:p>
    <w:p>
      <w:pPr>
        <w:ind w:left="360"/>
      </w:pPr>
      <w:r>
        <w:rPr>
          <w:rFonts w:ascii="Times New Roman" w:hAnsi="Times New Roman" w:eastAsia="Times New Roman"/>
          <w:b w:val="0"/>
          <w:i/>
          <w:sz w:val="24"/>
        </w:rPr>
        <w:t>Regra de honestidade do modelo: se a prova deste fato for frágil, diga aqui, com todas as letras, em que consiste a fragilidade. É essa confissão que sustenta o pedido de inversão do ônus da prova no capítulo III. Esconder fragilidade é perder o capítulo III.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Apesar disso, a ré emitiu a cobrança de [DESCRIÇÃO], no valor de R$ [VALOR], com vencimento em [DATA]. Documento: [DOC].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Em [DATA DA INCLUSÃO], a ré incluiu o nome da parte autora nos cadastros de proteção ao crédito, pelo valor de R$ [VALOR]. Documento: [DOC].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Em consequência, [descrever o dano concreto: recusa de crédito, constrangimento, negócio frustrado, com data e documento]. Documento: [DOC].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[Se houver, e houve neste caso: descrever o reconhecimento administrativo da ré, com data, canal e transcrição literal do que a ré escreveu.] Documento: [DOC].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Até a presente data a anotação persiste, conforme extrato de [DATA]. Documento: [DOC].</w:t>
      </w:r>
    </w:p>
    <w:p>
      <w:pPr>
        <w:pStyle w:val="Heading2"/>
      </w:pPr>
      <w:r>
        <w:rPr>
          <w:rFonts w:ascii="Times New Roman" w:hAnsi="Times New Roman" w:eastAsia="Times New Roman"/>
        </w:rPr>
        <w:t>II. DA RELAÇÃO DE CONSUMO E DA RESPONSABILIDADE OBJETIVA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 parte autora é consumidora e a ré é fornecedora, nos termos dos arts. 2º e 3º do Código de Defesa do Consumidor </w:t>
      </w:r>
      <w:r>
        <w:rPr>
          <w:rFonts w:ascii="Times New Roman" w:hAnsi="Times New Roman" w:eastAsia="Times New Roman"/>
          <w:b/>
          <w:i w:val="0"/>
          <w:sz w:val="24"/>
        </w:rPr>
        <w:t>[CONFERIR]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 art. 14 do CDC estabelece a responsabilidade objetiva do fornecedor de serviços pelos danos causados por defeitos na prestação </w:t>
      </w:r>
      <w:r>
        <w:rPr>
          <w:rFonts w:ascii="Times New Roman" w:hAnsi="Times New Roman" w:eastAsia="Times New Roman"/>
          <w:b/>
          <w:i w:val="0"/>
          <w:sz w:val="24"/>
        </w:rPr>
        <w:t>[CONFERIR]</w:t>
      </w:r>
      <w:r>
        <w:rPr>
          <w:rFonts w:ascii="Times New Roman" w:hAnsi="Times New Roman" w:eastAsia="Times New Roman"/>
          <w:b w:val="0"/>
          <w:i w:val="0"/>
          <w:sz w:val="24"/>
        </w:rPr>
        <w:t>. Cobrar por serviço cancelado e levar o nome do consumidor a cadastro restritivo é defeito na prestação, e a responsabilidade independe de culpa.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[Caixa de jurisprudência, com o precedente validado no inteiro teor: tribunal, órgão julgador, número do processo, relator, data, ementa transcrita literalmente. </w:t>
      </w:r>
      <w:r>
        <w:rPr>
          <w:rFonts w:ascii="Times New Roman" w:hAnsi="Times New Roman" w:eastAsia="Times New Roman"/>
          <w:b/>
          <w:i w:val="0"/>
          <w:sz w:val="24"/>
        </w:rPr>
        <w:t>Nenhum julgado entra aqui sem validação em fonte oficial.</w:t>
      </w:r>
      <w:r>
        <w:rPr>
          <w:rFonts w:ascii="Times New Roman" w:hAnsi="Times New Roman" w:eastAsia="Times New Roman"/>
          <w:b w:val="0"/>
          <w:i w:val="0"/>
          <w:sz w:val="24"/>
        </w:rPr>
        <w:t>]</w:t>
      </w:r>
    </w:p>
    <w:p>
      <w:pPr>
        <w:pStyle w:val="Heading2"/>
      </w:pPr>
      <w:r>
        <w:rPr>
          <w:rFonts w:ascii="Times New Roman" w:hAnsi="Times New Roman" w:eastAsia="Times New Roman"/>
        </w:rPr>
        <w:t>III. DA INVERSÃO DO ÔNUS DA PROVA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 art. 6º, VIII, do CDC autoriza a inversão do ônus da prova em favor do consumidor, quando verossímil a alegação ou quando for ele hipossuficiente </w:t>
      </w:r>
      <w:r>
        <w:rPr>
          <w:rFonts w:ascii="Times New Roman" w:hAnsi="Times New Roman" w:eastAsia="Times New Roman"/>
          <w:b/>
          <w:i w:val="0"/>
          <w:sz w:val="24"/>
        </w:rPr>
        <w:t>[CONFERIR]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No mesmo sentido, o art. 373, § 1º, do CPC </w:t>
      </w:r>
      <w:r>
        <w:rPr>
          <w:rFonts w:ascii="Times New Roman" w:hAnsi="Times New Roman" w:eastAsia="Times New Roman"/>
          <w:b/>
          <w:i w:val="0"/>
          <w:sz w:val="24"/>
        </w:rPr>
        <w:t>[CONFERIR]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No caso, [explicar por que a prova está em poder exclusivo da ré: registro de atendimento, gravação de ligação, log de sistema].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Requer-se, desde já, que a ré seja compelida a exibir [documento específico que só ela tem].</w:t>
      </w:r>
    </w:p>
    <w:p>
      <w:pPr>
        <w:pStyle w:val="Heading2"/>
      </w:pPr>
      <w:r>
        <w:rPr>
          <w:rFonts w:ascii="Times New Roman" w:hAnsi="Times New Roman" w:eastAsia="Times New Roman"/>
        </w:rPr>
        <w:t>IV. [CAPÍTULO DO PONTO FRACO, A SER ENFRENTADO DE FRENTE]</w:t>
      </w:r>
    </w:p>
    <w:p>
      <w:pPr>
        <w:ind w:left="360"/>
      </w:pPr>
      <w:r>
        <w:rPr>
          <w:rFonts w:ascii="Times New Roman" w:hAnsi="Times New Roman" w:eastAsia="Times New Roman"/>
          <w:b w:val="0"/>
          <w:i/>
          <w:sz w:val="24"/>
        </w:rPr>
        <w:t>Este capítulo existe em toda inicial que tem um ponto fraco conhecido. Ele tira a arma da mão da outra parte antes de ela falar. Estrutura em três tempos.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Reconhecer o fato.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[Descrever, sem rodeio, o fato desfavorável que consta do próprio dossiê.]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Qualificar o fato.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[Mostrar por que ele não tem o alcance que a outra parte vai lhe atribuir: data, quitação, contexto, documento.]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Extrair a consequência.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[Concluir por que a tese contrária não se aplica, com o dispositivo ou súmula tratados expressamente.] </w:t>
      </w:r>
      <w:r>
        <w:rPr>
          <w:rFonts w:ascii="Times New Roman" w:hAnsi="Times New Roman" w:eastAsia="Times New Roman"/>
          <w:b/>
          <w:i w:val="0"/>
          <w:sz w:val="24"/>
        </w:rPr>
        <w:t>[CONFERIR o teor exato e vigente da súmula ou do precedente invocado.]</w:t>
      </w:r>
    </w:p>
    <w:p>
      <w:pPr>
        <w:pStyle w:val="Heading2"/>
      </w:pPr>
      <w:r>
        <w:rPr>
          <w:rFonts w:ascii="Times New Roman" w:hAnsi="Times New Roman" w:eastAsia="Times New Roman"/>
        </w:rPr>
        <w:t>V. DO DANO MORAL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 inscrição indevida em cadastro de inadimplentes gera dano moral que independe de prova do prejuízo, por atingir diretamente a honra e o nome da parte autora </w:t>
      </w:r>
      <w:r>
        <w:rPr>
          <w:rFonts w:ascii="Times New Roman" w:hAnsi="Times New Roman" w:eastAsia="Times New Roman"/>
          <w:b/>
          <w:i w:val="0"/>
          <w:sz w:val="24"/>
        </w:rPr>
        <w:t>[CONFERIR o enquadramento e a jurisprudência atual]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No caso concreto, além do dano presumido, há dano demonstrado: [descrever, com o documento].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Quanto ao valor, considerando [os critérios: repercussão, condição das partes, caráter pedagógico, conduta posterior da ré], e tendo como baliza [precedente validado], requer-se a fixação em </w:t>
      </w:r>
      <w:r>
        <w:rPr>
          <w:rFonts w:ascii="Times New Roman" w:hAnsi="Times New Roman" w:eastAsia="Times New Roman"/>
          <w:b/>
          <w:i w:val="0"/>
          <w:sz w:val="24"/>
        </w:rPr>
        <w:t>R$ [VALOR]</w:t>
      </w:r>
      <w:r>
        <w:rPr>
          <w:rFonts w:ascii="Times New Roman" w:hAnsi="Times New Roman" w:eastAsia="Times New Roman"/>
          <w:b w:val="0"/>
          <w:i w:val="0"/>
          <w:sz w:val="24"/>
        </w:rPr>
        <w:t>, valor que se sujeita ao prudente arbítrio deste juízo.</w:t>
      </w:r>
    </w:p>
    <w:p>
      <w:pPr>
        <w:pStyle w:val="Heading2"/>
      </w:pPr>
      <w:r>
        <w:rPr>
          <w:rFonts w:ascii="Times New Roman" w:hAnsi="Times New Roman" w:eastAsia="Times New Roman"/>
        </w:rPr>
        <w:t>VI. DA TUTELA PROVISÓRIA DE URGÊNCIA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Presentes os requisitos do art. 300 do CPC </w:t>
      </w:r>
      <w:r>
        <w:rPr>
          <w:rFonts w:ascii="Times New Roman" w:hAnsi="Times New Roman" w:eastAsia="Times New Roman"/>
          <w:b/>
          <w:i w:val="0"/>
          <w:sz w:val="24"/>
        </w:rPr>
        <w:t>[CONFERIR, inclusive a compatibilidade com o rito da Lei 9.099/95]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Probabilidade do direito: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[remissão aos capítulos I a IV e aos documentos].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Perigo de dano: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[o dano que se agrava a cada dia em que o nome permanece anotado, com o documento que o prova].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Requer-se a determinação de exclusão da anotação no prazo de [PRAZO] dias, sob pena de multa diária de R$ [VALOR], limitada a R$ [TETO] </w:t>
      </w:r>
      <w:r>
        <w:rPr>
          <w:rFonts w:ascii="Times New Roman" w:hAnsi="Times New Roman" w:eastAsia="Times New Roman"/>
          <w:b/>
          <w:i w:val="0"/>
          <w:sz w:val="24"/>
        </w:rPr>
        <w:t>[CONFERIR os parâmetros usuais do juízo]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</w:rPr>
        <w:t>VII. DOS PEDIDOS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Ante o exposto, requer: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concessão da tutela provisória de urgência, nos termos do capítulo VI;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citação da ré, na forma da lei;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inversão do ônus da prova;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determinação para exibição de [documento];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no mérito, a procedência dos pedidos, para </w:t>
      </w:r>
      <w:r>
        <w:rPr>
          <w:rFonts w:ascii="Times New Roman" w:hAnsi="Times New Roman" w:eastAsia="Times New Roman"/>
          <w:b/>
          <w:i w:val="0"/>
          <w:sz w:val="24"/>
        </w:rPr>
        <w:t>declarar a inexistência do débito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 R$ [VALOR], referente ao contrato nº [CONTRATO];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confirmação da tutela, com a </w:t>
      </w:r>
      <w:r>
        <w:rPr>
          <w:rFonts w:ascii="Times New Roman" w:hAnsi="Times New Roman" w:eastAsia="Times New Roman"/>
          <w:b/>
          <w:i w:val="0"/>
          <w:sz w:val="24"/>
        </w:rPr>
        <w:t>exclusão definitiva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 anotação;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g)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</w:t>
      </w:r>
      <w:r>
        <w:rPr>
          <w:rFonts w:ascii="Times New Roman" w:hAnsi="Times New Roman" w:eastAsia="Times New Roman"/>
          <w:b/>
          <w:i w:val="0"/>
          <w:sz w:val="24"/>
        </w:rPr>
        <w:t>condenação da ré ao pagamento de indenização por danos morais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no valor de R$ [VALOR], corrigido e acrescido de juros na forma da lei </w:t>
      </w:r>
      <w:r>
        <w:rPr>
          <w:rFonts w:ascii="Times New Roman" w:hAnsi="Times New Roman" w:eastAsia="Times New Roman"/>
          <w:b/>
          <w:i w:val="0"/>
          <w:sz w:val="24"/>
        </w:rPr>
        <w:t>[CONFERIR os termos iniciais de correção monetária e de juros]</w:t>
      </w:r>
      <w:r>
        <w:rPr>
          <w:rFonts w:ascii="Times New Roman" w:hAnsi="Times New Roman" w:eastAsia="Times New Roman"/>
          <w:b w:val="0"/>
          <w:i w:val="0"/>
          <w:sz w:val="24"/>
        </w:rPr>
        <w:t>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h)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condenação da ré em custas e honorários, na forma da Lei 9.099/95 </w:t>
      </w:r>
      <w:r>
        <w:rPr>
          <w:rFonts w:ascii="Times New Roman" w:hAnsi="Times New Roman" w:eastAsia="Times New Roman"/>
          <w:b/>
          <w:i w:val="0"/>
          <w:sz w:val="24"/>
        </w:rPr>
        <w:t>[CONFERIR]</w:t>
      </w:r>
      <w:r>
        <w:rPr>
          <w:rFonts w:ascii="Times New Roman" w:hAnsi="Times New Roman" w:eastAsia="Times New Roman"/>
          <w:b w:val="0"/>
          <w:i w:val="0"/>
          <w:sz w:val="24"/>
        </w:rPr>
        <w:t>;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 produção de todos os meios de prova em direito admitidos.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Dá-se à causa o valor de </w:t>
      </w:r>
      <w:r>
        <w:rPr>
          <w:rFonts w:ascii="Times New Roman" w:hAnsi="Times New Roman" w:eastAsia="Times New Roman"/>
          <w:b/>
          <w:i w:val="0"/>
          <w:sz w:val="24"/>
        </w:rPr>
        <w:t>R$ [VALOR DA CAUSA]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[CONFERIR o critério aplicável e o limite de alçada do Juizado Especial]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Requer que as intimações sejam realizadas em nome de [NOME DO ADVOGADO], OAB/[UF] [NÚMERO].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Nestes termos, pede deferimento.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[CIDADE]/[UF], [DATA].</w:t>
      </w:r>
    </w:p>
    <w:p/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[NOME DO ADVOGADO]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OAB/[UF] [NÚMERO]</w:t>
      </w:r>
    </w:p>
    <w:p>
      <w:pPr>
        <w:pStyle w:val="Heading2"/>
      </w:pPr>
      <w:r>
        <w:rPr>
          <w:rFonts w:ascii="Times New Roman" w:hAnsi="Times New Roman" w:eastAsia="Times New Roman"/>
        </w:rPr>
        <w:t>Anexo do modelo. Lista de documentos a instruir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Serve para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Procuração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representação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Documento de identidade e CPF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qualificação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Comprovante de residência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competência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Contrato ou fatura que identifica a relação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capítulo 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Comprovante de pagamento das obrigações honradas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capítulo 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Prova do fato extintivo (protocolo, quitação)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capítulo 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Documento da cobrança impugnada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capítulo 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Extrato do birô de crédito, atualizado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capítulos I, V e VI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Prova do dano concreto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capítulo V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Reconhecimento administrativo da ré, se houver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capítulos I e II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Checklist antes de assinar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[ ] Todo `[CONFERIR]` foi resolvido em fonte oficial e o marcador saiu do texto.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[ ] Todo julgado citado foi aberto no inteiro teor, e número, relator, órgão e data conferem.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[ ] Todo fato afirmado na peça tem documento correspondente na lista de anexos.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[ ] Nenhum fato afirmado na peça contradiz outro documento do dossiê.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[ ] O ponto fraco do caso está enfrentado no capítulo IV, e não escondido.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[ ] Os valores da peça batem com os valores dos documentos, dígito por dígito.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[ ] O nome, o CPF e o endereço batem com os documentos de identificação.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 ] Quem assina leu a peça inteira. </w:t>
      </w:r>
      <w:r>
        <w:rPr>
          <w:rFonts w:ascii="Times New Roman" w:hAnsi="Times New Roman" w:eastAsia="Times New Roman"/>
          <w:b/>
          <w:i w:val="0"/>
          <w:sz w:val="24"/>
        </w:rPr>
        <w:t>A IA não tem OAB.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