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PT-230 — NBC TA 230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230 — NBC TA 230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https://www2.cfc.org.br/sisweb/sre/detalhes_sre.aspx?Codigo=2016/NBCTA230%28R1%29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Público verificado / simulado</w:t>
            </w:r>
          </w:p>
        </w:tc>
      </w:tr>
    </w:tbl>
    <w:p>
      <w:pPr>
        <w:pStyle w:val="Heading2"/>
      </w:pPr>
      <w:r>
        <w:t>1. Objetivo e escopo</w:t>
      </w:r>
    </w:p>
    <w:p>
      <w:r>
        <w:t>Documentação tempestiva e suficiente de procedimentos, evidência, julgamentos e conclusões Este papel aplica o critério ao planejamento acadêmico do exame das demonstrações consolidadas SIMPAR 2025; não representa compromisso de auditoria nem opinião.</w:t>
      </w:r>
    </w:p>
    <w:p>
      <w:pPr>
        <w:pStyle w:val="Heading2"/>
      </w:pPr>
      <w:r>
        <w:t>2. Risco avaliado e afirmações</w:t>
      </w:r>
    </w:p>
    <w:p>
      <w:r>
        <w:t>Registro rastreável inclui scripts, fontes, resultados e status; não substitui arquivo profissional de auditoria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230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Registro rastreável inclui scripts, fontes, resultados e status; não substitui arquivo profissional de auditoria</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