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PT-260 — NBC TA 260 (R2)</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260 — NBC TA 260 (R2)</w:t>
            </w:r>
          </w:p>
        </w:tc>
      </w:tr>
      <w:tr>
        <w:tc>
          <w:tcPr>
            <w:tcW w:type="dxa" w:w="5040"/>
            <w:shd w:fill="EAF1F5"/>
            <w:vAlign w:val="center"/>
          </w:tcPr>
          <w:p>
            <w:r>
              <w:t>Versão e fonte</w:t>
            </w:r>
          </w:p>
        </w:tc>
        <w:tc>
          <w:tcPr>
            <w:tcW w:type="dxa" w:w="5040"/>
            <w:vAlign w:val="center"/>
          </w:tcPr>
          <w:p>
            <w:r>
              <w:t>R2; vigente no período</w:t>
              <w:br/>
              <w:t>Fonte oficial: https://cfc.org.br/wp-content/uploads/2026/06/NBCTA260-R2-2.pdf</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 / não executado</w:t>
            </w:r>
          </w:p>
        </w:tc>
      </w:tr>
    </w:tbl>
    <w:p>
      <w:pPr>
        <w:pStyle w:val="Heading2"/>
      </w:pPr>
      <w:r>
        <w:t>1. Objetivo e escopo</w:t>
      </w:r>
    </w:p>
    <w:p>
      <w:r>
        <w:t>Comunicações bidirecionais com governança sobre escopo, achados e independência Este papel aplica o critério ao planejamento acadêmico do exame das demonstrações consolidadas SIMPAR 2025; não representa compromisso de auditoria nem opinião.</w:t>
      </w:r>
    </w:p>
    <w:p>
      <w:pPr>
        <w:pStyle w:val="Heading2"/>
      </w:pPr>
      <w:r>
        <w:t>2. Risco avaliado e afirmações</w:t>
      </w:r>
    </w:p>
    <w:p>
      <w:r>
        <w:t>Comitê de Auditoria e Conselho são governança; comunicação não ocorreu neste trabalho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260 (R2).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Comitê de Auditoria e Conselho são governança; comunicação não ocorreu neste trabalho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