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PT-320 — NBC TA 320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320 — NBC TA 320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https://www2.cfc.org.br/sisweb/sre/detalhes_sre.aspx?Codigo=2016/NBCTA320%28R1%29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Simulado/cálculo público</w:t>
            </w:r>
          </w:p>
        </w:tc>
      </w:tr>
    </w:tbl>
    <w:p>
      <w:pPr>
        <w:pStyle w:val="Heading2"/>
      </w:pPr>
      <w:r>
        <w:t>1. Objetivo e escopo</w:t>
      </w:r>
    </w:p>
    <w:p>
      <w:r>
        <w:t>Materialidade global, de execução e revisão conforme evidência Este papel aplica o critério ao planejamento acadêmico do exame das demonstrações consolidadas SIMPAR 2025; não representa compromisso de auditoria nem opinião.</w:t>
      </w:r>
    </w:p>
    <w:p>
      <w:pPr>
        <w:pStyle w:val="Heading2"/>
      </w:pPr>
      <w:r>
        <w:t>2. Risco avaliado e afirmações</w:t>
      </w:r>
    </w:p>
    <w:p>
      <w:r>
        <w:t>0,5% da receita é julgamento acadêmico; sensibilidade documentada no anexo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320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0,5% da receita é julgamento acadêmico; sensibilidade documentada no anexo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