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header{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Display: flex; R; permite que os itens dentro do cabeçalho sejam organizados e alinhados de forma flexivel.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align-itens: center; R; centraliza no cabeçalho os itens verticalmente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Padding: 20px 40px; R; px e pixel; uma unidade de medida mais utilizada para medir o tamanho em relação ao dispositivo sendo usado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Min-height: 100vh; R; e a porcentagem da janela/tela do dispositivo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Margin:0; R; e um espaçamento ao redor de um  item para ter um espaçamento entre eles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Margin-left/right: R; é o espaçamento ao redor de um item para ter um espaçamento entre eles, mas aí estamos definindo apenas um lado para se afastar em relação ao centro do layout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flex-direction: column; R: todos os elementos serão exibidos em coluna em vez um padrão de uma linha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list-style:none; R: ira retirar os marcadores de uma lista sem ordem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list-style:inline; R: vai definir uma coisa como um bloco de linha, assim permitindo outros elementos ficar ao lado dele, ao invés de criar outra linha para um novo código e estando junto de um &lt;div&gt; ou algo parecido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text-decoration:none; R: utilizado para retirar o sublinhado de um texto de um link ou parágrafo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