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color w:val="874B3C"/>
          <w:sz w:val="23"/>
        </w:rPr>
        <w:t>CHRONUS</w:t>
      </w:r>
    </w:p>
    <w:p>
      <w:pPr>
        <w:pStyle w:val="Title"/>
      </w:pPr>
      <w:r>
        <w:rPr>
          <w:rFonts w:ascii="Arial" w:hAnsi="Arial"/>
          <w:b/>
          <w:color w:val="263845"/>
          <w:sz w:val="52"/>
        </w:rPr>
        <w:t>Handoff Completo do Projeto</w:t>
      </w:r>
    </w:p>
    <w:p>
      <w:pPr>
        <w:spacing w:after="240"/>
      </w:pPr>
      <w:r>
        <w:rPr>
          <w:rFonts w:ascii="Arial" w:hAnsi="Arial"/>
          <w:color w:val="566673"/>
          <w:sz w:val="22"/>
        </w:rPr>
        <w:t>Continuidade oficial para outro chat / outra sessão</w:t>
        <w:br/>
        <w:t>Versão 2 | 23 de setembro de 2026</w:t>
      </w:r>
    </w:p>
    <w:p>
      <w:pPr>
        <w:spacing w:before="80" w:after="160" w:line="254" w:lineRule="auto"/>
        <w:ind w:left="113" w:right="113"/>
        <w:shd w:fill="E7ECEE"/>
      </w:pPr>
      <w:r>
        <w:rPr>
          <w:rFonts w:ascii="Arial" w:hAnsi="Arial"/>
          <w:b/>
          <w:color w:val="874B3C"/>
          <w:sz w:val="20"/>
        </w:rPr>
        <w:t xml:space="preserve">ESTADO OFICIAL  </w:t>
      </w:r>
      <w:r>
        <w:rPr>
          <w:rFonts w:ascii="Arial" w:hAnsi="Arial"/>
          <w:sz w:val="20"/>
        </w:rPr>
        <w:t>Fases 0-5 consolidadas em documentação. Próxima etapa: Fase 6 - Produção de Conteúdo, começando pelo lote P0 de padrão visual. Godot só começa na Fase 7.</w:t>
      </w:r>
    </w:p>
    <w:p>
      <w:pPr>
        <w:pStyle w:val="Heading1"/>
      </w:pPr>
      <w:r>
        <w:rPr>
          <w:rFonts w:ascii="Arial" w:hAnsi="Arial"/>
        </w:rPr>
        <w:t>1. Estado do projeto</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4535"/>
        <w:gridCol w:w="4819"/>
      </w:tblGrid>
      <w:tr>
        <w:trPr>
          <w:tblHeader/>
        </w:trPr>
        <w:tc>
          <w:tcPr>
            <w:tcW w:type="dxa" w:w="4535"/>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Área</w:t>
            </w:r>
          </w:p>
        </w:tc>
        <w:tc>
          <w:tcPr>
            <w:tcW w:type="dxa" w:w="4819"/>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Estado</w:t>
            </w:r>
          </w:p>
        </w:tc>
      </w:tr>
      <w:tr>
        <w:trPr>
          <w:cantSplit/>
        </w:trPr>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Visão e escopo</w:t>
            </w:r>
          </w:p>
        </w:tc>
        <w:tc>
          <w:tcPr>
            <w:tcW w:type="dxa" w:w="4819"/>
            <w:vAlign w:val="center"/>
            <w:tcMar>
              <w:top w:w="90" w:type="dxa"/>
              <w:left w:w="100" w:type="dxa"/>
              <w:bottom w:w="90" w:type="dxa"/>
              <w:right w:w="100" w:type="dxa"/>
            </w:tcMar>
          </w:tcPr>
          <w:p>
            <w:pPr>
              <w:spacing w:before="0" w:after="0" w:line="247" w:lineRule="auto"/>
            </w:pPr>
            <w:r>
              <w:rPr>
                <w:rFonts w:ascii="Arial" w:hAnsi="Arial"/>
                <w:b w:val="0"/>
                <w:color w:val="263845"/>
                <w:sz w:val="20"/>
              </w:rPr>
              <w:t>CONCLUÍDO</w:t>
            </w:r>
          </w:p>
        </w:tc>
      </w:tr>
      <w:tr>
        <w:trPr>
          <w:cantSplit/>
        </w:trPr>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GDD / narrativa</w:t>
            </w:r>
          </w:p>
        </w:tc>
        <w:tc>
          <w:tcPr>
            <w:tcW w:type="dxa" w:w="4819"/>
            <w:vAlign w:val="center"/>
            <w:tcMar>
              <w:top w:w="90" w:type="dxa"/>
              <w:left w:w="100" w:type="dxa"/>
              <w:bottom w:w="90" w:type="dxa"/>
              <w:right w:w="100" w:type="dxa"/>
            </w:tcMar>
          </w:tcPr>
          <w:p>
            <w:pPr>
              <w:spacing w:before="0" w:after="0" w:line="247" w:lineRule="auto"/>
            </w:pPr>
            <w:r>
              <w:rPr>
                <w:rFonts w:ascii="Arial" w:hAnsi="Arial"/>
                <w:b w:val="0"/>
                <w:color w:val="263845"/>
                <w:sz w:val="20"/>
              </w:rPr>
              <w:t>CONCLUÍDO v0.2</w:t>
            </w:r>
          </w:p>
        </w:tc>
      </w:tr>
      <w:tr>
        <w:trPr>
          <w:cantSplit/>
        </w:trPr>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Bíblia de Personagens</w:t>
            </w:r>
          </w:p>
        </w:tc>
        <w:tc>
          <w:tcPr>
            <w:tcW w:type="dxa" w:w="4819"/>
            <w:vAlign w:val="center"/>
            <w:tcMar>
              <w:top w:w="90" w:type="dxa"/>
              <w:left w:w="100" w:type="dxa"/>
              <w:bottom w:w="90" w:type="dxa"/>
              <w:right w:w="100" w:type="dxa"/>
            </w:tcMar>
          </w:tcPr>
          <w:p>
            <w:pPr>
              <w:spacing w:before="0" w:after="0" w:line="247" w:lineRule="auto"/>
            </w:pPr>
            <w:r>
              <w:rPr>
                <w:rFonts w:ascii="Arial" w:hAnsi="Arial"/>
                <w:b w:val="0"/>
                <w:color w:val="263845"/>
                <w:sz w:val="20"/>
              </w:rPr>
              <w:t>CONCLUÍDA v0.1</w:t>
            </w:r>
          </w:p>
        </w:tc>
      </w:tr>
      <w:tr>
        <w:trPr>
          <w:cantSplit/>
        </w:trPr>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Bíblia do Mundo / direção visual e sonora</w:t>
            </w:r>
          </w:p>
        </w:tc>
        <w:tc>
          <w:tcPr>
            <w:tcW w:type="dxa" w:w="4819"/>
            <w:vAlign w:val="center"/>
            <w:tcMar>
              <w:top w:w="90" w:type="dxa"/>
              <w:left w:w="100" w:type="dxa"/>
              <w:bottom w:w="90" w:type="dxa"/>
              <w:right w:w="100" w:type="dxa"/>
            </w:tcMar>
          </w:tcPr>
          <w:p>
            <w:pPr>
              <w:spacing w:before="0" w:after="0" w:line="247" w:lineRule="auto"/>
            </w:pPr>
            <w:r>
              <w:rPr>
                <w:rFonts w:ascii="Arial" w:hAnsi="Arial"/>
                <w:b w:val="0"/>
                <w:color w:val="263845"/>
                <w:sz w:val="20"/>
              </w:rPr>
              <w:t>CONCLUÍDA v0.1</w:t>
            </w:r>
          </w:p>
        </w:tc>
      </w:tr>
      <w:tr>
        <w:trPr>
          <w:cantSplit/>
        </w:trPr>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Gameplay</w:t>
            </w:r>
          </w:p>
        </w:tc>
        <w:tc>
          <w:tcPr>
            <w:tcW w:type="dxa" w:w="4819"/>
            <w:vAlign w:val="center"/>
            <w:tcMar>
              <w:top w:w="90" w:type="dxa"/>
              <w:left w:w="100" w:type="dxa"/>
              <w:bottom w:w="90" w:type="dxa"/>
              <w:right w:w="100" w:type="dxa"/>
            </w:tcMar>
          </w:tcPr>
          <w:p>
            <w:pPr>
              <w:spacing w:before="0" w:after="0" w:line="247" w:lineRule="auto"/>
            </w:pPr>
            <w:r>
              <w:rPr>
                <w:rFonts w:ascii="Arial" w:hAnsi="Arial"/>
                <w:b w:val="0"/>
                <w:color w:val="263845"/>
                <w:sz w:val="20"/>
              </w:rPr>
              <w:t>CONCLUÍDO em especificação v0.1; balanceamento real só na Godot</w:t>
            </w:r>
          </w:p>
        </w:tc>
      </w:tr>
      <w:tr>
        <w:trPr>
          <w:cantSplit/>
        </w:trPr>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UI/UX</w:t>
            </w:r>
          </w:p>
        </w:tc>
        <w:tc>
          <w:tcPr>
            <w:tcW w:type="dxa" w:w="4819"/>
            <w:vAlign w:val="center"/>
            <w:tcMar>
              <w:top w:w="90" w:type="dxa"/>
              <w:left w:w="100" w:type="dxa"/>
              <w:bottom w:w="90" w:type="dxa"/>
              <w:right w:w="100" w:type="dxa"/>
            </w:tcMar>
          </w:tcPr>
          <w:p>
            <w:pPr>
              <w:spacing w:before="0" w:after="0" w:line="247" w:lineRule="auto"/>
            </w:pPr>
            <w:r>
              <w:rPr>
                <w:rFonts w:ascii="Arial" w:hAnsi="Arial"/>
                <w:b w:val="0"/>
                <w:color w:val="263845"/>
                <w:sz w:val="20"/>
              </w:rPr>
              <w:t>CONCLUÍDO em especificação v0.1</w:t>
            </w:r>
          </w:p>
        </w:tc>
      </w:tr>
      <w:tr>
        <w:trPr>
          <w:cantSplit/>
        </w:trPr>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Capítulos / roteiro-base</w:t>
            </w:r>
          </w:p>
        </w:tc>
        <w:tc>
          <w:tcPr>
            <w:tcW w:type="dxa" w:w="4819"/>
            <w:vAlign w:val="center"/>
            <w:tcMar>
              <w:top w:w="90" w:type="dxa"/>
              <w:left w:w="100" w:type="dxa"/>
              <w:bottom w:w="90" w:type="dxa"/>
              <w:right w:w="100" w:type="dxa"/>
            </w:tcMar>
          </w:tcPr>
          <w:p>
            <w:pPr>
              <w:spacing w:before="0" w:after="0" w:line="247" w:lineRule="auto"/>
            </w:pPr>
            <w:r>
              <w:rPr>
                <w:rFonts w:ascii="Arial" w:hAnsi="Arial"/>
                <w:b w:val="0"/>
                <w:color w:val="263845"/>
                <w:sz w:val="20"/>
              </w:rPr>
              <w:t>CONCLUÍDO v0.1</w:t>
            </w:r>
          </w:p>
        </w:tc>
      </w:tr>
      <w:tr>
        <w:trPr>
          <w:cantSplit/>
        </w:trPr>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Produção de conteúdo</w:t>
            </w:r>
          </w:p>
        </w:tc>
        <w:tc>
          <w:tcPr>
            <w:tcW w:type="dxa" w:w="4819"/>
            <w:vAlign w:val="center"/>
            <w:tcMar>
              <w:top w:w="90" w:type="dxa"/>
              <w:left w:w="100" w:type="dxa"/>
              <w:bottom w:w="90" w:type="dxa"/>
              <w:right w:w="100" w:type="dxa"/>
            </w:tcMar>
          </w:tcPr>
          <w:p>
            <w:pPr>
              <w:spacing w:before="0" w:after="0" w:line="247" w:lineRule="auto"/>
            </w:pPr>
            <w:r>
              <w:rPr>
                <w:rFonts w:ascii="Arial" w:hAnsi="Arial"/>
                <w:b w:val="0"/>
                <w:color w:val="263845"/>
                <w:sz w:val="20"/>
              </w:rPr>
              <w:t>PRÓXIMA - P0</w:t>
            </w:r>
          </w:p>
        </w:tc>
      </w:tr>
      <w:tr>
        <w:trPr>
          <w:cantSplit/>
        </w:trPr>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Godot</w:t>
            </w:r>
          </w:p>
        </w:tc>
        <w:tc>
          <w:tcPr>
            <w:tcW w:type="dxa" w:w="4819"/>
            <w:vAlign w:val="center"/>
            <w:tcMar>
              <w:top w:w="90" w:type="dxa"/>
              <w:left w:w="100" w:type="dxa"/>
              <w:bottom w:w="90" w:type="dxa"/>
              <w:right w:w="100" w:type="dxa"/>
            </w:tcMar>
          </w:tcPr>
          <w:p>
            <w:pPr>
              <w:spacing w:before="0" w:after="0" w:line="247" w:lineRule="auto"/>
            </w:pPr>
            <w:r>
              <w:rPr>
                <w:rFonts w:ascii="Arial" w:hAnsi="Arial"/>
                <w:b w:val="0"/>
                <w:color w:val="263845"/>
                <w:sz w:val="20"/>
              </w:rPr>
              <w:t>NÃO INICIAR AINDA</w:t>
            </w:r>
          </w:p>
        </w:tc>
      </w:tr>
    </w:tbl>
    <w:p>
      <w:pPr>
        <w:spacing w:after="40"/>
      </w:pPr>
      <w:r>
        <w:t xml:space="preserve"> </w:t>
      </w:r>
    </w:p>
    <w:p>
      <w:pPr>
        <w:pStyle w:val="Heading1"/>
      </w:pPr>
      <w:r>
        <w:rPr>
          <w:rFonts w:ascii="Arial" w:hAnsi="Arial"/>
        </w:rPr>
        <w:t>2. Decisões de maior precedência</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2835"/>
        <w:gridCol w:w="6520"/>
      </w:tblGrid>
      <w:tr>
        <w:trPr>
          <w:tblHeader/>
        </w:trPr>
        <w:tc>
          <w:tcPr>
            <w:tcW w:type="dxa" w:w="2835"/>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Decisão</w:t>
            </w:r>
          </w:p>
        </w:tc>
        <w:tc>
          <w:tcPr>
            <w:tcW w:type="dxa" w:w="6520"/>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Base atual</w:t>
            </w:r>
          </w:p>
        </w:tc>
      </w:tr>
      <w:tr>
        <w:trPr>
          <w:cantSplit/>
        </w:trPr>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Ordem de trabalho</w:t>
            </w:r>
          </w:p>
        </w:tc>
        <w:tc>
          <w:tcPr>
            <w:tcW w:type="dxa" w:w="6520"/>
            <w:vAlign w:val="center"/>
            <w:tcMar>
              <w:top w:w="90" w:type="dxa"/>
              <w:left w:w="100" w:type="dxa"/>
              <w:bottom w:w="90" w:type="dxa"/>
              <w:right w:w="100" w:type="dxa"/>
            </w:tcMar>
          </w:tcPr>
          <w:p>
            <w:pPr>
              <w:spacing w:before="0" w:after="0" w:line="247" w:lineRule="auto"/>
            </w:pPr>
            <w:r>
              <w:rPr>
                <w:rFonts w:ascii="Arial" w:hAnsi="Arial"/>
                <w:b w:val="0"/>
                <w:color w:val="263845"/>
                <w:sz w:val="20"/>
              </w:rPr>
              <w:t>Produção de conteúdo antes do protótipo Godot.</w:t>
            </w:r>
          </w:p>
        </w:tc>
      </w:tr>
      <w:tr>
        <w:trPr>
          <w:cantSplit/>
        </w:trPr>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Cronologia</w:t>
            </w:r>
          </w:p>
        </w:tc>
        <w:tc>
          <w:tcPr>
            <w:tcW w:type="dxa" w:w="6520"/>
            <w:vAlign w:val="center"/>
            <w:tcMar>
              <w:top w:w="90" w:type="dxa"/>
              <w:left w:w="100" w:type="dxa"/>
              <w:bottom w:w="90" w:type="dxa"/>
              <w:right w:w="100" w:type="dxa"/>
            </w:tcMar>
          </w:tcPr>
          <w:p>
            <w:pPr>
              <w:spacing w:before="0" w:after="0" w:line="247" w:lineRule="auto"/>
            </w:pPr>
            <w:r>
              <w:rPr>
                <w:rFonts w:ascii="Arial" w:hAnsi="Arial"/>
                <w:b w:val="0"/>
                <w:color w:val="263845"/>
                <w:sz w:val="20"/>
              </w:rPr>
              <w:t>T01: Akio/Masaru 42 na morte de Akio; Masaru ~90 quando Ren tem 63.</w:t>
            </w:r>
          </w:p>
        </w:tc>
      </w:tr>
      <w:tr>
        <w:trPr>
          <w:cantSplit/>
        </w:trPr>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Escala visual</w:t>
            </w:r>
          </w:p>
        </w:tc>
        <w:tc>
          <w:tcPr>
            <w:tcW w:type="dxa" w:w="6520"/>
            <w:vAlign w:val="center"/>
            <w:tcMar>
              <w:top w:w="90" w:type="dxa"/>
              <w:left w:w="100" w:type="dxa"/>
              <w:bottom w:w="90" w:type="dxa"/>
              <w:right w:w="100" w:type="dxa"/>
            </w:tcMar>
          </w:tcPr>
          <w:p>
            <w:pPr>
              <w:spacing w:before="0" w:after="0" w:line="247" w:lineRule="auto"/>
            </w:pPr>
            <w:r>
              <w:rPr>
                <w:rFonts w:ascii="Arial" w:hAnsi="Arial"/>
                <w:b w:val="0"/>
                <w:color w:val="263845"/>
                <w:sz w:val="20"/>
              </w:rPr>
              <w:t>640x360; tiles 16x16; Ren ~52 px.</w:t>
            </w:r>
          </w:p>
        </w:tc>
      </w:tr>
      <w:tr>
        <w:trPr>
          <w:cantSplit/>
        </w:trPr>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Gameplay</w:t>
            </w:r>
          </w:p>
        </w:tc>
        <w:tc>
          <w:tcPr>
            <w:tcW w:type="dxa" w:w="6520"/>
            <w:vAlign w:val="center"/>
            <w:tcMar>
              <w:top w:w="90" w:type="dxa"/>
              <w:left w:w="100" w:type="dxa"/>
              <w:bottom w:w="90" w:type="dxa"/>
              <w:right w:w="100" w:type="dxa"/>
            </w:tcMar>
          </w:tcPr>
          <w:p>
            <w:pPr>
              <w:spacing w:before="0" w:after="0" w:line="247" w:lineRule="auto"/>
            </w:pPr>
            <w:r>
              <w:rPr>
                <w:rFonts w:ascii="Arial" w:hAnsi="Arial"/>
                <w:b w:val="0"/>
                <w:color w:val="263845"/>
                <w:sz w:val="20"/>
              </w:rPr>
              <w:t>Espada, parry, postura, stamina, 2 curas, sem energia Eco separada.</w:t>
            </w:r>
          </w:p>
        </w:tc>
      </w:tr>
      <w:tr>
        <w:trPr>
          <w:cantSplit/>
        </w:trPr>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Progressão</w:t>
            </w:r>
          </w:p>
        </w:tc>
        <w:tc>
          <w:tcPr>
            <w:tcW w:type="dxa" w:w="6520"/>
            <w:vAlign w:val="center"/>
            <w:tcMar>
              <w:top w:w="90" w:type="dxa"/>
              <w:left w:w="100" w:type="dxa"/>
              <w:bottom w:w="90" w:type="dxa"/>
              <w:right w:w="100" w:type="dxa"/>
            </w:tcMar>
          </w:tcPr>
          <w:p>
            <w:pPr>
              <w:spacing w:before="0" w:after="0" w:line="247" w:lineRule="auto"/>
            </w:pPr>
            <w:r>
              <w:rPr>
                <w:rFonts w:ascii="Arial" w:hAnsi="Arial"/>
                <w:b w:val="0"/>
                <w:color w:val="263845"/>
                <w:sz w:val="20"/>
              </w:rPr>
              <w:t>4 melhorias / 3 marcas; 4 talismãs / até 2 slots.</w:t>
            </w:r>
          </w:p>
        </w:tc>
      </w:tr>
      <w:tr>
        <w:trPr>
          <w:cantSplit/>
        </w:trPr>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Inventário</w:t>
            </w:r>
          </w:p>
        </w:tc>
        <w:tc>
          <w:tcPr>
            <w:tcW w:type="dxa" w:w="6520"/>
            <w:vAlign w:val="center"/>
            <w:tcMar>
              <w:top w:w="90" w:type="dxa"/>
              <w:left w:w="100" w:type="dxa"/>
              <w:bottom w:w="90" w:type="dxa"/>
              <w:right w:w="100" w:type="dxa"/>
            </w:tcMar>
          </w:tcPr>
          <w:p>
            <w:pPr>
              <w:spacing w:before="0" w:after="0" w:line="247" w:lineRule="auto"/>
            </w:pPr>
            <w:r>
              <w:rPr>
                <w:rFonts w:ascii="Arial" w:hAnsi="Arial"/>
                <w:b w:val="0"/>
                <w:color w:val="263845"/>
                <w:sz w:val="20"/>
              </w:rPr>
              <w:t>Não existe inventário tradicional; Equipamento reúne espada fixa, talismãs e cura.</w:t>
            </w:r>
          </w:p>
        </w:tc>
      </w:tr>
      <w:tr>
        <w:trPr>
          <w:cantSplit/>
        </w:trPr>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Escolhas</w:t>
            </w:r>
          </w:p>
        </w:tc>
        <w:tc>
          <w:tcPr>
            <w:tcW w:type="dxa" w:w="6520"/>
            <w:vAlign w:val="center"/>
            <w:tcMar>
              <w:top w:w="90" w:type="dxa"/>
              <w:left w:w="100" w:type="dxa"/>
              <w:bottom w:w="90" w:type="dxa"/>
              <w:right w:w="100" w:type="dxa"/>
            </w:tcMar>
          </w:tcPr>
          <w:p>
            <w:pPr>
              <w:spacing w:before="0" w:after="0" w:line="247" w:lineRule="auto"/>
            </w:pPr>
            <w:r>
              <w:rPr>
                <w:rFonts w:ascii="Arial" w:hAnsi="Arial"/>
                <w:b w:val="0"/>
                <w:color w:val="263845"/>
                <w:sz w:val="20"/>
              </w:rPr>
              <w:t>Isamu e Masaru; sem medidor moral. Daigo/Katsuro sobrevivem à derrota.</w:t>
            </w:r>
          </w:p>
        </w:tc>
      </w:tr>
    </w:tbl>
    <w:p>
      <w:pPr>
        <w:spacing w:after="40"/>
      </w:pPr>
      <w:r>
        <w:t xml:space="preserve"> </w:t>
      </w:r>
    </w:p>
    <w:p>
      <w:pPr>
        <w:pStyle w:val="Heading1"/>
      </w:pPr>
      <w:r>
        <w:rPr>
          <w:rFonts w:ascii="Arial" w:hAnsi="Arial"/>
        </w:rPr>
        <w:t>3. Arquivos oficiais que devem ser tratados como base</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4365"/>
        <w:gridCol w:w="4989"/>
      </w:tblGrid>
      <w:tr>
        <w:trPr>
          <w:tblHeader/>
        </w:trPr>
        <w:tc>
          <w:tcPr>
            <w:tcW w:type="dxa" w:w="4365"/>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Arquivo</w:t>
            </w:r>
          </w:p>
        </w:tc>
        <w:tc>
          <w:tcPr>
            <w:tcW w:type="dxa" w:w="4989"/>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Uso</w:t>
            </w:r>
          </w:p>
        </w:tc>
      </w:tr>
      <w:tr>
        <w:trPr>
          <w:cantSplit/>
        </w:trPr>
        <w:tc>
          <w:tcPr>
            <w:tcW w:type="dxa" w:w="4365"/>
            <w:vAlign w:val="center"/>
            <w:tcMar>
              <w:top w:w="90" w:type="dxa"/>
              <w:left w:w="100" w:type="dxa"/>
              <w:bottom w:w="90" w:type="dxa"/>
              <w:right w:w="100" w:type="dxa"/>
            </w:tcMar>
          </w:tcPr>
          <w:p>
            <w:pPr>
              <w:spacing w:before="0" w:after="0" w:line="247" w:lineRule="auto"/>
            </w:pPr>
            <w:r>
              <w:rPr>
                <w:rFonts w:ascii="Arial" w:hAnsi="Arial"/>
                <w:b w:val="0"/>
                <w:color w:val="263845"/>
                <w:sz w:val="20"/>
              </w:rPr>
              <w:t>Chronus_GDD_v0.2_OFICIAL.docx</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Visão consolidada e decisões principais.</w:t>
            </w:r>
          </w:p>
        </w:tc>
      </w:tr>
      <w:tr>
        <w:trPr>
          <w:cantSplit/>
        </w:trPr>
        <w:tc>
          <w:tcPr>
            <w:tcW w:type="dxa" w:w="4365"/>
            <w:vAlign w:val="center"/>
            <w:tcMar>
              <w:top w:w="90" w:type="dxa"/>
              <w:left w:w="100" w:type="dxa"/>
              <w:bottom w:w="90" w:type="dxa"/>
              <w:right w:w="100" w:type="dxa"/>
            </w:tcMar>
          </w:tcPr>
          <w:p>
            <w:pPr>
              <w:spacing w:before="0" w:after="0" w:line="247" w:lineRule="auto"/>
            </w:pPr>
            <w:r>
              <w:rPr>
                <w:rFonts w:ascii="Arial" w:hAnsi="Arial"/>
                <w:b w:val="0"/>
                <w:color w:val="263845"/>
                <w:sz w:val="20"/>
              </w:rPr>
              <w:t>Chronus_Biblia_de_Personagens_v0.1_FINAL.docx</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Ren, Akio, Masaru, Daigo, Isamu, Katsuro, Aiko e Raizen.</w:t>
            </w:r>
          </w:p>
        </w:tc>
      </w:tr>
      <w:tr>
        <w:trPr>
          <w:cantSplit/>
        </w:trPr>
        <w:tc>
          <w:tcPr>
            <w:tcW w:type="dxa" w:w="4365"/>
            <w:vAlign w:val="center"/>
            <w:tcMar>
              <w:top w:w="90" w:type="dxa"/>
              <w:left w:w="100" w:type="dxa"/>
              <w:bottom w:w="90" w:type="dxa"/>
              <w:right w:w="100" w:type="dxa"/>
            </w:tcMar>
          </w:tcPr>
          <w:p>
            <w:pPr>
              <w:spacing w:before="0" w:after="0" w:line="247" w:lineRule="auto"/>
            </w:pPr>
            <w:r>
              <w:rPr>
                <w:rFonts w:ascii="Arial" w:hAnsi="Arial"/>
                <w:b w:val="0"/>
                <w:color w:val="263845"/>
                <w:sz w:val="20"/>
              </w:rPr>
              <w:t>Chronus_Biblia_do_Mundo_e_Direcao_Visual_v0.1_FINAL.docx</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Mundo, clã, Ecos, lugares, visual e som.</w:t>
            </w:r>
          </w:p>
        </w:tc>
      </w:tr>
      <w:tr>
        <w:trPr>
          <w:cantSplit/>
        </w:trPr>
        <w:tc>
          <w:tcPr>
            <w:tcW w:type="dxa" w:w="4365"/>
            <w:vAlign w:val="center"/>
            <w:tcMar>
              <w:top w:w="90" w:type="dxa"/>
              <w:left w:w="100" w:type="dxa"/>
              <w:bottom w:w="90" w:type="dxa"/>
              <w:right w:w="100" w:type="dxa"/>
            </w:tcMar>
          </w:tcPr>
          <w:p>
            <w:pPr>
              <w:spacing w:before="0" w:after="0" w:line="247" w:lineRule="auto"/>
            </w:pPr>
            <w:r>
              <w:rPr>
                <w:rFonts w:ascii="Arial" w:hAnsi="Arial"/>
                <w:b w:val="0"/>
                <w:color w:val="263845"/>
                <w:sz w:val="20"/>
              </w:rPr>
              <w:t>Chronus_Gameplay_v0.1_FINAL.docx</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Regras e valores iniciais.</w:t>
            </w:r>
          </w:p>
        </w:tc>
      </w:tr>
      <w:tr>
        <w:trPr>
          <w:cantSplit/>
        </w:trPr>
        <w:tc>
          <w:tcPr>
            <w:tcW w:type="dxa" w:w="4365"/>
            <w:vAlign w:val="center"/>
            <w:tcMar>
              <w:top w:w="90" w:type="dxa"/>
              <w:left w:w="100" w:type="dxa"/>
              <w:bottom w:w="90" w:type="dxa"/>
              <w:right w:w="100" w:type="dxa"/>
            </w:tcMar>
          </w:tcPr>
          <w:p>
            <w:pPr>
              <w:spacing w:before="0" w:after="0" w:line="247" w:lineRule="auto"/>
            </w:pPr>
            <w:r>
              <w:rPr>
                <w:rFonts w:ascii="Arial" w:hAnsi="Arial"/>
                <w:b w:val="0"/>
                <w:color w:val="263845"/>
                <w:sz w:val="20"/>
              </w:rPr>
              <w:t>Chronus_Guia_Tecnico_de_Arte_v0.1_FINAL.docx</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Escala, animação, pivôs e exportação.</w:t>
            </w:r>
          </w:p>
        </w:tc>
      </w:tr>
      <w:tr>
        <w:trPr>
          <w:cantSplit/>
        </w:trPr>
        <w:tc>
          <w:tcPr>
            <w:tcW w:type="dxa" w:w="4365"/>
            <w:vAlign w:val="center"/>
            <w:tcMar>
              <w:top w:w="90" w:type="dxa"/>
              <w:left w:w="100" w:type="dxa"/>
              <w:bottom w:w="90" w:type="dxa"/>
              <w:right w:w="100" w:type="dxa"/>
            </w:tcMar>
          </w:tcPr>
          <w:p>
            <w:pPr>
              <w:spacing w:before="0" w:after="0" w:line="247" w:lineRule="auto"/>
            </w:pPr>
            <w:r>
              <w:rPr>
                <w:rFonts w:ascii="Arial" w:hAnsi="Arial"/>
                <w:b w:val="0"/>
                <w:color w:val="263845"/>
                <w:sz w:val="20"/>
              </w:rPr>
              <w:t>Chronus_Capitulo_I_e_Roteiro_Base_v0.1_FINAL.docx</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Cronologia, Capítulo I e roteiro-base II-VI.</w:t>
            </w:r>
          </w:p>
        </w:tc>
      </w:tr>
      <w:tr>
        <w:trPr>
          <w:cantSplit/>
        </w:trPr>
        <w:tc>
          <w:tcPr>
            <w:tcW w:type="dxa" w:w="4365"/>
            <w:vAlign w:val="center"/>
            <w:tcMar>
              <w:top w:w="90" w:type="dxa"/>
              <w:left w:w="100" w:type="dxa"/>
              <w:bottom w:w="90" w:type="dxa"/>
              <w:right w:w="100" w:type="dxa"/>
            </w:tcMar>
          </w:tcPr>
          <w:p>
            <w:pPr>
              <w:spacing w:before="0" w:after="0" w:line="247" w:lineRule="auto"/>
            </w:pPr>
            <w:r>
              <w:rPr>
                <w:rFonts w:ascii="Arial" w:hAnsi="Arial"/>
                <w:b w:val="0"/>
                <w:color w:val="263845"/>
                <w:sz w:val="20"/>
              </w:rPr>
              <w:t>Chronus_UI_UX_v0.1_FINAL.docx</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HUD, progressão, equipamento, menus, configurações e acessibilidade.</w:t>
            </w:r>
          </w:p>
        </w:tc>
      </w:tr>
      <w:tr>
        <w:trPr>
          <w:cantSplit/>
        </w:trPr>
        <w:tc>
          <w:tcPr>
            <w:tcW w:type="dxa" w:w="4365"/>
            <w:vAlign w:val="center"/>
            <w:tcMar>
              <w:top w:w="90" w:type="dxa"/>
              <w:left w:w="100" w:type="dxa"/>
              <w:bottom w:w="90" w:type="dxa"/>
              <w:right w:w="100" w:type="dxa"/>
            </w:tcMar>
          </w:tcPr>
          <w:p>
            <w:pPr>
              <w:spacing w:before="0" w:after="0" w:line="247" w:lineRule="auto"/>
            </w:pPr>
            <w:r>
              <w:rPr>
                <w:rFonts w:ascii="Arial" w:hAnsi="Arial"/>
                <w:b w:val="0"/>
                <w:color w:val="263845"/>
                <w:sz w:val="20"/>
              </w:rPr>
              <w:t>Chronus_Plano_de_Producao_v0.1_FINAL.docx</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Lotes P0-P5 e critérios de entrega.</w:t>
            </w:r>
          </w:p>
        </w:tc>
      </w:tr>
    </w:tbl>
    <w:p>
      <w:pPr>
        <w:spacing w:after="40"/>
      </w:pPr>
      <w:r>
        <w:t xml:space="preserve"> </w:t>
      </w:r>
    </w:p>
    <w:p>
      <w:pPr>
        <w:pStyle w:val="Heading1"/>
      </w:pPr>
      <w:r>
        <w:rPr>
          <w:rFonts w:ascii="Arial" w:hAnsi="Arial"/>
        </w:rPr>
        <w:t>4. Próxima etapa: Fase 6 - Produção</w:t>
      </w:r>
    </w:p>
    <w:p>
      <w:pPr>
        <w:spacing w:before="80" w:after="160" w:line="254" w:lineRule="auto"/>
        <w:ind w:left="113" w:right="113"/>
        <w:shd w:fill="F1F3F3"/>
      </w:pPr>
      <w:r>
        <w:rPr>
          <w:rFonts w:ascii="Arial" w:hAnsi="Arial"/>
          <w:b/>
          <w:color w:val="874B3C"/>
          <w:sz w:val="20"/>
        </w:rPr>
        <w:t xml:space="preserve">COMEÇAR AQUI  </w:t>
      </w:r>
      <w:r>
        <w:rPr>
          <w:rFonts w:ascii="Arial" w:hAnsi="Arial"/>
          <w:sz w:val="20"/>
        </w:rPr>
        <w:t>Lote P0 - Padrão visual. Produzir uma primeira prancha em escala real com Ren jovem, Daigo e um trecho de ambiente, incluindo uma versão no presente e uma versão no Mundo Eco.</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3402"/>
        <w:gridCol w:w="5953"/>
      </w:tblGrid>
      <w:tr>
        <w:trPr>
          <w:tblHeader/>
        </w:trPr>
        <w:tc>
          <w:tcPr>
            <w:tcW w:type="dxa" w:w="3402"/>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P0 - primeira entrega</w:t>
            </w:r>
          </w:p>
        </w:tc>
        <w:tc>
          <w:tcPr>
            <w:tcW w:type="dxa" w:w="5953"/>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Regra</w:t>
            </w:r>
          </w:p>
        </w:tc>
      </w:tr>
      <w:tr>
        <w:trPr>
          <w:cantSplit/>
        </w:trPr>
        <w:tc>
          <w:tcPr>
            <w:tcW w:type="dxa" w:w="3402"/>
            <w:vAlign w:val="center"/>
            <w:tcMar>
              <w:top w:w="90" w:type="dxa"/>
              <w:left w:w="100" w:type="dxa"/>
              <w:bottom w:w="90" w:type="dxa"/>
              <w:right w:w="100" w:type="dxa"/>
            </w:tcMar>
          </w:tcPr>
          <w:p>
            <w:pPr>
              <w:spacing w:before="0" w:after="0" w:line="247" w:lineRule="auto"/>
            </w:pPr>
            <w:r>
              <w:rPr>
                <w:rFonts w:ascii="Arial" w:hAnsi="Arial"/>
                <w:b w:val="0"/>
                <w:color w:val="263845"/>
                <w:sz w:val="20"/>
              </w:rPr>
              <w:t>Ren jovem parado</w:t>
            </w:r>
          </w:p>
        </w:tc>
        <w:tc>
          <w:tcPr>
            <w:tcW w:type="dxa" w:w="5953"/>
            <w:vAlign w:val="center"/>
            <w:tcMar>
              <w:top w:w="90" w:type="dxa"/>
              <w:left w:w="100" w:type="dxa"/>
              <w:bottom w:w="90" w:type="dxa"/>
              <w:right w:w="100" w:type="dxa"/>
            </w:tcMar>
          </w:tcPr>
          <w:p>
            <w:pPr>
              <w:spacing w:before="0" w:after="0" w:line="247" w:lineRule="auto"/>
            </w:pPr>
            <w:r>
              <w:rPr>
                <w:rFonts w:ascii="Arial" w:hAnsi="Arial"/>
                <w:b w:val="0"/>
                <w:color w:val="263845"/>
                <w:sz w:val="20"/>
              </w:rPr>
              <w:t>Corpo ~52 px, faixa vermelha, espada/bainha, célula-base 96x96.</w:t>
            </w:r>
          </w:p>
        </w:tc>
      </w:tr>
      <w:tr>
        <w:trPr>
          <w:cantSplit/>
        </w:trPr>
        <w:tc>
          <w:tcPr>
            <w:tcW w:type="dxa" w:w="3402"/>
            <w:vAlign w:val="center"/>
            <w:tcMar>
              <w:top w:w="90" w:type="dxa"/>
              <w:left w:w="100" w:type="dxa"/>
              <w:bottom w:w="90" w:type="dxa"/>
              <w:right w:w="100" w:type="dxa"/>
            </w:tcMar>
          </w:tcPr>
          <w:p>
            <w:pPr>
              <w:spacing w:before="0" w:after="0" w:line="247" w:lineRule="auto"/>
            </w:pPr>
            <w:r>
              <w:rPr>
                <w:rFonts w:ascii="Arial" w:hAnsi="Arial"/>
                <w:b w:val="0"/>
                <w:color w:val="263845"/>
                <w:sz w:val="20"/>
              </w:rPr>
              <w:t>Ren preparando corte</w:t>
            </w:r>
          </w:p>
        </w:tc>
        <w:tc>
          <w:tcPr>
            <w:tcW w:type="dxa" w:w="5953"/>
            <w:vAlign w:val="center"/>
            <w:tcMar>
              <w:top w:w="90" w:type="dxa"/>
              <w:left w:w="100" w:type="dxa"/>
              <w:bottom w:w="90" w:type="dxa"/>
              <w:right w:w="100" w:type="dxa"/>
            </w:tcMar>
          </w:tcPr>
          <w:p>
            <w:pPr>
              <w:spacing w:before="0" w:after="0" w:line="247" w:lineRule="auto"/>
            </w:pPr>
            <w:r>
              <w:rPr>
                <w:rFonts w:ascii="Arial" w:hAnsi="Arial"/>
                <w:b w:val="0"/>
                <w:color w:val="263845"/>
                <w:sz w:val="20"/>
              </w:rPr>
              <w:t>Pose de preparação clara e arma legível.</w:t>
            </w:r>
          </w:p>
        </w:tc>
      </w:tr>
      <w:tr>
        <w:trPr>
          <w:cantSplit/>
        </w:trPr>
        <w:tc>
          <w:tcPr>
            <w:tcW w:type="dxa" w:w="3402"/>
            <w:vAlign w:val="center"/>
            <w:tcMar>
              <w:top w:w="90" w:type="dxa"/>
              <w:left w:w="100" w:type="dxa"/>
              <w:bottom w:w="90" w:type="dxa"/>
              <w:right w:w="100" w:type="dxa"/>
            </w:tcMar>
          </w:tcPr>
          <w:p>
            <w:pPr>
              <w:spacing w:before="0" w:after="0" w:line="247" w:lineRule="auto"/>
            </w:pPr>
            <w:r>
              <w:rPr>
                <w:rFonts w:ascii="Arial" w:hAnsi="Arial"/>
                <w:b w:val="0"/>
                <w:color w:val="263845"/>
                <w:sz w:val="20"/>
              </w:rPr>
              <w:t>Daigo em guarda</w:t>
            </w:r>
          </w:p>
        </w:tc>
        <w:tc>
          <w:tcPr>
            <w:tcW w:type="dxa" w:w="5953"/>
            <w:vAlign w:val="center"/>
            <w:tcMar>
              <w:top w:w="90" w:type="dxa"/>
              <w:left w:w="100" w:type="dxa"/>
              <w:bottom w:w="90" w:type="dxa"/>
              <w:right w:w="100" w:type="dxa"/>
            </w:tcMar>
          </w:tcPr>
          <w:p>
            <w:pPr>
              <w:spacing w:before="0" w:after="0" w:line="247" w:lineRule="auto"/>
            </w:pPr>
            <w:r>
              <w:rPr>
                <w:rFonts w:ascii="Arial" w:hAnsi="Arial"/>
                <w:b w:val="0"/>
                <w:color w:val="263845"/>
                <w:sz w:val="20"/>
              </w:rPr>
              <w:t>~58 px, peso visual, manto curto e guarda alta.</w:t>
            </w:r>
          </w:p>
        </w:tc>
      </w:tr>
      <w:tr>
        <w:trPr>
          <w:cantSplit/>
        </w:trPr>
        <w:tc>
          <w:tcPr>
            <w:tcW w:type="dxa" w:w="3402"/>
            <w:vAlign w:val="center"/>
            <w:tcMar>
              <w:top w:w="90" w:type="dxa"/>
              <w:left w:w="100" w:type="dxa"/>
              <w:bottom w:w="90" w:type="dxa"/>
              <w:right w:w="100" w:type="dxa"/>
            </w:tcMar>
          </w:tcPr>
          <w:p>
            <w:pPr>
              <w:spacing w:before="0" w:after="0" w:line="247" w:lineRule="auto"/>
            </w:pPr>
            <w:r>
              <w:rPr>
                <w:rFonts w:ascii="Arial" w:hAnsi="Arial"/>
                <w:b w:val="0"/>
                <w:color w:val="263845"/>
                <w:sz w:val="20"/>
              </w:rPr>
              <w:t>Ambiente</w:t>
            </w:r>
          </w:p>
        </w:tc>
        <w:tc>
          <w:tcPr>
            <w:tcW w:type="dxa" w:w="5953"/>
            <w:vAlign w:val="center"/>
            <w:tcMar>
              <w:top w:w="90" w:type="dxa"/>
              <w:left w:w="100" w:type="dxa"/>
              <w:bottom w:w="90" w:type="dxa"/>
              <w:right w:w="100" w:type="dxa"/>
            </w:tcMar>
          </w:tcPr>
          <w:p>
            <w:pPr>
              <w:spacing w:before="0" w:after="0" w:line="247" w:lineRule="auto"/>
            </w:pPr>
            <w:r>
              <w:rPr>
                <w:rFonts w:ascii="Arial" w:hAnsi="Arial"/>
                <w:b w:val="0"/>
                <w:color w:val="263845"/>
                <w:sz w:val="20"/>
              </w:rPr>
              <w:t>Recorte 640x360; tiles 16x16; natureza/caminho e abrigo simples.</w:t>
            </w:r>
          </w:p>
        </w:tc>
      </w:tr>
      <w:tr>
        <w:trPr>
          <w:cantSplit/>
        </w:trPr>
        <w:tc>
          <w:tcPr>
            <w:tcW w:type="dxa" w:w="3402"/>
            <w:vAlign w:val="center"/>
            <w:tcMar>
              <w:top w:w="90" w:type="dxa"/>
              <w:left w:w="100" w:type="dxa"/>
              <w:bottom w:w="90" w:type="dxa"/>
              <w:right w:w="100" w:type="dxa"/>
            </w:tcMar>
          </w:tcPr>
          <w:p>
            <w:pPr>
              <w:spacing w:before="0" w:after="0" w:line="247" w:lineRule="auto"/>
            </w:pPr>
            <w:r>
              <w:rPr>
                <w:rFonts w:ascii="Arial" w:hAnsi="Arial"/>
                <w:b w:val="0"/>
                <w:color w:val="263845"/>
                <w:sz w:val="20"/>
              </w:rPr>
              <w:t>Versão Eco</w:t>
            </w:r>
          </w:p>
        </w:tc>
        <w:tc>
          <w:tcPr>
            <w:tcW w:type="dxa" w:w="5953"/>
            <w:vAlign w:val="center"/>
            <w:tcMar>
              <w:top w:w="90" w:type="dxa"/>
              <w:left w:w="100" w:type="dxa"/>
              <w:bottom w:w="90" w:type="dxa"/>
              <w:right w:w="100" w:type="dxa"/>
            </w:tcMar>
          </w:tcPr>
          <w:p>
            <w:pPr>
              <w:spacing w:before="0" w:after="0" w:line="247" w:lineRule="auto"/>
            </w:pPr>
            <w:r>
              <w:rPr>
                <w:rFonts w:ascii="Arial" w:hAnsi="Arial"/>
                <w:b w:val="0"/>
                <w:color w:val="263845"/>
                <w:sz w:val="20"/>
              </w:rPr>
              <w:t>Mesmo recorte com reconstrução parcial, repetição/desalinhamento local e sem filtro que esconda leitura.</w:t>
            </w:r>
          </w:p>
        </w:tc>
      </w:tr>
      <w:tr>
        <w:trPr>
          <w:cantSplit/>
        </w:trPr>
        <w:tc>
          <w:tcPr>
            <w:tcW w:type="dxa" w:w="3402"/>
            <w:vAlign w:val="center"/>
            <w:tcMar>
              <w:top w:w="90" w:type="dxa"/>
              <w:left w:w="100" w:type="dxa"/>
              <w:bottom w:w="90" w:type="dxa"/>
              <w:right w:w="100" w:type="dxa"/>
            </w:tcMar>
          </w:tcPr>
          <w:p>
            <w:pPr>
              <w:spacing w:before="0" w:after="0" w:line="247" w:lineRule="auto"/>
            </w:pPr>
            <w:r>
              <w:rPr>
                <w:rFonts w:ascii="Arial" w:hAnsi="Arial"/>
                <w:b w:val="0"/>
                <w:color w:val="263845"/>
                <w:sz w:val="20"/>
              </w:rPr>
              <w:t>UI mínima de referência</w:t>
            </w:r>
          </w:p>
        </w:tc>
        <w:tc>
          <w:tcPr>
            <w:tcW w:type="dxa" w:w="5953"/>
            <w:vAlign w:val="center"/>
            <w:tcMar>
              <w:top w:w="90" w:type="dxa"/>
              <w:left w:w="100" w:type="dxa"/>
              <w:bottom w:w="90" w:type="dxa"/>
              <w:right w:w="100" w:type="dxa"/>
            </w:tcMar>
          </w:tcPr>
          <w:p>
            <w:pPr>
              <w:spacing w:before="0" w:after="0" w:line="247" w:lineRule="auto"/>
            </w:pPr>
            <w:r>
              <w:rPr>
                <w:rFonts w:ascii="Arial" w:hAnsi="Arial"/>
                <w:b w:val="0"/>
                <w:color w:val="263845"/>
                <w:sz w:val="20"/>
              </w:rPr>
              <w:t>Vida/stamina/postura/curas suficientes para checar contraste; não produzir menus completos ainda.</w:t>
            </w:r>
          </w:p>
        </w:tc>
      </w:tr>
    </w:tbl>
    <w:p>
      <w:pPr>
        <w:spacing w:after="40"/>
      </w:pPr>
      <w:r>
        <w:t xml:space="preserve"> </w:t>
      </w:r>
    </w:p>
    <w:p>
      <w:pPr>
        <w:pStyle w:val="Heading1"/>
      </w:pPr>
      <w:r>
        <w:rPr>
          <w:rFonts w:ascii="Arial" w:hAnsi="Arial"/>
        </w:rPr>
        <w:t>5. Depois do P0</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1928"/>
        <w:gridCol w:w="7427"/>
      </w:tblGrid>
      <w:tr>
        <w:trPr>
          <w:tblHeader/>
        </w:trPr>
        <w:tc>
          <w:tcPr>
            <w:tcW w:type="dxa" w:w="1928"/>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Lote</w:t>
            </w:r>
          </w:p>
        </w:tc>
        <w:tc>
          <w:tcPr>
            <w:tcW w:type="dxa" w:w="7427"/>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Conteúdo</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P1</w:t>
            </w:r>
          </w:p>
        </w:tc>
        <w:tc>
          <w:tcPr>
            <w:tcW w:type="dxa" w:w="7427"/>
            <w:vAlign w:val="center"/>
            <w:tcMar>
              <w:top w:w="90" w:type="dxa"/>
              <w:left w:w="100" w:type="dxa"/>
              <w:bottom w:w="90" w:type="dxa"/>
              <w:right w:w="100" w:type="dxa"/>
            </w:tcMar>
          </w:tcPr>
          <w:p>
            <w:pPr>
              <w:spacing w:before="0" w:after="0" w:line="247" w:lineRule="auto"/>
            </w:pPr>
            <w:r>
              <w:rPr>
                <w:rFonts w:ascii="Arial" w:hAnsi="Arial"/>
                <w:b w:val="0"/>
                <w:color w:val="263845"/>
                <w:sz w:val="20"/>
              </w:rPr>
              <w:t>Capítulo I: Ren jovem, Akio jovem, Daigo, H1/H2, caminho/ponte, UI e áudio-base.</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P2</w:t>
            </w:r>
          </w:p>
        </w:tc>
        <w:tc>
          <w:tcPr>
            <w:tcW w:type="dxa" w:w="7427"/>
            <w:vAlign w:val="center"/>
            <w:tcMar>
              <w:top w:w="90" w:type="dxa"/>
              <w:left w:w="100" w:type="dxa"/>
              <w:bottom w:w="90" w:type="dxa"/>
              <w:right w:w="100" w:type="dxa"/>
            </w:tcMar>
          </w:tcPr>
          <w:p>
            <w:pPr>
              <w:spacing w:before="0" w:after="0" w:line="247" w:lineRule="auto"/>
            </w:pPr>
            <w:r>
              <w:rPr>
                <w:rFonts w:ascii="Arial" w:hAnsi="Arial"/>
                <w:b w:val="0"/>
                <w:color w:val="263845"/>
                <w:sz w:val="20"/>
              </w:rPr>
              <w:t>Capítulos II-III: Ren adulto, Isamu, Aiko jovem, Katsuro, rural/recinto, H3/H4.</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P3</w:t>
            </w:r>
          </w:p>
        </w:tc>
        <w:tc>
          <w:tcPr>
            <w:tcW w:type="dxa" w:w="7427"/>
            <w:vAlign w:val="center"/>
            <w:tcMar>
              <w:top w:w="90" w:type="dxa"/>
              <w:left w:w="100" w:type="dxa"/>
              <w:bottom w:w="90" w:type="dxa"/>
              <w:right w:w="100" w:type="dxa"/>
            </w:tcMar>
          </w:tcPr>
          <w:p>
            <w:pPr>
              <w:spacing w:before="0" w:after="0" w:line="247" w:lineRule="auto"/>
            </w:pPr>
            <w:r>
              <w:rPr>
                <w:rFonts w:ascii="Arial" w:hAnsi="Arial"/>
                <w:b w:val="0"/>
                <w:color w:val="263845"/>
                <w:sz w:val="20"/>
              </w:rPr>
              <w:t>Capítulo IV: Ren maduro, Masaru jovem, Raizen e fragmentos da parceria.</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P4</w:t>
            </w:r>
          </w:p>
        </w:tc>
        <w:tc>
          <w:tcPr>
            <w:tcW w:type="dxa" w:w="7427"/>
            <w:vAlign w:val="center"/>
            <w:tcMar>
              <w:top w:w="90" w:type="dxa"/>
              <w:left w:w="100" w:type="dxa"/>
              <w:bottom w:w="90" w:type="dxa"/>
              <w:right w:w="100" w:type="dxa"/>
            </w:tcMar>
          </w:tcPr>
          <w:p>
            <w:pPr>
              <w:spacing w:before="0" w:after="0" w:line="247" w:lineRule="auto"/>
            </w:pPr>
            <w:r>
              <w:rPr>
                <w:rFonts w:ascii="Arial" w:hAnsi="Arial"/>
                <w:b w:val="0"/>
                <w:color w:val="263845"/>
                <w:sz w:val="20"/>
              </w:rPr>
              <w:t>Capítulos V-VI: Aiko madura, Ren velho, Masaru velho ~90, Akio pai e Ren criança.</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P5</w:t>
            </w:r>
          </w:p>
        </w:tc>
        <w:tc>
          <w:tcPr>
            <w:tcW w:type="dxa" w:w="7427"/>
            <w:vAlign w:val="center"/>
            <w:tcMar>
              <w:top w:w="90" w:type="dxa"/>
              <w:left w:w="100" w:type="dxa"/>
              <w:bottom w:w="90" w:type="dxa"/>
              <w:right w:w="100" w:type="dxa"/>
            </w:tcMar>
          </w:tcPr>
          <w:p>
            <w:pPr>
              <w:spacing w:before="0" w:after="0" w:line="247" w:lineRule="auto"/>
            </w:pPr>
            <w:r>
              <w:rPr>
                <w:rFonts w:ascii="Arial" w:hAnsi="Arial"/>
                <w:b w:val="0"/>
                <w:color w:val="263845"/>
                <w:sz w:val="20"/>
              </w:rPr>
              <w:t>Fechamento: UI completa, som, textos, catálogo, exportações e entrega organizada para Godot.</w:t>
            </w:r>
          </w:p>
        </w:tc>
      </w:tr>
    </w:tbl>
    <w:p>
      <w:pPr>
        <w:spacing w:after="40"/>
      </w:pPr>
      <w:r>
        <w:t xml:space="preserve"> </w:t>
      </w:r>
    </w:p>
    <w:p>
      <w:pPr>
        <w:pStyle w:val="Heading1"/>
      </w:pPr>
      <w:r>
        <w:rPr>
          <w:rFonts w:ascii="Arial" w:hAnsi="Arial"/>
        </w:rPr>
        <w:t>6. Não fazer no próximo chat</w:t>
      </w:r>
    </w:p>
    <w:p>
      <w:r>
        <w:rPr>
          <w:rFonts w:ascii="Arial" w:hAnsi="Arial"/>
        </w:rPr>
        <w:t>Não iniciar código, projeto Godot, balanceamento por sensação de jogo, implementação de menus, mapa jogável ou sistemas novos. Não reabrir decisões aprovadas sem motivo concreto. Não criar novas facções, armas, companions, crafting ou inventário. Não mudar a cronologia T01 silenciosamente.</w:t>
      </w:r>
    </w:p>
    <w:p>
      <w:pPr>
        <w:pStyle w:val="Heading1"/>
      </w:pPr>
      <w:r>
        <w:rPr>
          <w:rFonts w:ascii="Arial" w:hAnsi="Arial"/>
        </w:rPr>
        <w:t>7. Pontos explicitamente em aberto</w:t>
      </w:r>
    </w:p>
    <w:p>
      <w:r>
        <w:rPr>
          <w:rFonts w:ascii="Arial" w:hAnsi="Arial"/>
        </w:rPr>
        <w:t>Nomes definitivos do fenômeno Mundo Eco, Eco Primordial, Aiko/Raizen e lugares; símbolo final do clã; detalhes finos de Masaru e nomes de técnicas; fonte final da interface; origem exata da pista recente do Capítulo VI. Eles só devem ser decididos quando afetarem uma entrega de produção.</w:t>
      </w:r>
    </w:p>
    <w:p>
      <w:pPr>
        <w:pStyle w:val="Heading1"/>
      </w:pPr>
      <w:r>
        <w:rPr>
          <w:rFonts w:ascii="Arial" w:hAnsi="Arial"/>
        </w:rPr>
        <w:t>8. Regra de continuidade</w:t>
      </w:r>
    </w:p>
    <w:p>
      <w:r>
        <w:rPr>
          <w:rFonts w:ascii="Arial" w:hAnsi="Arial"/>
        </w:rPr>
        <w:t>Precedência: decisões mais recentes do usuário &gt; documentos oficiais deste pacote &gt; documentos anteriores. Arquivos antigos v0.1 continuam históricos, mas não devem reativar a antiga ordem em que o protótipo Godot vinha antes da produção.</w:t>
      </w:r>
    </w:p>
    <w:sectPr w:rsidR="00FC693F" w:rsidRPr="0006063C" w:rsidSect="00034616">
      <w:footerReference w:type="default" r:id="rId9"/>
      <w:pgSz w:w="11906" w:h="16838"/>
      <w:pgMar w:top="935" w:right="1134" w:bottom="964" w:left="113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right"/>
      </w:tabs>
      <w:spacing w:after="0"/>
    </w:pPr>
    <w:r>
      <w:rPr>
        <w:rFonts w:ascii="Arial" w:hAnsi="Arial"/>
        <w:color w:val="566673"/>
        <w:sz w:val="16"/>
      </w:rPr>
      <w:t>CHRONUS  |  Handoff oficial  |  v2</w:t>
    </w:r>
    <w:r>
      <w:tab/>
    </w:r>
    <w:r>
      <w:fldChar w:fldCharType="begin"/>
    </w:r>
    <w:r>
      <w:instrText xml:space="preserve">PAGE</w:instrText>
    </w:r>
    <w:r>
      <w:fldChar w:fldCharType="end"/>
    </w:r>
    <w:r>
      <w:t xml:space="preserve"> / </w:t>
    </w:r>
    <w:r>
      <w:fldChar w:fldCharType="begin"/>
    </w:r>
    <w:r>
      <w:instrText xml:space="preserve">NUMPAGES</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2638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263845"/>
      <w:sz w:val="41"/>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b/>
      <w:bCs/>
      <w:color w:val="874B3C"/>
      <w:sz w:val="24"/>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Arial" w:hAnsi="Arial"/>
      <w:b/>
      <w:bCs/>
      <w:color w:val="2638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2638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Handoff oficial</dc:title>
  <dc:subject>Chronus - continuidade oficial do projeto</dc:subject>
  <dc:creator>Projeto Chronus</dc:creator>
  <cp:keywords>Chronus; Godot; pixel art; documento oficial</cp:keywords>
  <dc:description>generated by python-docx</dc:description>
  <cp:lastModifiedBy/>
  <cp:revision>1</cp:revision>
  <dcterms:created xsi:type="dcterms:W3CDTF">2013-12-23T23:15:00Z</dcterms:created>
  <dcterms:modified xsi:type="dcterms:W3CDTF">2013-12-23T23:15:00Z</dcterms:modified>
  <cp:category/>
</cp:coreProperties>
</file>