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Plano de producao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Fase 6 - produção de conteúdo antes do protótipo Godot, conforme a ordem oficial do projeto.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Conteúdo aprovado como base de produção v0.1. Seções EM ABERTO permanecem abertas; números de gameplay continuam balanceáveis em teste.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PR01  /  BASE OFICIAL v0.1</w:t>
      </w:r>
    </w:p>
    <w:p>
      <w:pPr>
        <w:pStyle w:val="Heading1"/>
      </w:pPr>
      <w:r>
        <w:rPr>
          <w:rFonts w:ascii="Arial" w:hAnsi="Arial"/>
        </w:rPr>
        <w:t>Produção antes da Godot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PR01 | O que esta etapa entrega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ORDEM DECIDIDA PELO USUÁRIO  </w:t>
      </w:r>
      <w:r>
        <w:rPr>
          <w:rFonts w:ascii="Arial" w:hAnsi="Arial"/>
          <w:sz w:val="20"/>
        </w:rPr>
        <w:t>Produzir o conteúdo antes de iniciar o protótipo Godot. A Fase 6 passa a ser produção de conteúdo; a Fase 7, protótipo e integração. Esta numeração substitui a ordem antiga no uso deste pacote.</w:t>
      </w:r>
    </w:p>
    <w:p>
      <w:r>
        <w:rPr>
          <w:rFonts w:ascii="Arial" w:hAnsi="Arial"/>
        </w:rPr>
        <w:t>Produção de conteúdo significa desenhar e animar sprites, compor os ambientes, preparar interfaces, escrever os textos e produzir ou selecionar áudio com permissão de uso. Não significa que o jogo está funcional. Regras, mapas documentados e pranchas de cenas ainda precisarão de implementação e 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984"/>
        <w:gridCol w:w="4082"/>
        <w:gridCol w:w="3288"/>
      </w:tblGrid>
      <w:tr>
        <w:trPr>
          <w:tblHeader/>
        </w:trPr>
        <w:tc>
          <w:tcPr>
            <w:tcW w:type="dxa" w:w="198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Lote</w:t>
            </w:r>
          </w:p>
        </w:tc>
        <w:tc>
          <w:tcPr>
            <w:tcW w:type="dxa" w:w="4082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328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Condição para seguir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P0 | Padrão visual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Prancha AR01, poses de Ren, amostra de ambiente e Eco.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Aprovação de escala, silhueta e contraste.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P1 | Capítulo I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jovem, Akio jovem, Daigo, H1/H2 e caminho/ponte.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Arquivos, pivôs, durações e roteiro revisados.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P2 | II e III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Isamu, Aiko jovem, Katsuro, ambiente rural/recinto, H3/H4.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Continuidade do massacre e encontro com Aiko preservada.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P3 | IV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maduro, Masaru jovem e Raizen; fragmentos de parceria.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Técnica conjunta e fragmentação legíveis.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P4 | V e VI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 madura, Ren velho, Masaru velho, Akio pai e Ren criança.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Cronologia resolvida e desfechos revisados.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P5 | Fechamento de conteúdo</w:t>
            </w:r>
          </w:p>
        </w:tc>
        <w:tc>
          <w:tcPr>
            <w:tcW w:type="dxa" w:w="40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Interface, som, textos, catálogo e exportações completas.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Entrega organizada para começar a Godot.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Ren adulto entra em P2. Os vestígios E1–E4 usam a base do humano correspondente; não formam um lote de quatro personagens totalmente novos. Os lotes não são datas de calendário ou promessa de prazo.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RISCO ACEITO PARA REVISÃO  </w:t>
      </w:r>
      <w:r>
        <w:rPr>
          <w:rFonts w:ascii="Arial" w:hAnsi="Arial"/>
          <w:sz w:val="20"/>
        </w:rPr>
        <w:t>Sem engine antes da produção, alcance, ritmo e câmera ainda podem exigir retrabalho. Conservar fontes, poses e tempos editáveis. Não declarar “jogabilidade validada” com base apenas em uma prancha.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PR02  /  BASE OFICIAL v0.1</w:t>
      </w:r>
    </w:p>
    <w:p>
      <w:pPr>
        <w:pStyle w:val="Heading1"/>
      </w:pPr>
      <w:r>
        <w:rPr>
          <w:rFonts w:ascii="Arial" w:hAnsi="Arial"/>
        </w:rPr>
        <w:t>Catálogo de personagens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PR02 | Inventário de aparências e necessidades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81"/>
        <w:gridCol w:w="3175"/>
        <w:gridCol w:w="3798"/>
      </w:tblGrid>
      <w:tr>
        <w:trPr>
          <w:tblHeader/>
        </w:trPr>
        <w:tc>
          <w:tcPr>
            <w:tcW w:type="dxa" w:w="238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 / ativo</w:t>
            </w:r>
          </w:p>
        </w:tc>
        <w:tc>
          <w:tcPr>
            <w:tcW w:type="dxa" w:w="317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Bases previstas</w:t>
            </w:r>
          </w:p>
        </w:tc>
        <w:tc>
          <w:tcPr>
            <w:tcW w:type="dxa" w:w="379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Uso e dependência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CHR_REN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4: jovem, adulto, maduro, velho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Conjunto completo de jogador; partir da estrutura AR03.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CHR_AKIO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2: jovem e pai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Jogável nos Ecos; pai também no duelo histórico e epílogo.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CHR_MASARU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2: jovem e velho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Jovem em recortes; velho no chefe final. NR01 antes do visual final velho.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CHR_DAIGO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no presente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Duelo, conversa, derrota sem morte proposta.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CHR_ISAMU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no presente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Duelo, derrota e duas saídas narrativas: vivo / executado.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CHR_KATSURO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presente + 1 variação de passado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Reutilizar corpo e roupa-base; não criar chefe extra no Eco.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CHR_AIKO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2: jovem e madura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Movimento cotidiano, trabalho, conversa e gesto de atenção. Sem combate.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CHR_RAIZEN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manifestação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Uma espada, dois cortes, transição de guarda e perda de coesão.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CHR_REN_CRIANCA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narrativa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Somente epílogo: segurar espada e interação com Akio.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ENM_H1 a ENM_H4</w:t>
            </w:r>
          </w:p>
        </w:tc>
        <w:tc>
          <w:tcPr>
            <w:tcW w:type="dxa" w:w="317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 corpos-base</w:t>
            </w:r>
          </w:p>
        </w:tc>
        <w:tc>
          <w:tcPr>
            <w:tcW w:type="dxa" w:w="37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E1–E4 e três minibosses são variações dos mesmos conjuntos.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Orçamento de aparências nomeadas: 16, incluindo a variação de Katsuro e Ren criança. Acrescentar quatro corpos-base de inimigos; variantes espectrais não significam quatro animações completas redesenhadas. Figurantes da aldeia podem usar três silhuetas simples, sem nomes, retratos ou sistema de diálogo.</w:t>
      </w:r>
    </w:p>
    <w:p>
      <w:pPr>
        <w:pStyle w:val="Heading2"/>
      </w:pPr>
      <w:r>
        <w:rPr>
          <w:rFonts w:ascii="Arial" w:hAnsi="Arial"/>
        </w:rPr>
        <w:t>Arte que não está autorizada por associação</w:t>
      </w:r>
    </w:p>
    <w:p>
      <w:r>
        <w:rPr>
          <w:rFonts w:ascii="Arial" w:hAnsi="Arial"/>
        </w:rPr>
        <w:t>Não produzir mãe/irmão de Ren, parceiro/filhos de Aiko, líder secreto do clã ou uma forma humana de Raizen. Retratos detalhados não entram no mínimo: usar nome e sprite nas conversas. Decidir retratos depois apenas se houver necessidade clara e capacidade de produção.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ESTADO ATUAL  </w:t>
      </w:r>
      <w:r>
        <w:rPr>
          <w:rFonts w:ascii="Arial" w:hAnsi="Arial"/>
          <w:sz w:val="20"/>
        </w:rPr>
        <w:t>O catálogo é uma lista de produção. Nenhum sprite ou conjunto de animação passa a “produzido” por estar listado aqui.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PR03  /  BASE OFICIAL v0.1</w:t>
      </w:r>
    </w:p>
    <w:p>
      <w:pPr>
        <w:pStyle w:val="Heading1"/>
      </w:pPr>
      <w:r>
        <w:rPr>
          <w:rFonts w:ascii="Arial" w:hAnsi="Arial"/>
        </w:rPr>
        <w:t>Ambientes, interface e áudio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PR03 | Catálogo compartilhado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098"/>
        <w:gridCol w:w="3855"/>
        <w:gridCol w:w="3402"/>
      </w:tblGrid>
      <w:tr>
        <w:trPr>
          <w:tblHeader/>
        </w:trPr>
        <w:tc>
          <w:tcPr>
            <w:tcW w:type="dxa" w:w="209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Família / ID</w:t>
            </w:r>
          </w:p>
        </w:tc>
        <w:tc>
          <w:tcPr>
            <w:tcW w:type="dxa" w:w="385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Pacote inicial</w:t>
            </w:r>
          </w:p>
        </w:tc>
        <w:tc>
          <w:tcPr>
            <w:tcW w:type="dxa" w:w="3402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Reuso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ENV_NAT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Até 64 tiles; terra, rocha e vegetação.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L01, L02, L06 e acessos.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ENV_RUR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Até 64 tiles; madeira, cobertura e vãos.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Casa sugerida, oficina e aldeia.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ENV_PED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Até 64 tiles; muros baixos e abrigo.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Recinto de Isamu e abrigo final.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PROP_COM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Até 24 objetos compartilhados.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Bancada, pano, recipiente, pedra de túmulo, ponte e vestígios.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BG_EST / FX_ECO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 fundos-base; até 8 sobreposições de Eco.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Variações de luz/estação sem seis cenários inteiramente novos.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UI_BASE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Barras, nome, prompt, cura, recarga, 4 ícones de talismã e telas de pausa.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Mesma linguagem para Ren, Akio e chefes.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SFX_BASE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24 eventos-base, com variantes somente quando audíveis.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Passos, tecido, espada, defesa, parry, impacto, limiar e gestos.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MUS_BASE</w:t>
            </w:r>
          </w:p>
        </w:tc>
        <w:tc>
          <w:tcPr>
            <w:tcW w:type="dxa" w:w="38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 entregas curtas/loops, derivadas de duas ideias musicais.</w:t>
            </w:r>
          </w:p>
        </w:tc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Caminho, duelo humano, memória, Raizen, inverno e epílogo.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Formatos de trabalho propostos</w:t>
      </w:r>
    </w:p>
    <w:p>
      <w:r>
        <w:rPr>
          <w:rFonts w:ascii="Arial" w:hAnsi="Arial"/>
        </w:rPr>
        <w:t>Sprites e interface: PNG mais fonte editável. Textos: documento com ID por cena e fala. Áudio: arquivo-fonte sem perda e exportação WAV de trabalho a 48 kHz/24 bits; efeitos pontuais mono quando adequado, ambientes/música estéreo quando fizer sentido. Compressão e importação final ficam para a Godot; não aplicar compressão irreversível ao único original.</w:t>
      </w:r>
    </w:p>
    <w:p>
      <w:r>
        <w:rPr>
          <w:rFonts w:ascii="Arial" w:hAnsi="Arial"/>
        </w:rPr>
        <w:t>Registrar em cada arquivo autoria, origem, permissão de uso e necessidade de crédito. A tabela não confirma licença de nenhum material externo. Nenhuma música, gravação, fonte ou biblioteca de sons está incluída nesta entrega.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CORTES PERMITIDOS NA REVISÃO  </w:t>
      </w:r>
      <w:r>
        <w:rPr>
          <w:rFonts w:ascii="Arial" w:hAnsi="Arial"/>
          <w:sz w:val="20"/>
        </w:rPr>
        <w:t>Antes de criar mais ativos, reutilizar base, reduzir fundo decorativo ou eliminar retrato opcional. Não cortar a leitura do parry, as quatro idades de Ren ou o gesto do epílogo para manter ornamento.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PR04  /  BASE OFICIAL v0.1</w:t>
      </w:r>
    </w:p>
    <w:p>
      <w:pPr>
        <w:pStyle w:val="Heading1"/>
      </w:pPr>
      <w:r>
        <w:rPr>
          <w:rFonts w:ascii="Arial" w:hAnsi="Arial"/>
        </w:rPr>
        <w:t>Fluxo de revisão e pastas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PR04 | Produção sem perder a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835"/>
        <w:gridCol w:w="6520"/>
      </w:tblGrid>
      <w:tr>
        <w:trPr>
          <w:tblHeader/>
        </w:trPr>
        <w:tc>
          <w:tcPr>
            <w:tcW w:type="dxa" w:w="283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Estado do ativo</w:t>
            </w:r>
          </w:p>
        </w:tc>
        <w:tc>
          <w:tcPr>
            <w:tcW w:type="dxa" w:w="652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Planejado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Existe briefing, ID, prioridade e capítulo de uso.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Em produção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Existe trabalho no editor, ainda sujeito a mudança.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Produzido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Arquivo-fonte e exportação existem; ainda precisam de revisão.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Revisado fora da engine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Escala, paleta, pivô, poses, texto e origem conferidos.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Pronto para integração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Pacote completo e dependências identificadas. É o limite da Fase 6.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Integrado / testado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Somente na Fase 7, após importar e verificar na Godot.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Organização sugerida</w:t>
      </w:r>
    </w:p>
    <w:p>
      <w:r>
        <w:rPr>
          <w:rFonts w:ascii="Arial" w:hAnsi="Arial"/>
        </w:rPr>
        <w:t>01_documentos: regras aprovadas e registro de alterações. 02_fontes_arte: personagens, ambientes, interface e efeitos. 03_exportacoes: PNGs com IDs. 04_audio: fontes, efeitos e música. 05_roteiro: cenas e falas. 06_revisao: pranchas, anotações e versões anteriores. 07_entrega_godot: somente o pacote revisado; nenhum projeto da engine é exigido antes da fase autorizada.</w:t>
      </w:r>
    </w:p>
    <w:p>
      <w:pPr>
        <w:pStyle w:val="Heading2"/>
      </w:pPr>
      <w:r>
        <w:rPr>
          <w:rFonts w:ascii="Arial" w:hAnsi="Arial"/>
        </w:rPr>
        <w:t>Ficha mínima para cada tarefa</w:t>
      </w:r>
    </w:p>
    <w:p>
      <w:r>
        <w:rPr>
          <w:rFonts w:ascii="Arial" w:hAnsi="Arial"/>
        </w:rPr>
        <w:t>ID; descrição; prioridade P0–P5; responsável a definir; dependência; dimensões/pivô ou especificação sonora; nome do arquivo-fonte; exportação; estado; observação de revisão. Não marcar uma tarefa como concluída apenas porque o briefing foi aprovado.</w:t>
      </w:r>
    </w:p>
    <w:p>
      <w:pPr>
        <w:pStyle w:val="Heading2"/>
      </w:pPr>
      <w:r>
        <w:rPr>
          <w:rFonts w:ascii="Arial" w:hAnsi="Arial"/>
        </w:rPr>
        <w:t>Exemplo de tarefa pronta para iniciar</w:t>
      </w:r>
    </w:p>
    <w:p>
      <w:r>
        <w:rPr>
          <w:rFonts w:ascii="Arial" w:hAnsi="Arial"/>
        </w:rPr>
        <w:t>CHR_REN_JOVEM_BASE | P0 | Desenhar corpo-base de 52 px na célula 96x96, preservando faixa vermelha, penteado e espada/bainha. Dependência: aprovar AR01. Revisão: tamanho nativo, fundo claro/escuro e alinhamento dos pés. Estado nesta entrega: PLANEJADO.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PRAZO EM ABERTO  </w:t>
      </w:r>
      <w:r>
        <w:rPr>
          <w:rFonts w:ascii="Arial" w:hAnsi="Arial"/>
          <w:sz w:val="20"/>
        </w:rPr>
        <w:t>Número de pessoas, horas disponíveis e ferramenta de desenho ainda precisam ser definidos para converter lotes em datas. Este plano organiza dependências; não promete que toda a arte cabe em determinado número de dias.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PR05  /  BASE OFICIAL v0.1</w:t>
      </w:r>
    </w:p>
    <w:p>
      <w:pPr>
        <w:pStyle w:val="Heading1"/>
      </w:pPr>
      <w:r>
        <w:rPr>
          <w:rFonts w:ascii="Arial" w:hAnsi="Arial"/>
        </w:rPr>
        <w:t>Aceite da produção e passagem para Godot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PR05 | Sem confundir arquivo pronto com jogo pronto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4025"/>
        <w:gridCol w:w="5329"/>
      </w:tblGrid>
      <w:tr>
        <w:trPr>
          <w:tblHeader/>
        </w:trPr>
        <w:tc>
          <w:tcPr>
            <w:tcW w:type="dxa" w:w="402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Verificar antes de encerrar a produção</w:t>
            </w:r>
          </w:p>
        </w:tc>
        <w:tc>
          <w:tcPr>
            <w:tcW w:type="dxa" w:w="532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Evidência necessária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Personagens e animações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Arquivos exportados, fontes, pivôs, tempos e pranchas de comparação.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Ambientes e cenas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Composições dos percursos, saídas seguras e objetos com IDs.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História e continuidade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Cenas ordenadas; Akio responsável; Aiko viva; Raizen sem identidade humana; epílogo preservado.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Escolhas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Textos e poses para Isamu/Masaru em cada destino; nenhum ramo sem saída.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Interface e som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Elementos essenciais presentes, informação compreensível sem áudio e origem dos arquivos registrada.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Riscos conhecidos</w:t>
            </w:r>
          </w:p>
        </w:tc>
        <w:tc>
          <w:tcPr>
            <w:tcW w:type="dxa" w:w="532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Lista de medidas, colisões e tempos que ainda não foram testados na engine.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Sequência posterior, não executada agora</w:t>
      </w:r>
    </w:p>
    <w:p>
      <w:r>
        <w:rPr>
          <w:rFonts w:ascii="Arial" w:hAnsi="Arial"/>
        </w:rPr>
        <w:t>Fase 7: criar o projeto Godot e primeiro integrar apenas o Capítulo I. Validar movimento, contato, postura, parry, falha, salvamento, transição de Eco e Daigo. Depois ajustar os contratos compartilhados e integrar os capítulos II–VI. O conteúdo já existe, mas a integração precisa ser incremental para localizar problemas.</w:t>
      </w:r>
    </w:p>
    <w:p>
      <w:r>
        <w:rPr>
          <w:rFonts w:ascii="Arial" w:hAnsi="Arial"/>
        </w:rPr>
        <w:t>Fase 8: balancear, revisar acessibilidade, otimizar, testar finais, revisar créditos/permissões e preparar publicação. Menus, salvamento e configurações são especificados antes e integrados na Fase 7, não descobertos apenas no polimento.</w:t>
      </w:r>
    </w:p>
    <w:p>
      <w:pPr>
        <w:pStyle w:val="Heading2"/>
      </w:pPr>
      <w:r>
        <w:rPr>
          <w:rFonts w:ascii="Arial" w:hAnsi="Arial"/>
        </w:rPr>
        <w:t>Prioridade quando surgir retrabalho</w:t>
      </w:r>
    </w:p>
    <w:p>
      <w:r>
        <w:rPr>
          <w:rFonts w:ascii="Arial" w:hAnsi="Arial"/>
        </w:rPr>
        <w:t>Corrigir primeiro bloqueio de progresso e leitura do combate; depois escala/colisão; depois ritmo narrativo; por fim detalhes decorativos. Não preservar um timing ruim somente porque muitos desenhos já foram produzidos. Ajustar duração das poses, pivôs e utilização de poses antes de pedir redesenho completo.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ESTADO DESTA ENTREGA  </w:t>
      </w:r>
      <w:r>
        <w:rPr>
          <w:rFonts w:ascii="Arial" w:hAnsi="Arial"/>
          <w:sz w:val="20"/>
        </w:rPr>
        <w:t>Documentação e especificações produzidas para revisão. Arte, animação, áudio, mapas jogáveis, código e testes de engine ainda não foram produzidos por este pacote.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Plano de producao  |  v0.1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producao</dc:title>
  <dc:subject>Chronus - documentacao oficial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