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~~1. Introduçao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~~~~1.1 Objetivo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documento fornece a informação arquitetural do sistema em foco.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Também informa as decisões que foram tomadas para elaborar esta arquitetura.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~~~~1.2 Escopo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documento Aplica-se ao Sistema de "Local dinner APP"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 está sendo desenvolvido por Gabriel Ibrahim, Braz neto, Matheus Freitas, Leonam fernandes.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uso da compania "Local dinner"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~~2. Objetivos e restrições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Utiliza um sistema de contas de usuário para determinar o nível de acesso para cada funcionário.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aplicação vai começar com uma conta gerente, este pode criar ou apagar contas, e alterar níveis de acesso de outras.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Pode ser usada para recordar os pedidos de refeições e estoque de alimentos, status de funcionário e clientes.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Deve fornecer interface para suportar suas funções.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~~3. Representação da arquitetura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Este documento apresenta a arquitetura utilizando: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Diagrama UML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Diagrama 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Meio de implementação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~~4. visualizaçao de caso de uso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[Diagrama de caso de uso]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~~5. visualização lógica (UML)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11320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2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92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858000" cy="900588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05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~~6. visualização de dados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[Diagrama ER]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~~7. implementaçao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Aplicativo em PC desktop ou laptop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