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464749C">
      <w:bookmarkStart w:name="_GoBack" w:id="0"/>
      <w:bookmarkEnd w:id="0"/>
      <w:r w:rsidR="4FCD30EB">
        <w:rPr/>
        <w:t xml:space="preserve">Biografia de Robert </w:t>
      </w:r>
      <w:proofErr w:type="spellStart"/>
      <w:r w:rsidR="4FCD30EB">
        <w:rPr/>
        <w:t>Stirling</w:t>
      </w:r>
      <w:proofErr w:type="spellEnd"/>
    </w:p>
    <w:p w:rsidR="4FCD30EB" w:rsidP="4FCD30EB" w:rsidRDefault="4FCD30EB" w14:paraId="56960880" w14:textId="701E648D">
      <w:pPr>
        <w:pStyle w:val="Normal"/>
      </w:pPr>
    </w:p>
    <w:p w:rsidR="4FCD30EB" w:rsidP="4FCD30EB" w:rsidRDefault="4FCD30EB" w14:paraId="1B8CA207" w14:textId="757A444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Robert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Stirling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Nasceu a 25 de Outubro de 1790, e, faleceu em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Galston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East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Ayrshire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a 6 de Junho de 1878. Foi um pastor escocês e inventor do motor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Stirling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.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Stirling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nasceu em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Cloag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Farm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perto de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Methven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Perthshire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(o terceiro de oito filhos) e herdou do seu pai o interesse pela engenharia. Estudou teologia na Universidade de Edinburgh e na Universidade de Glasgow e tornou-se ministro da Igreja da Escócia como segundo encarregado da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Laigh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Kirk de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Kilmarnock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em 1816.</w:t>
      </w:r>
    </w:p>
    <w:p w:rsidR="4FCD30EB" w:rsidP="4FCD30EB" w:rsidRDefault="4FCD30EB" w14:paraId="23162733" w14:textId="609A03F3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Ele foi o criador do motor </w:t>
      </w:r>
      <w:proofErr w:type="spellStart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stirling</w:t>
      </w:r>
      <w:proofErr w:type="spellEnd"/>
      <w:r w:rsidRPr="4FCD30EB" w:rsidR="4FCD3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que </w:t>
      </w:r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 xml:space="preserve">é um motor de combustão externa. Teoricamente, o motor </w:t>
      </w:r>
      <w:proofErr w:type="spellStart"/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>Stirling</w:t>
      </w:r>
      <w:proofErr w:type="spellEnd"/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 xml:space="preserve"> é uma máquina térmica o mais eficiente possível. Alguns protótipos construídos pela empresa holandesa Phillips nos anos 1950 e 1960 chegaram a índices de 45%, superando facilmente os motores a gasolina, diesel e as máquinas a vapor (eficiência entre 20% e 30%).</w:t>
      </w:r>
    </w:p>
    <w:p w:rsidR="4FCD30EB" w:rsidP="4FCD30EB" w:rsidRDefault="4FCD30EB" w14:paraId="23F06FD1" w14:textId="696D6216">
      <w:pPr>
        <w:pStyle w:val="Normal"/>
      </w:pPr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 xml:space="preserve">Foi aperfeiçoado pelo pastor escocês Robert </w:t>
      </w:r>
      <w:proofErr w:type="spellStart"/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>Stirling</w:t>
      </w:r>
      <w:proofErr w:type="spellEnd"/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 xml:space="preserve"> em 1816, auxiliado pelo seu irmão engenheiro. Eles visavam a substituição do motor a vapor, com o qual o motor </w:t>
      </w:r>
      <w:proofErr w:type="spellStart"/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>stirling</w:t>
      </w:r>
      <w:proofErr w:type="spellEnd"/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 xml:space="preserve"> tem grande semelhança estrutural e teórica. No início do século XIX, as máquinas a vapor explodiam com muita frequência, em função da precária tecnologia metalúrgica das caldeiras, que se rompiam quando submetidas à alta pressão. Sensibilizados com a dor das famílias dos operários mortos em acidentes, os irmãos </w:t>
      </w:r>
      <w:proofErr w:type="spellStart"/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>Stirling</w:t>
      </w:r>
      <w:proofErr w:type="spellEnd"/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 xml:space="preserve"> procuraram conceber um mecanismo mais seguro. É referido também como motor de ar quente, por utilizar os gases atmosféricos como fluido de trabalho.</w:t>
      </w:r>
    </w:p>
    <w:p w:rsidR="4FCD30EB" w:rsidP="4FCD30EB" w:rsidRDefault="4FCD30EB" w14:paraId="5AEA8096" w14:textId="7866CE97">
      <w:pPr>
        <w:pStyle w:val="Normal"/>
        <w:rPr>
          <w:rFonts w:ascii="Verdana" w:hAnsi="Verdana" w:eastAsia="Verdana" w:cs="Verdana"/>
          <w:noProof w:val="0"/>
          <w:sz w:val="24"/>
          <w:szCs w:val="24"/>
          <w:lang w:val="pt-BR"/>
        </w:rPr>
      </w:pPr>
    </w:p>
    <w:p w:rsidR="4FCD30EB" w:rsidP="4FCD30EB" w:rsidRDefault="4FCD30EB" w14:noSpellErr="1" w14:paraId="7B2D89F2" w14:textId="5B4C755B">
      <w:pPr>
        <w:pStyle w:val="Normal"/>
        <w:rPr>
          <w:rFonts w:ascii="Verdana" w:hAnsi="Verdana" w:eastAsia="Verdana" w:cs="Verdana"/>
          <w:noProof w:val="0"/>
          <w:sz w:val="24"/>
          <w:szCs w:val="24"/>
          <w:lang w:val="pt-BR"/>
        </w:rPr>
      </w:pPr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>O</w:t>
      </w:r>
      <w:r w:rsidRPr="4FCD30EB" w:rsidR="4FCD30EB">
        <w:rPr>
          <w:rFonts w:ascii="Verdana" w:hAnsi="Verdana" w:eastAsia="Verdana" w:cs="Verdana"/>
          <w:noProof w:val="0"/>
          <w:sz w:val="24"/>
          <w:szCs w:val="24"/>
          <w:lang w:val="pt-BR"/>
        </w:rPr>
        <w:t>utra invenção.</w:t>
      </w:r>
    </w:p>
    <w:p w:rsidR="4FCD30EB" w:rsidP="4FCD30EB" w:rsidRDefault="4FCD30EB" w14:paraId="6F358BE9" w14:textId="651E9F3F">
      <w:pPr>
        <w:pStyle w:val="Normal"/>
        <w:rPr>
          <w:rFonts w:ascii="Verdana" w:hAnsi="Verdana" w:eastAsia="Verdana" w:cs="Verdana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pt-BR"/>
        </w:rPr>
      </w:pPr>
      <w:r w:rsidRPr="4FCD30EB" w:rsidR="4FCD30EB">
        <w:rPr>
          <w:rFonts w:ascii="Verdana" w:hAnsi="Verdana" w:eastAsia="Verdana" w:cs="Verdana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Ele inventou o que chamou de "economizador" de calor (agora geralmente conhecido como o "regenerador"), um dispositivo para melhorar o isolamento térmico/eficiência de combustível de uma variedade de processos industriais, obtendo a patente de um "economizador" e um motor incorporado em 1816. Em 1818 ele construiu a primeira versão prática de seu motor, usado para bombear água de uma pedreira. A base teórica do motor de </w:t>
      </w:r>
      <w:proofErr w:type="spellStart"/>
      <w:r w:rsidRPr="4FCD30EB" w:rsidR="4FCD30EB">
        <w:rPr>
          <w:rFonts w:ascii="Verdana" w:hAnsi="Verdana" w:eastAsia="Verdana" w:cs="Verdana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Stirling</w:t>
      </w:r>
      <w:proofErr w:type="spellEnd"/>
      <w:r w:rsidRPr="4FCD30EB" w:rsidR="4FCD30EB">
        <w:rPr>
          <w:rFonts w:ascii="Verdana" w:hAnsi="Verdana" w:eastAsia="Verdana" w:cs="Verdana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, o ciclo de </w:t>
      </w:r>
      <w:proofErr w:type="spellStart"/>
      <w:r w:rsidRPr="4FCD30EB" w:rsidR="4FCD30EB">
        <w:rPr>
          <w:rFonts w:ascii="Verdana" w:hAnsi="Verdana" w:eastAsia="Verdana" w:cs="Verdana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Stirling</w:t>
      </w:r>
      <w:proofErr w:type="spellEnd"/>
      <w:r w:rsidRPr="4FCD30EB" w:rsidR="4FCD30EB">
        <w:rPr>
          <w:rFonts w:ascii="Verdana" w:hAnsi="Verdana" w:eastAsia="Verdana" w:cs="Verdana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, não seria totalmente compreendido até o trabalho de </w:t>
      </w:r>
      <w:hyperlink r:id="R0c8a36ab2f064844">
        <w:r w:rsidRPr="4FCD30EB" w:rsidR="4FCD30EB">
          <w:rPr>
            <w:rStyle w:val="Hyperlink"/>
            <w:rFonts w:ascii="Verdana" w:hAnsi="Verdana" w:eastAsia="Verdana" w:cs="Verdana"/>
            <w:b w:val="0"/>
            <w:bCs w:val="0"/>
            <w:i w:val="1"/>
            <w:iCs w:val="1"/>
            <w:noProof w:val="0"/>
            <w:color w:val="auto"/>
            <w:sz w:val="24"/>
            <w:szCs w:val="24"/>
            <w:u w:val="none"/>
            <w:lang w:val="pt-BR"/>
          </w:rPr>
          <w:t>Sadi Carnot</w:t>
        </w:r>
      </w:hyperlink>
      <w:r w:rsidRPr="4FCD30EB" w:rsidR="4FCD30EB">
        <w:rPr>
          <w:rFonts w:ascii="Verdana" w:hAnsi="Verdana" w:eastAsia="Verdana" w:cs="Verdana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pt-BR"/>
        </w:rPr>
        <w:t xml:space="preserve"> (1796-1832).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8FE325"/>
  <w15:docId w15:val="{fb91eb00-57ea-434c-b505-f268205ced86}"/>
  <w:rsids>
    <w:rsidRoot w:val="278FE325"/>
    <w:rsid w:val="278FE325"/>
    <w:rsid w:val="4FCD30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biografiaecuriosidade.blogspot.com.br/2014/03/biografia-de-sadi-carnot.html" TargetMode="External" Id="R0c8a36ab2f0648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2018-06-20T00:12:52.3184699Z</dcterms:created>
  <dcterms:modified xsi:type="dcterms:W3CDTF">2018-06-20T00:22:08.0358560Z</dcterms:modified>
  <dc:creator>Higor de Souza</dc:creator>
  <lastModifiedBy>Higor de Souza</lastModifiedBy>
</coreProperties>
</file>