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C7274" w14:textId="77777777" w:rsidR="001C64A4" w:rsidRPr="00E9569E" w:rsidRDefault="00000000">
      <w:pPr>
        <w:spacing w:after="65" w:line="229" w:lineRule="auto"/>
        <w:ind w:left="0" w:firstLine="0"/>
        <w:jc w:val="center"/>
        <w:rPr>
          <w:lang w:val="en-GB"/>
        </w:rPr>
      </w:pPr>
      <w:r w:rsidRPr="00E9569E">
        <w:rPr>
          <w:sz w:val="48"/>
          <w:lang w:val="en-GB"/>
        </w:rPr>
        <w:t>Summary and Critical Analysis of an Article - TP547</w:t>
      </w:r>
    </w:p>
    <w:p w14:paraId="62BF7340" w14:textId="77777777" w:rsidR="001C64A4" w:rsidRPr="00E9569E" w:rsidRDefault="00000000">
      <w:pPr>
        <w:spacing w:after="8" w:line="259" w:lineRule="auto"/>
        <w:ind w:left="0" w:right="10" w:firstLine="0"/>
        <w:jc w:val="center"/>
        <w:rPr>
          <w:lang w:val="en-GB"/>
        </w:rPr>
      </w:pPr>
      <w:r w:rsidRPr="00E9569E">
        <w:rPr>
          <w:sz w:val="22"/>
          <w:lang w:val="en-GB"/>
        </w:rPr>
        <w:t>Matheus F. Silva</w:t>
      </w:r>
      <w:r>
        <w:rPr>
          <w:noProof/>
          <w:sz w:val="22"/>
        </w:rPr>
        <mc:AlternateContent>
          <mc:Choice Requires="wpg">
            <w:drawing>
              <wp:inline distT="0" distB="0" distL="0" distR="0" wp14:anchorId="6192FC15" wp14:editId="5EDDA983">
                <wp:extent cx="138536" cy="138536"/>
                <wp:effectExtent l="0" t="0" r="0" b="0"/>
                <wp:docPr id="9641" name="Group 9641"/>
                <wp:cNvGraphicFramePr/>
                <a:graphic xmlns:a="http://schemas.openxmlformats.org/drawingml/2006/main">
                  <a:graphicData uri="http://schemas.microsoft.com/office/word/2010/wordprocessingGroup">
                    <wpg:wgp>
                      <wpg:cNvGrpSpPr/>
                      <wpg:grpSpPr>
                        <a:xfrm>
                          <a:off x="0" y="0"/>
                          <a:ext cx="138536" cy="138536"/>
                          <a:chOff x="0" y="0"/>
                          <a:chExt cx="138536" cy="138536"/>
                        </a:xfrm>
                      </wpg:grpSpPr>
                      <wps:wsp>
                        <wps:cNvPr id="9" name="Shape 9"/>
                        <wps:cNvSpPr/>
                        <wps:spPr>
                          <a:xfrm>
                            <a:off x="0" y="0"/>
                            <a:ext cx="138536" cy="138536"/>
                          </a:xfrm>
                          <a:custGeom>
                            <a:avLst/>
                            <a:gdLst/>
                            <a:ahLst/>
                            <a:cxnLst/>
                            <a:rect l="0" t="0" r="0" b="0"/>
                            <a:pathLst>
                              <a:path w="138536" h="138536">
                                <a:moveTo>
                                  <a:pt x="69268" y="0"/>
                                </a:moveTo>
                                <a:cubicBezTo>
                                  <a:pt x="107528" y="0"/>
                                  <a:pt x="138536" y="31008"/>
                                  <a:pt x="138536" y="69268"/>
                                </a:cubicBezTo>
                                <a:cubicBezTo>
                                  <a:pt x="138536" y="107528"/>
                                  <a:pt x="107528" y="138536"/>
                                  <a:pt x="69268" y="138536"/>
                                </a:cubicBezTo>
                                <a:cubicBezTo>
                                  <a:pt x="31008" y="138536"/>
                                  <a:pt x="0" y="107528"/>
                                  <a:pt x="0" y="69268"/>
                                </a:cubicBezTo>
                                <a:cubicBezTo>
                                  <a:pt x="0" y="31008"/>
                                  <a:pt x="31008" y="0"/>
                                  <a:pt x="69268" y="0"/>
                                </a:cubicBezTo>
                                <a:close/>
                              </a:path>
                            </a:pathLst>
                          </a:custGeom>
                          <a:ln w="0" cap="flat">
                            <a:miter lim="127000"/>
                          </a:ln>
                        </wps:spPr>
                        <wps:style>
                          <a:lnRef idx="0">
                            <a:srgbClr val="000000">
                              <a:alpha val="0"/>
                            </a:srgbClr>
                          </a:lnRef>
                          <a:fillRef idx="1">
                            <a:srgbClr val="A6CE39"/>
                          </a:fillRef>
                          <a:effectRef idx="0">
                            <a:scrgbClr r="0" g="0" b="0"/>
                          </a:effectRef>
                          <a:fontRef idx="none"/>
                        </wps:style>
                        <wps:bodyPr/>
                      </wps:wsp>
                      <wps:wsp>
                        <wps:cNvPr id="10" name="Shape 10"/>
                        <wps:cNvSpPr/>
                        <wps:spPr>
                          <a:xfrm>
                            <a:off x="58932" y="42806"/>
                            <a:ext cx="26571" cy="58012"/>
                          </a:xfrm>
                          <a:custGeom>
                            <a:avLst/>
                            <a:gdLst/>
                            <a:ahLst/>
                            <a:cxnLst/>
                            <a:rect l="0" t="0" r="0" b="0"/>
                            <a:pathLst>
                              <a:path w="26571" h="58012">
                                <a:moveTo>
                                  <a:pt x="0" y="0"/>
                                </a:moveTo>
                                <a:lnTo>
                                  <a:pt x="22512" y="0"/>
                                </a:lnTo>
                                <a:lnTo>
                                  <a:pt x="26571" y="763"/>
                                </a:lnTo>
                                <a:lnTo>
                                  <a:pt x="26571" y="9449"/>
                                </a:lnTo>
                                <a:lnTo>
                                  <a:pt x="21159" y="7522"/>
                                </a:lnTo>
                                <a:lnTo>
                                  <a:pt x="8334" y="7522"/>
                                </a:lnTo>
                                <a:lnTo>
                                  <a:pt x="8334" y="50490"/>
                                </a:lnTo>
                                <a:lnTo>
                                  <a:pt x="21592" y="50490"/>
                                </a:lnTo>
                                <a:lnTo>
                                  <a:pt x="26571" y="49480"/>
                                </a:lnTo>
                                <a:lnTo>
                                  <a:pt x="26571" y="57263"/>
                                </a:lnTo>
                                <a:lnTo>
                                  <a:pt x="22620" y="58012"/>
                                </a:lnTo>
                                <a:lnTo>
                                  <a:pt x="0" y="5801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21" name="Shape 13021"/>
                        <wps:cNvSpPr/>
                        <wps:spPr>
                          <a:xfrm>
                            <a:off x="38368" y="42806"/>
                            <a:ext cx="9144" cy="57958"/>
                          </a:xfrm>
                          <a:custGeom>
                            <a:avLst/>
                            <a:gdLst/>
                            <a:ahLst/>
                            <a:cxnLst/>
                            <a:rect l="0" t="0" r="0" b="0"/>
                            <a:pathLst>
                              <a:path w="9144" h="57958">
                                <a:moveTo>
                                  <a:pt x="0" y="0"/>
                                </a:moveTo>
                                <a:lnTo>
                                  <a:pt x="9144" y="0"/>
                                </a:lnTo>
                                <a:lnTo>
                                  <a:pt x="9144" y="57958"/>
                                </a:lnTo>
                                <a:lnTo>
                                  <a:pt x="0" y="579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 name="Shape 12"/>
                        <wps:cNvSpPr/>
                        <wps:spPr>
                          <a:xfrm>
                            <a:off x="37069" y="25272"/>
                            <a:ext cx="10932" cy="10931"/>
                          </a:xfrm>
                          <a:custGeom>
                            <a:avLst/>
                            <a:gdLst/>
                            <a:ahLst/>
                            <a:cxnLst/>
                            <a:rect l="0" t="0" r="0" b="0"/>
                            <a:pathLst>
                              <a:path w="10932" h="10931">
                                <a:moveTo>
                                  <a:pt x="5466" y="0"/>
                                </a:moveTo>
                                <a:cubicBezTo>
                                  <a:pt x="8496" y="0"/>
                                  <a:pt x="10932" y="2489"/>
                                  <a:pt x="10932" y="5466"/>
                                </a:cubicBezTo>
                                <a:cubicBezTo>
                                  <a:pt x="10932" y="8442"/>
                                  <a:pt x="8496" y="10931"/>
                                  <a:pt x="5466" y="10931"/>
                                </a:cubicBezTo>
                                <a:cubicBezTo>
                                  <a:pt x="2436" y="10931"/>
                                  <a:pt x="0" y="8442"/>
                                  <a:pt x="0" y="5466"/>
                                </a:cubicBezTo>
                                <a:cubicBezTo>
                                  <a:pt x="0" y="2435"/>
                                  <a:pt x="2436" y="0"/>
                                  <a:pt x="546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 name="Shape 13"/>
                        <wps:cNvSpPr/>
                        <wps:spPr>
                          <a:xfrm>
                            <a:off x="85503" y="43569"/>
                            <a:ext cx="26787" cy="56499"/>
                          </a:xfrm>
                          <a:custGeom>
                            <a:avLst/>
                            <a:gdLst/>
                            <a:ahLst/>
                            <a:cxnLst/>
                            <a:rect l="0" t="0" r="0" b="0"/>
                            <a:pathLst>
                              <a:path w="26787" h="56499">
                                <a:moveTo>
                                  <a:pt x="0" y="0"/>
                                </a:moveTo>
                                <a:lnTo>
                                  <a:pt x="9802" y="1843"/>
                                </a:lnTo>
                                <a:cubicBezTo>
                                  <a:pt x="21491" y="6793"/>
                                  <a:pt x="26787" y="17974"/>
                                  <a:pt x="26787" y="28243"/>
                                </a:cubicBezTo>
                                <a:cubicBezTo>
                                  <a:pt x="26787" y="39404"/>
                                  <a:pt x="20243" y="50139"/>
                                  <a:pt x="8911" y="54809"/>
                                </a:cubicBezTo>
                                <a:lnTo>
                                  <a:pt x="0" y="56499"/>
                                </a:lnTo>
                                <a:lnTo>
                                  <a:pt x="0" y="48717"/>
                                </a:lnTo>
                                <a:lnTo>
                                  <a:pt x="6616" y="47374"/>
                                </a:lnTo>
                                <a:cubicBezTo>
                                  <a:pt x="15802" y="43006"/>
                                  <a:pt x="18237" y="33600"/>
                                  <a:pt x="18237" y="28243"/>
                                </a:cubicBezTo>
                                <a:cubicBezTo>
                                  <a:pt x="18237" y="22425"/>
                                  <a:pt x="16383" y="17054"/>
                                  <a:pt x="12501" y="13138"/>
                                </a:cubicBezTo>
                                <a:lnTo>
                                  <a:pt x="0" y="86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9641" style="width:10.9084pt;height:10.9084pt;mso-position-horizontal-relative:char;mso-position-vertical-relative:line" coordsize="1385,1385">
                <v:shape id="Shape 9" style="position:absolute;width:1385;height:1385;left:0;top:0;" coordsize="138536,138536" path="m69268,0c107528,0,138536,31008,138536,69268c138536,107528,107528,138536,69268,138536c31008,138536,0,107528,0,69268c0,31008,31008,0,69268,0x">
                  <v:stroke weight="0pt" endcap="flat" joinstyle="miter" miterlimit="10" on="false" color="#000000" opacity="0"/>
                  <v:fill on="true" color="#a6ce39"/>
                </v:shape>
                <v:shape id="Shape 10" style="position:absolute;width:265;height:580;left:589;top:428;" coordsize="26571,58012" path="m0,0l22512,0l26571,763l26571,9449l21159,7522l8334,7522l8334,50490l21592,50490l26571,49480l26571,57263l22620,58012l0,58012l0,0x">
                  <v:stroke weight="0pt" endcap="flat" joinstyle="miter" miterlimit="10" on="false" color="#000000" opacity="0"/>
                  <v:fill on="true" color="#ffffff"/>
                </v:shape>
                <v:shape id="Shape 13022" style="position:absolute;width:91;height:579;left:383;top:428;" coordsize="9144,57958" path="m0,0l9144,0l9144,57958l0,57958l0,0">
                  <v:stroke weight="0pt" endcap="flat" joinstyle="miter" miterlimit="10" on="false" color="#000000" opacity="0"/>
                  <v:fill on="true" color="#ffffff"/>
                </v:shape>
                <v:shape id="Shape 12" style="position:absolute;width:109;height:109;left:370;top:252;" coordsize="10932,10931" path="m5466,0c8496,0,10932,2489,10932,5466c10932,8442,8496,10931,5466,10931c2436,10931,0,8442,0,5466c0,2435,2436,0,5466,0x">
                  <v:stroke weight="0pt" endcap="flat" joinstyle="miter" miterlimit="10" on="false" color="#000000" opacity="0"/>
                  <v:fill on="true" color="#ffffff"/>
                </v:shape>
                <v:shape id="Shape 13" style="position:absolute;width:267;height:564;left:855;top:435;" coordsize="26787,56499" path="m0,0l9802,1843c21491,6793,26787,17974,26787,28243c26787,39404,20243,50139,8911,54809l0,56499l0,48717l6616,47374c15802,43006,18237,33600,18237,28243c18237,22425,16383,17054,12501,13138l0,8686l0,0x">
                  <v:stroke weight="0pt" endcap="flat" joinstyle="miter" miterlimit="10" on="false" color="#000000" opacity="0"/>
                  <v:fill on="true" color="#ffffff"/>
                </v:shape>
              </v:group>
            </w:pict>
          </mc:Fallback>
        </mc:AlternateContent>
      </w:r>
      <w:hyperlink r:id="rId5">
        <w:r w:rsidRPr="00E9569E">
          <w:rPr>
            <w:rFonts w:ascii="Cambria" w:eastAsia="Cambria" w:hAnsi="Cambria" w:cs="Cambria"/>
            <w:sz w:val="22"/>
            <w:vertAlign w:val="superscript"/>
            <w:lang w:val="en-GB"/>
          </w:rPr>
          <w:t>∗</w:t>
        </w:r>
      </w:hyperlink>
    </w:p>
    <w:p w14:paraId="65B55768" w14:textId="592AE39D" w:rsidR="001C64A4" w:rsidRPr="00E9569E" w:rsidRDefault="00000000">
      <w:pPr>
        <w:ind w:firstLine="0"/>
        <w:rPr>
          <w:lang w:val="en-GB"/>
        </w:rPr>
      </w:pPr>
      <w:r w:rsidRPr="00E9569E">
        <w:rPr>
          <w:rFonts w:ascii="Cambria" w:eastAsia="Cambria" w:hAnsi="Cambria" w:cs="Cambria"/>
          <w:sz w:val="25"/>
          <w:vertAlign w:val="superscript"/>
          <w:lang w:val="en-GB"/>
        </w:rPr>
        <w:t>∗</w:t>
      </w:r>
      <w:r w:rsidRPr="00E9569E">
        <w:rPr>
          <w:lang w:val="en-GB"/>
        </w:rPr>
        <w:t xml:space="preserve">National Institute of Telecommunications, </w:t>
      </w:r>
      <w:proofErr w:type="spellStart"/>
      <w:r w:rsidRPr="00E9569E">
        <w:rPr>
          <w:lang w:val="en-GB"/>
        </w:rPr>
        <w:t>Inatel</w:t>
      </w:r>
      <w:proofErr w:type="spellEnd"/>
      <w:r w:rsidRPr="00E9569E">
        <w:rPr>
          <w:lang w:val="en-GB"/>
        </w:rPr>
        <w:t xml:space="preserve">, Santa Rita do </w:t>
      </w:r>
      <w:proofErr w:type="spellStart"/>
      <w:r w:rsidRPr="00E9569E">
        <w:rPr>
          <w:lang w:val="en-GB"/>
        </w:rPr>
        <w:t>Sapuca</w:t>
      </w:r>
      <w:r w:rsidR="00F7101B">
        <w:rPr>
          <w:lang w:val="en-GB"/>
        </w:rPr>
        <w:t>í</w:t>
      </w:r>
      <w:proofErr w:type="spellEnd"/>
      <w:r w:rsidRPr="00E9569E">
        <w:rPr>
          <w:lang w:val="en-GB"/>
        </w:rPr>
        <w:t>, MG, Brazil.</w:t>
      </w:r>
    </w:p>
    <w:p w14:paraId="78E725F7" w14:textId="77777777" w:rsidR="001C64A4" w:rsidRPr="00E9569E" w:rsidRDefault="00000000">
      <w:pPr>
        <w:spacing w:after="0" w:line="259" w:lineRule="auto"/>
        <w:ind w:left="0" w:right="70" w:firstLine="0"/>
        <w:jc w:val="center"/>
        <w:rPr>
          <w:lang w:val="en-GB"/>
        </w:rPr>
      </w:pPr>
      <w:r w:rsidRPr="00E9569E">
        <w:rPr>
          <w:lang w:val="en-GB"/>
        </w:rPr>
        <w:t>Email: matheus.f@inatel.br</w:t>
      </w:r>
    </w:p>
    <w:p w14:paraId="56A8783B" w14:textId="77777777" w:rsidR="001C64A4" w:rsidRPr="00E9569E" w:rsidRDefault="001C64A4">
      <w:pPr>
        <w:rPr>
          <w:lang w:val="en-GB"/>
        </w:rPr>
        <w:sectPr w:rsidR="001C64A4" w:rsidRPr="00E9569E">
          <w:pgSz w:w="11906" w:h="16838"/>
          <w:pgMar w:top="1100" w:right="2280" w:bottom="2466" w:left="2280" w:header="720" w:footer="720" w:gutter="0"/>
          <w:cols w:space="720"/>
        </w:sectPr>
      </w:pPr>
    </w:p>
    <w:p w14:paraId="181940E2" w14:textId="77777777" w:rsidR="001C64A4" w:rsidRPr="00E9569E" w:rsidRDefault="00000000">
      <w:pPr>
        <w:spacing w:after="2" w:line="218" w:lineRule="auto"/>
        <w:ind w:left="-15" w:right="-15"/>
        <w:rPr>
          <w:lang w:val="en-GB"/>
        </w:rPr>
      </w:pPr>
      <w:r w:rsidRPr="00E9569E">
        <w:rPr>
          <w:i/>
          <w:sz w:val="18"/>
          <w:lang w:val="en-GB"/>
        </w:rPr>
        <w:t>Abstract</w:t>
      </w:r>
      <w:r w:rsidRPr="00E9569E">
        <w:rPr>
          <w:sz w:val="18"/>
          <w:lang w:val="en-GB"/>
        </w:rPr>
        <w:t xml:space="preserve">—This manuscript summarizes and critically </w:t>
      </w:r>
      <w:proofErr w:type="spellStart"/>
      <w:r w:rsidRPr="00E9569E">
        <w:rPr>
          <w:sz w:val="18"/>
          <w:lang w:val="en-GB"/>
        </w:rPr>
        <w:t>analyzes</w:t>
      </w:r>
      <w:proofErr w:type="spellEnd"/>
      <w:r w:rsidRPr="00E9569E">
        <w:rPr>
          <w:sz w:val="18"/>
          <w:lang w:val="en-GB"/>
        </w:rPr>
        <w:t xml:space="preserve"> an article on automatic digital modulation classification using constellation density and deep learning. The </w:t>
      </w:r>
      <w:proofErr w:type="spellStart"/>
      <w:r w:rsidRPr="00E9569E">
        <w:rPr>
          <w:sz w:val="18"/>
          <w:lang w:val="en-GB"/>
        </w:rPr>
        <w:t>analyzed</w:t>
      </w:r>
      <w:proofErr w:type="spellEnd"/>
      <w:r w:rsidRPr="00E9569E">
        <w:rPr>
          <w:sz w:val="18"/>
          <w:lang w:val="en-GB"/>
        </w:rPr>
        <w:t xml:space="preserve"> work converts received-signal constellations into </w:t>
      </w:r>
      <w:proofErr w:type="spellStart"/>
      <w:r w:rsidRPr="00E9569E">
        <w:rPr>
          <w:sz w:val="18"/>
          <w:lang w:val="en-GB"/>
        </w:rPr>
        <w:t>color</w:t>
      </w:r>
      <w:proofErr w:type="spellEnd"/>
      <w:r w:rsidRPr="00E9569E">
        <w:rPr>
          <w:sz w:val="18"/>
          <w:lang w:val="en-GB"/>
        </w:rPr>
        <w:t xml:space="preserve"> images, applies geometry-based masking filters, and uses deep neural networks to classify amplitude, phase, and quadrature modulation schemes. The article is relevant to digital modulation and baseband communication because it links complex-symbol </w:t>
      </w:r>
      <w:proofErr w:type="spellStart"/>
      <w:r w:rsidRPr="00E9569E">
        <w:rPr>
          <w:sz w:val="18"/>
          <w:lang w:val="en-GB"/>
        </w:rPr>
        <w:t>modeling</w:t>
      </w:r>
      <w:proofErr w:type="spellEnd"/>
      <w:r w:rsidRPr="00E9569E">
        <w:rPr>
          <w:sz w:val="18"/>
          <w:lang w:val="en-GB"/>
        </w:rPr>
        <w:t>, constellation diagrams, additive noise, signal-to-noise ratio, and automatic decision-making. However, its contribution is partly incremental, its validation is limited to synthetic conditions, its mathematical formulation is insufficient for full reproducibility, and its comparisons do not fully resolve concerns about experimental fairness. Thus, the method is promising as a proof of concept, but broader channel models, deeper ablation studies, statistical confidence analysis, complexity evaluation, and open implementation details are required before robustness can be claimed in practical communication systems.</w:t>
      </w:r>
    </w:p>
    <w:p w14:paraId="1BDAE297" w14:textId="77777777" w:rsidR="001C64A4" w:rsidRPr="00E9569E" w:rsidRDefault="00000000">
      <w:pPr>
        <w:spacing w:after="264" w:line="218" w:lineRule="auto"/>
        <w:ind w:left="-15" w:right="-15"/>
        <w:rPr>
          <w:lang w:val="en-GB"/>
        </w:rPr>
      </w:pPr>
      <w:r w:rsidRPr="00E9569E">
        <w:rPr>
          <w:i/>
          <w:sz w:val="18"/>
          <w:lang w:val="en-GB"/>
        </w:rPr>
        <w:t>Index Terms</w:t>
      </w:r>
      <w:r w:rsidRPr="00E9569E">
        <w:rPr>
          <w:sz w:val="18"/>
          <w:lang w:val="en-GB"/>
        </w:rPr>
        <w:t>—digital modulation, baseband communication, constellation density, deep learning, critical analysis.</w:t>
      </w:r>
    </w:p>
    <w:p w14:paraId="37336F15" w14:textId="77777777" w:rsidR="001C64A4" w:rsidRPr="00E9569E" w:rsidRDefault="00000000">
      <w:pPr>
        <w:pStyle w:val="Heading1"/>
        <w:rPr>
          <w:lang w:val="en-GB"/>
        </w:rPr>
      </w:pPr>
      <w:r w:rsidRPr="00E9569E">
        <w:rPr>
          <w:sz w:val="20"/>
          <w:lang w:val="en-GB"/>
        </w:rPr>
        <w:t>I. I</w:t>
      </w:r>
      <w:r w:rsidRPr="00E9569E">
        <w:rPr>
          <w:lang w:val="en-GB"/>
        </w:rPr>
        <w:t>NTRODUCTION</w:t>
      </w:r>
    </w:p>
    <w:p w14:paraId="4B394342" w14:textId="77777777" w:rsidR="001C64A4" w:rsidRPr="00E9569E" w:rsidRDefault="00000000">
      <w:pPr>
        <w:ind w:left="-15"/>
        <w:rPr>
          <w:lang w:val="en-GB"/>
        </w:rPr>
      </w:pPr>
      <w:r w:rsidRPr="00E9569E">
        <w:rPr>
          <w:lang w:val="en-GB"/>
        </w:rPr>
        <w:t>Identifying the modulation format of an unknown received signal is a fundamental objective in automatic modulation classification (AMC), as it enables the transition from signal interception to reliable demodulation in non-cooperative communication scenarios [1]. This task is central to digital communications because the modulation scheme determines how bits are represented as symbols, directly affecting spectral efficiency, receiver complexity, and robustness to noise. The selected article is therefore mainly related to digital modulation, while also addressing baseband communication through its use of complex received symbols and constellation diagrams. Additionally, it has an indirect connection with quantization, since the complex plane is discretized into a finite grid before classification.</w:t>
      </w:r>
    </w:p>
    <w:p w14:paraId="6ED61184" w14:textId="77777777" w:rsidR="001C64A4" w:rsidRPr="00E9569E" w:rsidRDefault="00000000">
      <w:pPr>
        <w:ind w:left="-15"/>
        <w:rPr>
          <w:lang w:val="en-GB"/>
        </w:rPr>
      </w:pPr>
      <w:r w:rsidRPr="00E9569E">
        <w:rPr>
          <w:lang w:val="en-GB"/>
        </w:rPr>
        <w:t xml:space="preserve">The Institute of Electrical and Electronics Engineers (IEEE) Author </w:t>
      </w:r>
      <w:proofErr w:type="spellStart"/>
      <w:r w:rsidRPr="00E9569E">
        <w:rPr>
          <w:lang w:val="en-GB"/>
        </w:rPr>
        <w:t>Center</w:t>
      </w:r>
      <w:proofErr w:type="spellEnd"/>
      <w:r w:rsidRPr="00E9569E">
        <w:rPr>
          <w:lang w:val="en-GB"/>
        </w:rPr>
        <w:t xml:space="preserve"> [2] recommends that technical articles contain a specific title, self-contained abstract, clear introduction, reproducible methodology, well-supported results, and conclusions that explain contributions and limitations. It also indicates that reviewers evaluate scope, validity, data quality, clarity, compliance, advancement, and novelty. These criteria guide this work, which summarizes the selected paper and evaluates its writing, contribution, equations, and experimental demonstration.</w:t>
      </w:r>
    </w:p>
    <w:p w14:paraId="256AED4A" w14:textId="77777777" w:rsidR="001C64A4" w:rsidRPr="00E9569E" w:rsidRDefault="00000000">
      <w:pPr>
        <w:spacing w:after="159"/>
        <w:ind w:left="-15"/>
        <w:rPr>
          <w:lang w:val="en-GB"/>
        </w:rPr>
      </w:pPr>
      <w:r w:rsidRPr="00E9569E">
        <w:rPr>
          <w:lang w:val="en-GB"/>
        </w:rPr>
        <w:t xml:space="preserve">Kumar et al. [3] proposed </w:t>
      </w:r>
      <w:r w:rsidRPr="00E9569E">
        <w:rPr>
          <w:i/>
          <w:lang w:val="en-GB"/>
        </w:rPr>
        <w:t>Automatic Modulation Classification Based on Constellation Density Using Deep Learning</w:t>
      </w:r>
      <w:r w:rsidRPr="00E9569E">
        <w:rPr>
          <w:lang w:val="en-GB"/>
        </w:rPr>
        <w:t xml:space="preserve">, published in IEEE Communications Letters in 2020. </w:t>
      </w:r>
      <w:r w:rsidRPr="00E9569E">
        <w:rPr>
          <w:lang w:val="en-GB"/>
        </w:rPr>
        <w:t xml:space="preserve">The paper develops a classifier based on constellation-density images, masking filters, and deep neural networks. The following sections </w:t>
      </w:r>
      <w:proofErr w:type="spellStart"/>
      <w:r w:rsidRPr="00E9569E">
        <w:rPr>
          <w:lang w:val="en-GB"/>
        </w:rPr>
        <w:t>analyze</w:t>
      </w:r>
      <w:proofErr w:type="spellEnd"/>
      <w:r w:rsidRPr="00E9569E">
        <w:rPr>
          <w:lang w:val="en-GB"/>
        </w:rPr>
        <w:t xml:space="preserve"> the work from technical and editorial perspectives, emphasizing methodological clarity, scientific contribution, experimental strength, and limitations relevant to peer review.</w:t>
      </w:r>
    </w:p>
    <w:p w14:paraId="121DFEEF" w14:textId="77777777" w:rsidR="001C64A4" w:rsidRPr="00E9569E" w:rsidRDefault="00000000">
      <w:pPr>
        <w:pStyle w:val="Heading1"/>
        <w:rPr>
          <w:lang w:val="en-GB"/>
        </w:rPr>
      </w:pPr>
      <w:r w:rsidRPr="00E9569E">
        <w:rPr>
          <w:sz w:val="20"/>
          <w:lang w:val="en-GB"/>
        </w:rPr>
        <w:t>II. S</w:t>
      </w:r>
      <w:r w:rsidRPr="00E9569E">
        <w:rPr>
          <w:lang w:val="en-GB"/>
        </w:rPr>
        <w:t xml:space="preserve">ELECTED </w:t>
      </w:r>
      <w:r w:rsidRPr="00E9569E">
        <w:rPr>
          <w:sz w:val="20"/>
          <w:lang w:val="en-GB"/>
        </w:rPr>
        <w:t>A</w:t>
      </w:r>
      <w:r w:rsidRPr="00E9569E">
        <w:rPr>
          <w:lang w:val="en-GB"/>
        </w:rPr>
        <w:t xml:space="preserve">RTICLE AND </w:t>
      </w:r>
      <w:r w:rsidRPr="00E9569E">
        <w:rPr>
          <w:sz w:val="20"/>
          <w:lang w:val="en-GB"/>
        </w:rPr>
        <w:t>T</w:t>
      </w:r>
      <w:r w:rsidRPr="00E9569E">
        <w:rPr>
          <w:lang w:val="en-GB"/>
        </w:rPr>
        <w:t xml:space="preserve">HEMATIC </w:t>
      </w:r>
      <w:r w:rsidRPr="00E9569E">
        <w:rPr>
          <w:sz w:val="20"/>
          <w:lang w:val="en-GB"/>
        </w:rPr>
        <w:t>S</w:t>
      </w:r>
      <w:r w:rsidRPr="00E9569E">
        <w:rPr>
          <w:lang w:val="en-GB"/>
        </w:rPr>
        <w:t>COPE</w:t>
      </w:r>
    </w:p>
    <w:p w14:paraId="23C9E281" w14:textId="77777777" w:rsidR="001C64A4" w:rsidRPr="00E9569E" w:rsidRDefault="00000000">
      <w:pPr>
        <w:ind w:left="-15"/>
        <w:rPr>
          <w:lang w:val="en-GB"/>
        </w:rPr>
      </w:pPr>
      <w:r w:rsidRPr="00E9569E">
        <w:rPr>
          <w:lang w:val="en-GB"/>
        </w:rPr>
        <w:t xml:space="preserve">The selected article is a short journal letter on AMC using deep learning (DL). It belongs primarily to digital modulation because it classifies amplitude-shift keying (ASK), phase-shift keying (PSK), and quadrature amplitude modulation (QAM) signals. It also relates to baseband communication because its model uses complex received symbols represented in the constellation plane. Bandpass communication appears only as context, since the introduction mentions unknown radio frequency (RF) signals, while the </w:t>
      </w:r>
      <w:proofErr w:type="spellStart"/>
      <w:r w:rsidRPr="00E9569E">
        <w:rPr>
          <w:lang w:val="en-GB"/>
        </w:rPr>
        <w:t>modeling</w:t>
      </w:r>
      <w:proofErr w:type="spellEnd"/>
      <w:r w:rsidRPr="00E9569E">
        <w:rPr>
          <w:lang w:val="en-GB"/>
        </w:rPr>
        <w:t xml:space="preserve"> and experiments use the equivalent baseband domain.</w:t>
      </w:r>
    </w:p>
    <w:p w14:paraId="130333E0" w14:textId="77777777" w:rsidR="001C64A4" w:rsidRPr="00E9569E" w:rsidRDefault="00000000">
      <w:pPr>
        <w:spacing w:after="150"/>
        <w:ind w:left="-15"/>
        <w:rPr>
          <w:lang w:val="en-GB"/>
        </w:rPr>
      </w:pPr>
      <w:r w:rsidRPr="00E9569E">
        <w:rPr>
          <w:lang w:val="en-GB"/>
        </w:rPr>
        <w:t xml:space="preserve">The article does not address sampling and quantization in the classical sense of </w:t>
      </w:r>
      <w:proofErr w:type="spellStart"/>
      <w:r w:rsidRPr="00E9569E">
        <w:rPr>
          <w:lang w:val="en-GB"/>
        </w:rPr>
        <w:t>analog</w:t>
      </w:r>
      <w:proofErr w:type="spellEnd"/>
      <w:r w:rsidRPr="00E9569E">
        <w:rPr>
          <w:lang w:val="en-GB"/>
        </w:rPr>
        <w:t xml:space="preserve">-to-digital conversion, sampling rate, aliasing, or amplitude quantization. Nevertheless, its preprocessing performs spatial quantization by normalizing constellation points, restricting them to a square region, and assigning them to a </w:t>
      </w:r>
      <w:r w:rsidRPr="00E9569E">
        <w:rPr>
          <w:rFonts w:ascii="Cambria" w:eastAsia="Cambria" w:hAnsi="Cambria" w:cs="Cambria"/>
          <w:lang w:val="en-GB"/>
        </w:rPr>
        <w:t xml:space="preserve">100 × 100 </w:t>
      </w:r>
      <w:r w:rsidRPr="00E9569E">
        <w:rPr>
          <w:lang w:val="en-GB"/>
        </w:rPr>
        <w:t>grid. Therefore, the article is strongly linked to digital modulation and uses a discrete constellation representation as input to machine-learning models.</w:t>
      </w:r>
    </w:p>
    <w:p w14:paraId="7CE9D703" w14:textId="77777777" w:rsidR="001C64A4" w:rsidRPr="00E9569E" w:rsidRDefault="00000000">
      <w:pPr>
        <w:pStyle w:val="Heading1"/>
        <w:rPr>
          <w:lang w:val="en-GB"/>
        </w:rPr>
      </w:pPr>
      <w:r w:rsidRPr="00E9569E">
        <w:rPr>
          <w:sz w:val="20"/>
          <w:lang w:val="en-GB"/>
        </w:rPr>
        <w:t>III. S</w:t>
      </w:r>
      <w:r w:rsidRPr="00E9569E">
        <w:rPr>
          <w:lang w:val="en-GB"/>
        </w:rPr>
        <w:t xml:space="preserve">UMMARY OF THE </w:t>
      </w:r>
      <w:r w:rsidRPr="00E9569E">
        <w:rPr>
          <w:sz w:val="20"/>
          <w:lang w:val="en-GB"/>
        </w:rPr>
        <w:t>A</w:t>
      </w:r>
      <w:r w:rsidRPr="00E9569E">
        <w:rPr>
          <w:lang w:val="en-GB"/>
        </w:rPr>
        <w:t>RTICLE</w:t>
      </w:r>
    </w:p>
    <w:p w14:paraId="31EA8899" w14:textId="77777777" w:rsidR="001C64A4" w:rsidRPr="00E9569E" w:rsidRDefault="00000000">
      <w:pPr>
        <w:pStyle w:val="Heading2"/>
        <w:ind w:left="-5"/>
        <w:rPr>
          <w:lang w:val="en-GB"/>
        </w:rPr>
      </w:pPr>
      <w:r w:rsidRPr="00E9569E">
        <w:rPr>
          <w:lang w:val="en-GB"/>
        </w:rPr>
        <w:t>A. Problem, Motivation, and Declared Contribution</w:t>
      </w:r>
    </w:p>
    <w:p w14:paraId="0D872ED3" w14:textId="77777777" w:rsidR="001C64A4" w:rsidRPr="00E9569E" w:rsidRDefault="00000000">
      <w:pPr>
        <w:ind w:left="-15"/>
        <w:rPr>
          <w:lang w:val="en-GB"/>
        </w:rPr>
      </w:pPr>
      <w:r w:rsidRPr="00E9569E">
        <w:rPr>
          <w:lang w:val="en-GB"/>
        </w:rPr>
        <w:t xml:space="preserve">The </w:t>
      </w:r>
      <w:proofErr w:type="spellStart"/>
      <w:r w:rsidRPr="00E9569E">
        <w:rPr>
          <w:lang w:val="en-GB"/>
        </w:rPr>
        <w:t>analyzed</w:t>
      </w:r>
      <w:proofErr w:type="spellEnd"/>
      <w:r w:rsidRPr="00E9569E">
        <w:rPr>
          <w:lang w:val="en-GB"/>
        </w:rPr>
        <w:t xml:space="preserve"> article addresses automatic identification of the modulation format of a received signal without prior explicit knowledge of the transmitted scheme. It presents likelihood-based classifiers as accurate but computationally demanding when channel parameters are unknown. It then presents feature-based methods as simpler but dependent on manual feature selection. This limitation motivates DL, since deep networks can learn discriminative patterns from data.</w:t>
      </w:r>
    </w:p>
    <w:p w14:paraId="161C14F2" w14:textId="77777777" w:rsidR="001C64A4" w:rsidRPr="00E9569E" w:rsidRDefault="00000000">
      <w:pPr>
        <w:spacing w:after="127"/>
        <w:ind w:left="-15"/>
        <w:rPr>
          <w:lang w:val="en-GB"/>
        </w:rPr>
      </w:pPr>
      <w:r w:rsidRPr="00E9569E">
        <w:rPr>
          <w:lang w:val="en-GB"/>
        </w:rPr>
        <w:t xml:space="preserve">The declared contribution has three components. First, the paper introduces the constellation density matrix (CDM), which captures the local spatial distribution of constellation points. Second, it designs masking filters that suppress regions considered noisy and convert the CDM into three-channel </w:t>
      </w:r>
      <w:proofErr w:type="spellStart"/>
      <w:r w:rsidRPr="00E9569E">
        <w:rPr>
          <w:lang w:val="en-GB"/>
        </w:rPr>
        <w:t>color</w:t>
      </w:r>
      <w:proofErr w:type="spellEnd"/>
      <w:r w:rsidRPr="00E9569E">
        <w:rPr>
          <w:lang w:val="en-GB"/>
        </w:rPr>
        <w:t xml:space="preserve"> images. Third, it uses a hierarchical classifier with residual </w:t>
      </w:r>
      <w:r w:rsidRPr="00E9569E">
        <w:rPr>
          <w:lang w:val="en-GB"/>
        </w:rPr>
        <w:lastRenderedPageBreak/>
        <w:t>network (</w:t>
      </w:r>
      <w:proofErr w:type="spellStart"/>
      <w:r w:rsidRPr="00E9569E">
        <w:rPr>
          <w:lang w:val="en-GB"/>
        </w:rPr>
        <w:t>ResNet</w:t>
      </w:r>
      <w:proofErr w:type="spellEnd"/>
      <w:r w:rsidRPr="00E9569E">
        <w:rPr>
          <w:lang w:val="en-GB"/>
        </w:rPr>
        <w:t xml:space="preserve">)-50 and Inception </w:t>
      </w:r>
      <w:proofErr w:type="spellStart"/>
      <w:r w:rsidRPr="00E9569E">
        <w:rPr>
          <w:lang w:val="en-GB"/>
        </w:rPr>
        <w:t>ResNet</w:t>
      </w:r>
      <w:proofErr w:type="spellEnd"/>
      <w:r w:rsidRPr="00E9569E">
        <w:rPr>
          <w:lang w:val="en-GB"/>
        </w:rPr>
        <w:t xml:space="preserve"> V2. Thus, the work converts a digital-communication classification problem into an image-recognition problem.</w:t>
      </w:r>
    </w:p>
    <w:p w14:paraId="4E5C358B" w14:textId="77777777" w:rsidR="001C64A4" w:rsidRPr="00E9569E" w:rsidRDefault="00000000">
      <w:pPr>
        <w:pStyle w:val="Heading2"/>
        <w:ind w:left="-5"/>
        <w:rPr>
          <w:lang w:val="en-GB"/>
        </w:rPr>
      </w:pPr>
      <w:r w:rsidRPr="00E9569E">
        <w:rPr>
          <w:lang w:val="en-GB"/>
        </w:rPr>
        <w:t>B. Signal Model and Basic Equations</w:t>
      </w:r>
    </w:p>
    <w:p w14:paraId="427F0716" w14:textId="77777777" w:rsidR="001C64A4" w:rsidRPr="00E9569E" w:rsidRDefault="00000000">
      <w:pPr>
        <w:spacing w:after="151"/>
        <w:ind w:left="-15"/>
        <w:rPr>
          <w:lang w:val="en-GB"/>
        </w:rPr>
      </w:pPr>
      <w:r w:rsidRPr="00E9569E">
        <w:rPr>
          <w:lang w:val="en-GB"/>
        </w:rPr>
        <w:t xml:space="preserve">The article considers ASK, PSK, and QAM signals transmitted through an additive white Gaussian noise (AWGN) channel. The received signal is </w:t>
      </w:r>
      <w:proofErr w:type="spellStart"/>
      <w:r w:rsidRPr="00E9569E">
        <w:rPr>
          <w:lang w:val="en-GB"/>
        </w:rPr>
        <w:t>modeled</w:t>
      </w:r>
      <w:proofErr w:type="spellEnd"/>
      <w:r w:rsidRPr="00E9569E">
        <w:rPr>
          <w:lang w:val="en-GB"/>
        </w:rPr>
        <w:t xml:space="preserve"> as</w:t>
      </w:r>
    </w:p>
    <w:p w14:paraId="1E3FBEEC" w14:textId="77777777" w:rsidR="001C64A4" w:rsidRPr="00E9569E" w:rsidRDefault="00000000">
      <w:pPr>
        <w:tabs>
          <w:tab w:val="center" w:pos="1723"/>
          <w:tab w:val="center" w:pos="3417"/>
          <w:tab w:val="right" w:pos="5021"/>
        </w:tabs>
        <w:spacing w:after="149" w:line="259" w:lineRule="auto"/>
        <w:ind w:left="0" w:firstLine="0"/>
        <w:jc w:val="left"/>
        <w:rPr>
          <w:lang w:val="en-GB"/>
        </w:rPr>
      </w:pPr>
      <w:r w:rsidRPr="00E9569E">
        <w:rPr>
          <w:sz w:val="22"/>
          <w:lang w:val="en-GB"/>
        </w:rPr>
        <w:tab/>
      </w:r>
      <w:r w:rsidRPr="00E9569E">
        <w:rPr>
          <w:rFonts w:ascii="Cambria" w:eastAsia="Cambria" w:hAnsi="Cambria" w:cs="Cambria"/>
          <w:i/>
          <w:lang w:val="en-GB"/>
        </w:rPr>
        <w:t>y</w:t>
      </w:r>
      <w:r w:rsidRPr="00E9569E">
        <w:rPr>
          <w:rFonts w:ascii="Cambria" w:eastAsia="Cambria" w:hAnsi="Cambria" w:cs="Cambria"/>
          <w:lang w:val="en-GB"/>
        </w:rPr>
        <w:t>[</w:t>
      </w:r>
      <w:r w:rsidRPr="00E9569E">
        <w:rPr>
          <w:rFonts w:ascii="Cambria" w:eastAsia="Cambria" w:hAnsi="Cambria" w:cs="Cambria"/>
          <w:i/>
          <w:lang w:val="en-GB"/>
        </w:rPr>
        <w:t>n</w:t>
      </w:r>
      <w:r w:rsidRPr="00E9569E">
        <w:rPr>
          <w:rFonts w:ascii="Cambria" w:eastAsia="Cambria" w:hAnsi="Cambria" w:cs="Cambria"/>
          <w:lang w:val="en-GB"/>
        </w:rPr>
        <w:t xml:space="preserve">] = </w:t>
      </w:r>
      <w:r w:rsidRPr="00E9569E">
        <w:rPr>
          <w:rFonts w:ascii="Cambria" w:eastAsia="Cambria" w:hAnsi="Cambria" w:cs="Cambria"/>
          <w:i/>
          <w:lang w:val="en-GB"/>
        </w:rPr>
        <w:t>x</w:t>
      </w:r>
      <w:r w:rsidRPr="00E9569E">
        <w:rPr>
          <w:rFonts w:ascii="Cambria" w:eastAsia="Cambria" w:hAnsi="Cambria" w:cs="Cambria"/>
          <w:lang w:val="en-GB"/>
        </w:rPr>
        <w:t>[</w:t>
      </w:r>
      <w:r w:rsidRPr="00E9569E">
        <w:rPr>
          <w:rFonts w:ascii="Cambria" w:eastAsia="Cambria" w:hAnsi="Cambria" w:cs="Cambria"/>
          <w:i/>
          <w:lang w:val="en-GB"/>
        </w:rPr>
        <w:t>n</w:t>
      </w:r>
      <w:r w:rsidRPr="00E9569E">
        <w:rPr>
          <w:rFonts w:ascii="Cambria" w:eastAsia="Cambria" w:hAnsi="Cambria" w:cs="Cambria"/>
          <w:lang w:val="en-GB"/>
        </w:rPr>
        <w:t xml:space="preserve">] + </w:t>
      </w:r>
      <w:r>
        <w:rPr>
          <w:rFonts w:ascii="Cambria" w:eastAsia="Cambria" w:hAnsi="Cambria" w:cs="Cambria"/>
          <w:i/>
        </w:rPr>
        <w:t>η</w:t>
      </w:r>
      <w:r w:rsidRPr="00E9569E">
        <w:rPr>
          <w:rFonts w:ascii="Cambria" w:eastAsia="Cambria" w:hAnsi="Cambria" w:cs="Cambria"/>
          <w:lang w:val="en-GB"/>
        </w:rPr>
        <w:t>[</w:t>
      </w:r>
      <w:r w:rsidRPr="00E9569E">
        <w:rPr>
          <w:rFonts w:ascii="Cambria" w:eastAsia="Cambria" w:hAnsi="Cambria" w:cs="Cambria"/>
          <w:i/>
          <w:lang w:val="en-GB"/>
        </w:rPr>
        <w:t>n</w:t>
      </w:r>
      <w:r w:rsidRPr="00E9569E">
        <w:rPr>
          <w:rFonts w:ascii="Cambria" w:eastAsia="Cambria" w:hAnsi="Cambria" w:cs="Cambria"/>
          <w:lang w:val="en-GB"/>
        </w:rPr>
        <w:t>]</w:t>
      </w:r>
      <w:r w:rsidRPr="00E9569E">
        <w:rPr>
          <w:rFonts w:ascii="Cambria" w:eastAsia="Cambria" w:hAnsi="Cambria" w:cs="Cambria"/>
          <w:i/>
          <w:lang w:val="en-GB"/>
        </w:rPr>
        <w:t>,</w:t>
      </w:r>
      <w:r w:rsidRPr="00E9569E">
        <w:rPr>
          <w:rFonts w:ascii="Cambria" w:eastAsia="Cambria" w:hAnsi="Cambria" w:cs="Cambria"/>
          <w:i/>
          <w:lang w:val="en-GB"/>
        </w:rPr>
        <w:tab/>
        <w:t xml:space="preserve">n </w:t>
      </w:r>
      <w:r w:rsidRPr="00E9569E">
        <w:rPr>
          <w:rFonts w:ascii="Cambria" w:eastAsia="Cambria" w:hAnsi="Cambria" w:cs="Cambria"/>
          <w:lang w:val="en-GB"/>
        </w:rPr>
        <w:t xml:space="preserve">= </w:t>
      </w:r>
      <w:proofErr w:type="gramStart"/>
      <w:r w:rsidRPr="00E9569E">
        <w:rPr>
          <w:rFonts w:ascii="Cambria" w:eastAsia="Cambria" w:hAnsi="Cambria" w:cs="Cambria"/>
          <w:lang w:val="en-GB"/>
        </w:rPr>
        <w:t>1</w:t>
      </w:r>
      <w:r w:rsidRPr="00E9569E">
        <w:rPr>
          <w:rFonts w:ascii="Cambria" w:eastAsia="Cambria" w:hAnsi="Cambria" w:cs="Cambria"/>
          <w:i/>
          <w:lang w:val="en-GB"/>
        </w:rPr>
        <w:t>,</w:t>
      </w:r>
      <w:r w:rsidRPr="00E9569E">
        <w:rPr>
          <w:rFonts w:ascii="Cambria" w:eastAsia="Cambria" w:hAnsi="Cambria" w:cs="Cambria"/>
          <w:lang w:val="en-GB"/>
        </w:rPr>
        <w:t>2</w:t>
      </w:r>
      <w:r w:rsidRPr="00E9569E">
        <w:rPr>
          <w:rFonts w:ascii="Cambria" w:eastAsia="Cambria" w:hAnsi="Cambria" w:cs="Cambria"/>
          <w:i/>
          <w:lang w:val="en-GB"/>
        </w:rPr>
        <w:t>,...</w:t>
      </w:r>
      <w:proofErr w:type="gramEnd"/>
      <w:r w:rsidRPr="00E9569E">
        <w:rPr>
          <w:rFonts w:ascii="Cambria" w:eastAsia="Cambria" w:hAnsi="Cambria" w:cs="Cambria"/>
          <w:i/>
          <w:lang w:val="en-GB"/>
        </w:rPr>
        <w:t>,N,</w:t>
      </w:r>
      <w:r w:rsidRPr="00E9569E">
        <w:rPr>
          <w:rFonts w:ascii="Cambria" w:eastAsia="Cambria" w:hAnsi="Cambria" w:cs="Cambria"/>
          <w:i/>
          <w:lang w:val="en-GB"/>
        </w:rPr>
        <w:tab/>
      </w:r>
      <w:r w:rsidRPr="00E9569E">
        <w:rPr>
          <w:lang w:val="en-GB"/>
        </w:rPr>
        <w:t>(1)</w:t>
      </w:r>
    </w:p>
    <w:p w14:paraId="0E8C14BE" w14:textId="77777777" w:rsidR="001C64A4" w:rsidRPr="00E9569E" w:rsidRDefault="00000000">
      <w:pPr>
        <w:spacing w:after="25"/>
        <w:ind w:left="-15" w:firstLine="0"/>
        <w:rPr>
          <w:lang w:val="en-GB"/>
        </w:rPr>
      </w:pPr>
      <w:r w:rsidRPr="00E9569E">
        <w:rPr>
          <w:lang w:val="en-GB"/>
        </w:rPr>
        <w:t xml:space="preserve">where </w:t>
      </w:r>
      <w:r w:rsidRPr="00E9569E">
        <w:rPr>
          <w:rFonts w:ascii="Cambria" w:eastAsia="Cambria" w:hAnsi="Cambria" w:cs="Cambria"/>
          <w:i/>
          <w:lang w:val="en-GB"/>
        </w:rPr>
        <w:t>y</w:t>
      </w:r>
      <w:r w:rsidRPr="00E9569E">
        <w:rPr>
          <w:rFonts w:ascii="Cambria" w:eastAsia="Cambria" w:hAnsi="Cambria" w:cs="Cambria"/>
          <w:lang w:val="en-GB"/>
        </w:rPr>
        <w:t>[</w:t>
      </w:r>
      <w:r w:rsidRPr="00E9569E">
        <w:rPr>
          <w:rFonts w:ascii="Cambria" w:eastAsia="Cambria" w:hAnsi="Cambria" w:cs="Cambria"/>
          <w:i/>
          <w:lang w:val="en-GB"/>
        </w:rPr>
        <w:t>n</w:t>
      </w:r>
      <w:r w:rsidRPr="00E9569E">
        <w:rPr>
          <w:rFonts w:ascii="Cambria" w:eastAsia="Cambria" w:hAnsi="Cambria" w:cs="Cambria"/>
          <w:lang w:val="en-GB"/>
        </w:rPr>
        <w:t xml:space="preserve">] </w:t>
      </w:r>
      <w:r w:rsidRPr="00E9569E">
        <w:rPr>
          <w:lang w:val="en-GB"/>
        </w:rPr>
        <w:t xml:space="preserve">is the received complex symbol, </w:t>
      </w:r>
      <w:r w:rsidRPr="00E9569E">
        <w:rPr>
          <w:rFonts w:ascii="Cambria" w:eastAsia="Cambria" w:hAnsi="Cambria" w:cs="Cambria"/>
          <w:i/>
          <w:lang w:val="en-GB"/>
        </w:rPr>
        <w:t>x</w:t>
      </w:r>
      <w:r w:rsidRPr="00E9569E">
        <w:rPr>
          <w:rFonts w:ascii="Cambria" w:eastAsia="Cambria" w:hAnsi="Cambria" w:cs="Cambria"/>
          <w:lang w:val="en-GB"/>
        </w:rPr>
        <w:t>[</w:t>
      </w:r>
      <w:r w:rsidRPr="00E9569E">
        <w:rPr>
          <w:rFonts w:ascii="Cambria" w:eastAsia="Cambria" w:hAnsi="Cambria" w:cs="Cambria"/>
          <w:i/>
          <w:lang w:val="en-GB"/>
        </w:rPr>
        <w:t>n</w:t>
      </w:r>
      <w:r w:rsidRPr="00E9569E">
        <w:rPr>
          <w:rFonts w:ascii="Cambria" w:eastAsia="Cambria" w:hAnsi="Cambria" w:cs="Cambria"/>
          <w:lang w:val="en-GB"/>
        </w:rPr>
        <w:t xml:space="preserve">] </w:t>
      </w:r>
      <w:r w:rsidRPr="00E9569E">
        <w:rPr>
          <w:lang w:val="en-GB"/>
        </w:rPr>
        <w:t xml:space="preserve">is the transmitted complex symbol, and </w:t>
      </w:r>
      <w:r>
        <w:rPr>
          <w:rFonts w:ascii="Cambria" w:eastAsia="Cambria" w:hAnsi="Cambria" w:cs="Cambria"/>
          <w:i/>
        </w:rPr>
        <w:t>η</w:t>
      </w:r>
      <w:r w:rsidRPr="00E9569E">
        <w:rPr>
          <w:rFonts w:ascii="Cambria" w:eastAsia="Cambria" w:hAnsi="Cambria" w:cs="Cambria"/>
          <w:lang w:val="en-GB"/>
        </w:rPr>
        <w:t>[</w:t>
      </w:r>
      <w:r w:rsidRPr="00E9569E">
        <w:rPr>
          <w:rFonts w:ascii="Cambria" w:eastAsia="Cambria" w:hAnsi="Cambria" w:cs="Cambria"/>
          <w:i/>
          <w:lang w:val="en-GB"/>
        </w:rPr>
        <w:t>n</w:t>
      </w:r>
      <w:r w:rsidRPr="00E9569E">
        <w:rPr>
          <w:rFonts w:ascii="Cambria" w:eastAsia="Cambria" w:hAnsi="Cambria" w:cs="Cambria"/>
          <w:lang w:val="en-GB"/>
        </w:rPr>
        <w:t xml:space="preserve">] </w:t>
      </w:r>
      <w:r w:rsidRPr="00E9569E">
        <w:rPr>
          <w:lang w:val="en-GB"/>
        </w:rPr>
        <w:t xml:space="preserve">is zero-mean additive white Gaussian noise with variance </w:t>
      </w:r>
      <w:proofErr w:type="spellStart"/>
      <w:r>
        <w:rPr>
          <w:rFonts w:ascii="Cambria" w:eastAsia="Cambria" w:hAnsi="Cambria" w:cs="Cambria"/>
          <w:i/>
        </w:rPr>
        <w:t>σ</w:t>
      </w:r>
      <w:r>
        <w:rPr>
          <w:rFonts w:ascii="Cambria" w:eastAsia="Cambria" w:hAnsi="Cambria" w:cs="Cambria"/>
          <w:i/>
          <w:vertAlign w:val="subscript"/>
        </w:rPr>
        <w:t>η</w:t>
      </w:r>
      <w:proofErr w:type="spellEnd"/>
      <w:r w:rsidRPr="00E9569E">
        <w:rPr>
          <w:rFonts w:ascii="Cambria" w:eastAsia="Cambria" w:hAnsi="Cambria" w:cs="Cambria"/>
          <w:vertAlign w:val="superscript"/>
          <w:lang w:val="en-GB"/>
        </w:rPr>
        <w:t>2</w:t>
      </w:r>
      <w:r w:rsidRPr="00E9569E">
        <w:rPr>
          <w:lang w:val="en-GB"/>
        </w:rPr>
        <w:t>. For unit-power constellations, the signal-to-noise ratio (SNR) is defined as</w:t>
      </w:r>
    </w:p>
    <w:p w14:paraId="2F04688F" w14:textId="77777777" w:rsidR="001C64A4" w:rsidRPr="00E9569E" w:rsidRDefault="00000000">
      <w:pPr>
        <w:tabs>
          <w:tab w:val="center" w:pos="2511"/>
          <w:tab w:val="right" w:pos="5021"/>
        </w:tabs>
        <w:spacing w:after="0" w:line="259" w:lineRule="auto"/>
        <w:ind w:left="0" w:right="-15" w:firstLine="0"/>
        <w:jc w:val="left"/>
        <w:rPr>
          <w:lang w:val="en-GB"/>
        </w:rPr>
      </w:pPr>
      <w:r w:rsidRPr="00E9569E">
        <w:rPr>
          <w:sz w:val="22"/>
          <w:lang w:val="en-GB"/>
        </w:rPr>
        <w:tab/>
      </w:r>
      <w:r w:rsidRPr="00E9569E">
        <w:rPr>
          <w:rFonts w:ascii="Cambria" w:eastAsia="Cambria" w:hAnsi="Cambria" w:cs="Cambria"/>
          <w:lang w:val="en-GB"/>
        </w:rPr>
        <w:t>SNR = 10log</w:t>
      </w:r>
      <w:r>
        <w:rPr>
          <w:noProof/>
        </w:rPr>
        <w:drawing>
          <wp:inline distT="0" distB="0" distL="0" distR="0" wp14:anchorId="78BCF867" wp14:editId="04928441">
            <wp:extent cx="448056" cy="326136"/>
            <wp:effectExtent l="0" t="0" r="0" b="0"/>
            <wp:docPr id="12747" name="Picture 12747"/>
            <wp:cNvGraphicFramePr/>
            <a:graphic xmlns:a="http://schemas.openxmlformats.org/drawingml/2006/main">
              <a:graphicData uri="http://schemas.openxmlformats.org/drawingml/2006/picture">
                <pic:pic xmlns:pic="http://schemas.openxmlformats.org/drawingml/2006/picture">
                  <pic:nvPicPr>
                    <pic:cNvPr id="12747" name="Picture 12747"/>
                    <pic:cNvPicPr/>
                  </pic:nvPicPr>
                  <pic:blipFill>
                    <a:blip r:embed="rId6"/>
                    <a:stretch>
                      <a:fillRect/>
                    </a:stretch>
                  </pic:blipFill>
                  <pic:spPr>
                    <a:xfrm>
                      <a:off x="0" y="0"/>
                      <a:ext cx="448056" cy="326136"/>
                    </a:xfrm>
                    <a:prstGeom prst="rect">
                      <a:avLst/>
                    </a:prstGeom>
                  </pic:spPr>
                </pic:pic>
              </a:graphicData>
            </a:graphic>
          </wp:inline>
        </w:drawing>
      </w:r>
      <w:r w:rsidRPr="00E9569E">
        <w:rPr>
          <w:rFonts w:ascii="Cambria" w:eastAsia="Cambria" w:hAnsi="Cambria" w:cs="Cambria"/>
          <w:i/>
          <w:lang w:val="en-GB"/>
        </w:rPr>
        <w:t>.</w:t>
      </w:r>
      <w:r w:rsidRPr="00E9569E">
        <w:rPr>
          <w:rFonts w:ascii="Cambria" w:eastAsia="Cambria" w:hAnsi="Cambria" w:cs="Cambria"/>
          <w:i/>
          <w:lang w:val="en-GB"/>
        </w:rPr>
        <w:tab/>
      </w:r>
      <w:r w:rsidRPr="00E9569E">
        <w:rPr>
          <w:lang w:val="en-GB"/>
        </w:rPr>
        <w:t>(2)</w:t>
      </w:r>
    </w:p>
    <w:p w14:paraId="572BFDE1" w14:textId="77777777" w:rsidR="001C64A4" w:rsidRPr="00E9569E" w:rsidRDefault="00000000">
      <w:pPr>
        <w:spacing w:after="127"/>
        <w:ind w:left="-15"/>
        <w:rPr>
          <w:lang w:val="en-GB"/>
        </w:rPr>
      </w:pPr>
      <w:r w:rsidRPr="00E9569E">
        <w:rPr>
          <w:lang w:val="en-GB"/>
        </w:rPr>
        <w:t>These equations are suitable for an initial proof of concept because they isolate additive noise. However, they describe only an idealized channel. The paper does not model fading, frequency offset, phase noise, timing error, pulse shaping, amplifier nonlinearities, or synchronization impairments. Therefore, the reported performance should be interpreted mainly for a controlled synthetic baseband scenario.</w:t>
      </w:r>
    </w:p>
    <w:p w14:paraId="4DB788F7" w14:textId="77777777" w:rsidR="001C64A4" w:rsidRPr="00E9569E" w:rsidRDefault="00000000">
      <w:pPr>
        <w:pStyle w:val="Heading2"/>
        <w:ind w:left="-5"/>
        <w:rPr>
          <w:lang w:val="en-GB"/>
        </w:rPr>
      </w:pPr>
      <w:r w:rsidRPr="00E9569E">
        <w:rPr>
          <w:lang w:val="en-GB"/>
        </w:rPr>
        <w:t>C. Image Formation Using the Constellation Density Matrix</w:t>
      </w:r>
    </w:p>
    <w:p w14:paraId="150E389C" w14:textId="77777777" w:rsidR="001C64A4" w:rsidRPr="00E9569E" w:rsidRDefault="00000000">
      <w:pPr>
        <w:spacing w:after="132"/>
        <w:ind w:left="-15"/>
        <w:rPr>
          <w:lang w:val="en-GB"/>
        </w:rPr>
      </w:pPr>
      <w:r w:rsidRPr="00E9569E">
        <w:rPr>
          <w:lang w:val="en-GB"/>
        </w:rPr>
        <w:t xml:space="preserve">The article converts each received constellation into a </w:t>
      </w:r>
      <w:r w:rsidRPr="00E9569E">
        <w:rPr>
          <w:rFonts w:ascii="Cambria" w:eastAsia="Cambria" w:hAnsi="Cambria" w:cs="Cambria"/>
          <w:lang w:val="en-GB"/>
        </w:rPr>
        <w:t xml:space="preserve">3 × 100 × 100 </w:t>
      </w:r>
      <w:proofErr w:type="spellStart"/>
      <w:r w:rsidRPr="00E9569E">
        <w:rPr>
          <w:lang w:val="en-GB"/>
        </w:rPr>
        <w:t>color</w:t>
      </w:r>
      <w:proofErr w:type="spellEnd"/>
      <w:r w:rsidRPr="00E9569E">
        <w:rPr>
          <w:lang w:val="en-GB"/>
        </w:rPr>
        <w:t xml:space="preserve"> image. After normalization by average energy, only a </w:t>
      </w:r>
      <w:r w:rsidRPr="00E9569E">
        <w:rPr>
          <w:rFonts w:ascii="Cambria" w:eastAsia="Cambria" w:hAnsi="Cambria" w:cs="Cambria"/>
          <w:lang w:val="en-GB"/>
        </w:rPr>
        <w:t xml:space="preserve">4×4 </w:t>
      </w:r>
      <w:r w:rsidRPr="00E9569E">
        <w:rPr>
          <w:lang w:val="en-GB"/>
        </w:rPr>
        <w:t xml:space="preserve">region of the complex plane is considered and divided into </w:t>
      </w:r>
      <w:r w:rsidRPr="00E9569E">
        <w:rPr>
          <w:rFonts w:ascii="Cambria" w:eastAsia="Cambria" w:hAnsi="Cambria" w:cs="Cambria"/>
          <w:lang w:val="en-GB"/>
        </w:rPr>
        <w:t xml:space="preserve">100 × 100 </w:t>
      </w:r>
      <w:r w:rsidRPr="00E9569E">
        <w:rPr>
          <w:lang w:val="en-GB"/>
        </w:rPr>
        <w:t xml:space="preserve">equal grid sections. The number of points in each section is counted and scaled to </w:t>
      </w:r>
      <w:r w:rsidRPr="00E9569E">
        <w:rPr>
          <w:rFonts w:ascii="Cambria" w:eastAsia="Cambria" w:hAnsi="Cambria" w:cs="Cambria"/>
          <w:lang w:val="en-GB"/>
        </w:rPr>
        <w:t>[0</w:t>
      </w:r>
      <w:r w:rsidRPr="00E9569E">
        <w:rPr>
          <w:rFonts w:ascii="Cambria" w:eastAsia="Cambria" w:hAnsi="Cambria" w:cs="Cambria"/>
          <w:i/>
          <w:lang w:val="en-GB"/>
        </w:rPr>
        <w:t>,</w:t>
      </w:r>
      <w:r w:rsidRPr="00E9569E">
        <w:rPr>
          <w:rFonts w:ascii="Cambria" w:eastAsia="Cambria" w:hAnsi="Cambria" w:cs="Cambria"/>
          <w:lang w:val="en-GB"/>
        </w:rPr>
        <w:t>255]</w:t>
      </w:r>
      <w:r w:rsidRPr="00E9569E">
        <w:rPr>
          <w:lang w:val="en-GB"/>
        </w:rPr>
        <w:t>, forming the CDM. Each CDM is then filtered by Boolean masks, and each mask output becomes one red green and blue (RGB) channel:</w:t>
      </w:r>
    </w:p>
    <w:p w14:paraId="5D9E7A15" w14:textId="77777777" w:rsidR="001C64A4" w:rsidRPr="00E9569E" w:rsidRDefault="00000000">
      <w:pPr>
        <w:spacing w:after="0" w:line="259" w:lineRule="auto"/>
        <w:ind w:left="1158" w:right="634" w:hanging="10"/>
        <w:jc w:val="right"/>
        <w:rPr>
          <w:lang w:val="en-GB"/>
        </w:rPr>
      </w:pPr>
      <w:r>
        <w:rPr>
          <w:noProof/>
        </w:rPr>
        <w:drawing>
          <wp:anchor distT="0" distB="0" distL="114300" distR="114300" simplePos="0" relativeHeight="251658240" behindDoc="0" locked="0" layoutInCell="1" allowOverlap="0" wp14:anchorId="03E85668" wp14:editId="03478E61">
            <wp:simplePos x="0" y="0"/>
            <wp:positionH relativeFrom="column">
              <wp:posOffset>728955</wp:posOffset>
            </wp:positionH>
            <wp:positionV relativeFrom="paragraph">
              <wp:posOffset>-94118</wp:posOffset>
            </wp:positionV>
            <wp:extent cx="1987296" cy="390144"/>
            <wp:effectExtent l="0" t="0" r="0" b="0"/>
            <wp:wrapSquare wrapText="bothSides"/>
            <wp:docPr id="12748" name="Picture 12748"/>
            <wp:cNvGraphicFramePr/>
            <a:graphic xmlns:a="http://schemas.openxmlformats.org/drawingml/2006/main">
              <a:graphicData uri="http://schemas.openxmlformats.org/drawingml/2006/picture">
                <pic:pic xmlns:pic="http://schemas.openxmlformats.org/drawingml/2006/picture">
                  <pic:nvPicPr>
                    <pic:cNvPr id="12748" name="Picture 12748"/>
                    <pic:cNvPicPr/>
                  </pic:nvPicPr>
                  <pic:blipFill>
                    <a:blip r:embed="rId7"/>
                    <a:stretch>
                      <a:fillRect/>
                    </a:stretch>
                  </pic:blipFill>
                  <pic:spPr>
                    <a:xfrm>
                      <a:off x="0" y="0"/>
                      <a:ext cx="1987296" cy="390144"/>
                    </a:xfrm>
                    <a:prstGeom prst="rect">
                      <a:avLst/>
                    </a:prstGeom>
                  </pic:spPr>
                </pic:pic>
              </a:graphicData>
            </a:graphic>
          </wp:anchor>
        </w:drawing>
      </w:r>
      <w:r w:rsidRPr="00E9569E">
        <w:rPr>
          <w:rFonts w:ascii="Cambria" w:eastAsia="Cambria" w:hAnsi="Cambria" w:cs="Cambria"/>
          <w:i/>
          <w:lang w:val="en-GB"/>
        </w:rPr>
        <w:t>,</w:t>
      </w:r>
    </w:p>
    <w:p w14:paraId="23BE676D" w14:textId="77777777" w:rsidR="001C64A4" w:rsidRPr="00E9569E" w:rsidRDefault="00000000">
      <w:pPr>
        <w:spacing w:after="0" w:line="259" w:lineRule="auto"/>
        <w:ind w:left="10" w:right="-15" w:hanging="10"/>
        <w:jc w:val="right"/>
        <w:rPr>
          <w:lang w:val="en-GB"/>
        </w:rPr>
      </w:pPr>
      <w:proofErr w:type="gramStart"/>
      <w:r w:rsidRPr="00E9569E">
        <w:rPr>
          <w:rFonts w:ascii="Cambria" w:eastAsia="Cambria" w:hAnsi="Cambria" w:cs="Cambria"/>
          <w:lang w:val="en-GB"/>
        </w:rPr>
        <w:t>CDM(</w:t>
      </w:r>
      <w:proofErr w:type="gramEnd"/>
      <w:r w:rsidRPr="00E9569E">
        <w:rPr>
          <w:lang w:val="en-GB"/>
        </w:rPr>
        <w:t>(3)</w:t>
      </w:r>
    </w:p>
    <w:p w14:paraId="5A92745F" w14:textId="77777777" w:rsidR="001C64A4" w:rsidRPr="00E9569E" w:rsidRDefault="00000000">
      <w:pPr>
        <w:spacing w:after="98" w:line="259" w:lineRule="auto"/>
        <w:ind w:left="1158" w:right="634" w:hanging="10"/>
        <w:jc w:val="right"/>
        <w:rPr>
          <w:lang w:val="en-GB"/>
        </w:rPr>
      </w:pPr>
      <w:r w:rsidRPr="00E9569E">
        <w:rPr>
          <w:rFonts w:ascii="Cambria" w:eastAsia="Cambria" w:hAnsi="Cambria" w:cs="Cambria"/>
          <w:i/>
          <w:lang w:val="en-GB"/>
        </w:rPr>
        <w:t>,</w:t>
      </w:r>
    </w:p>
    <w:p w14:paraId="3F874E0F" w14:textId="77777777" w:rsidR="001C64A4" w:rsidRPr="00E9569E" w:rsidRDefault="00000000">
      <w:pPr>
        <w:ind w:left="-15" w:firstLine="0"/>
        <w:rPr>
          <w:lang w:val="en-GB"/>
        </w:rPr>
      </w:pPr>
      <w:r w:rsidRPr="00E9569E">
        <w:rPr>
          <w:lang w:val="en-GB"/>
        </w:rPr>
        <w:t>where</w:t>
      </w:r>
      <w:r>
        <w:rPr>
          <w:noProof/>
        </w:rPr>
        <w:drawing>
          <wp:inline distT="0" distB="0" distL="0" distR="0" wp14:anchorId="6B2DD45C" wp14:editId="5838C54F">
            <wp:extent cx="222504" cy="131064"/>
            <wp:effectExtent l="0" t="0" r="0" b="0"/>
            <wp:docPr id="12749" name="Picture 12749"/>
            <wp:cNvGraphicFramePr/>
            <a:graphic xmlns:a="http://schemas.openxmlformats.org/drawingml/2006/main">
              <a:graphicData uri="http://schemas.openxmlformats.org/drawingml/2006/picture">
                <pic:pic xmlns:pic="http://schemas.openxmlformats.org/drawingml/2006/picture">
                  <pic:nvPicPr>
                    <pic:cNvPr id="12749" name="Picture 12749"/>
                    <pic:cNvPicPr/>
                  </pic:nvPicPr>
                  <pic:blipFill>
                    <a:blip r:embed="rId8"/>
                    <a:stretch>
                      <a:fillRect/>
                    </a:stretch>
                  </pic:blipFill>
                  <pic:spPr>
                    <a:xfrm>
                      <a:off x="0" y="0"/>
                      <a:ext cx="222504" cy="131064"/>
                    </a:xfrm>
                    <a:prstGeom prst="rect">
                      <a:avLst/>
                    </a:prstGeom>
                  </pic:spPr>
                </pic:pic>
              </a:graphicData>
            </a:graphic>
          </wp:inline>
        </w:drawing>
      </w:r>
      <w:r w:rsidRPr="00E9569E">
        <w:rPr>
          <w:lang w:val="en-GB"/>
        </w:rPr>
        <w:t xml:space="preserve"> is the </w:t>
      </w:r>
      <w:r w:rsidRPr="00E9569E">
        <w:rPr>
          <w:rFonts w:ascii="Cambria" w:eastAsia="Cambria" w:hAnsi="Cambria" w:cs="Cambria"/>
          <w:i/>
          <w:lang w:val="en-GB"/>
        </w:rPr>
        <w:t>m</w:t>
      </w:r>
      <w:r w:rsidRPr="00E9569E">
        <w:rPr>
          <w:lang w:val="en-GB"/>
        </w:rPr>
        <w:t>-</w:t>
      </w:r>
      <w:proofErr w:type="spellStart"/>
      <w:r w:rsidRPr="00E9569E">
        <w:rPr>
          <w:lang w:val="en-GB"/>
        </w:rPr>
        <w:t>th</w:t>
      </w:r>
      <w:proofErr w:type="spellEnd"/>
      <w:r w:rsidRPr="00E9569E">
        <w:rPr>
          <w:lang w:val="en-GB"/>
        </w:rPr>
        <w:t xml:space="preserve"> mask of filter </w:t>
      </w:r>
      <w:proofErr w:type="spellStart"/>
      <w:r w:rsidRPr="00E9569E">
        <w:rPr>
          <w:rFonts w:ascii="Cambria" w:eastAsia="Cambria" w:hAnsi="Cambria" w:cs="Cambria"/>
          <w:i/>
          <w:lang w:val="en-GB"/>
        </w:rPr>
        <w:t>F</w:t>
      </w:r>
      <w:r w:rsidRPr="00E9569E">
        <w:rPr>
          <w:rFonts w:ascii="Cambria" w:eastAsia="Cambria" w:hAnsi="Cambria" w:cs="Cambria"/>
          <w:i/>
          <w:vertAlign w:val="subscript"/>
          <w:lang w:val="en-GB"/>
        </w:rPr>
        <w:t>k</w:t>
      </w:r>
      <w:proofErr w:type="spellEnd"/>
      <w:r w:rsidRPr="00E9569E">
        <w:rPr>
          <w:lang w:val="en-GB"/>
        </w:rPr>
        <w:t>.</w:t>
      </w:r>
    </w:p>
    <w:p w14:paraId="44CA5E5B" w14:textId="77777777" w:rsidR="001C64A4" w:rsidRPr="00E9569E" w:rsidRDefault="00000000">
      <w:pPr>
        <w:spacing w:after="127"/>
        <w:ind w:left="-15"/>
        <w:rPr>
          <w:lang w:val="en-GB"/>
        </w:rPr>
      </w:pPr>
      <w:r w:rsidRPr="00E9569E">
        <w:rPr>
          <w:lang w:val="en-GB"/>
        </w:rPr>
        <w:t>Table I summarizes the filters reported in the article. It shows that the method does not rely only on automatic feature learning, since it embeds prior geometric knowledge about expected constellation locations. Therefore, the approach is better described as a hybrid method combining handcrafted domain knowledge with DL.</w:t>
      </w:r>
    </w:p>
    <w:p w14:paraId="229298C9" w14:textId="77777777" w:rsidR="001C64A4" w:rsidRPr="00E9569E" w:rsidRDefault="00000000">
      <w:pPr>
        <w:pStyle w:val="Heading2"/>
        <w:ind w:left="-5"/>
        <w:rPr>
          <w:lang w:val="en-GB"/>
        </w:rPr>
      </w:pPr>
      <w:r w:rsidRPr="00E9569E">
        <w:rPr>
          <w:lang w:val="en-GB"/>
        </w:rPr>
        <w:t>D. Hierarchical Classification and Training</w:t>
      </w:r>
    </w:p>
    <w:p w14:paraId="6CFC14AF" w14:textId="77777777" w:rsidR="001C64A4" w:rsidRPr="00E9569E" w:rsidRDefault="00000000">
      <w:pPr>
        <w:ind w:left="-15"/>
        <w:rPr>
          <w:lang w:val="en-GB"/>
        </w:rPr>
      </w:pPr>
      <w:r w:rsidRPr="00E9569E">
        <w:rPr>
          <w:lang w:val="en-GB"/>
        </w:rPr>
        <w:t>He et al. [4] introduced residual networks to address optimization difficulties in deep models through shortcut connections. Szegedy et al. [5] developed Inception-</w:t>
      </w:r>
      <w:proofErr w:type="spellStart"/>
      <w:r w:rsidRPr="00E9569E">
        <w:rPr>
          <w:lang w:val="en-GB"/>
        </w:rPr>
        <w:t>ResNet</w:t>
      </w:r>
      <w:proofErr w:type="spellEnd"/>
      <w:r w:rsidRPr="00E9569E">
        <w:rPr>
          <w:lang w:val="en-GB"/>
        </w:rPr>
        <w:t xml:space="preserve"> architectures combining inception modules and residual connections. These works justify the use of ResNet-50 and </w:t>
      </w:r>
      <w:r w:rsidRPr="00E9569E">
        <w:rPr>
          <w:lang w:val="en-GB"/>
        </w:rPr>
        <w:t xml:space="preserve">Inception </w:t>
      </w:r>
      <w:proofErr w:type="spellStart"/>
      <w:r w:rsidRPr="00E9569E">
        <w:rPr>
          <w:lang w:val="en-GB"/>
        </w:rPr>
        <w:t>ResNet</w:t>
      </w:r>
      <w:proofErr w:type="spellEnd"/>
      <w:r w:rsidRPr="00E9569E">
        <w:rPr>
          <w:lang w:val="en-GB"/>
        </w:rPr>
        <w:t xml:space="preserve"> V2 as image-classification backbones, as done by the </w:t>
      </w:r>
      <w:proofErr w:type="spellStart"/>
      <w:r w:rsidRPr="00E9569E">
        <w:rPr>
          <w:lang w:val="en-GB"/>
        </w:rPr>
        <w:t>analyzed</w:t>
      </w:r>
      <w:proofErr w:type="spellEnd"/>
      <w:r w:rsidRPr="00E9569E">
        <w:rPr>
          <w:lang w:val="en-GB"/>
        </w:rPr>
        <w:t xml:space="preserve"> article.</w:t>
      </w:r>
    </w:p>
    <w:p w14:paraId="1DB26A39" w14:textId="77777777" w:rsidR="001C64A4" w:rsidRPr="00E9569E" w:rsidRDefault="00000000">
      <w:pPr>
        <w:ind w:left="-15"/>
        <w:rPr>
          <w:lang w:val="en-GB"/>
        </w:rPr>
      </w:pPr>
      <w:r w:rsidRPr="00E9569E">
        <w:rPr>
          <w:lang w:val="en-GB"/>
        </w:rPr>
        <w:t>The classifier has three stages. The first separates signals into broad ASK, PSK, and QAM groups. The second distinguishes modulation orders within each group. The third uses two binary classifiers to refine higher-order QAM decisions.</w:t>
      </w:r>
    </w:p>
    <w:p w14:paraId="60A1CEDE" w14:textId="77777777" w:rsidR="001C64A4" w:rsidRPr="00E9569E" w:rsidRDefault="00000000">
      <w:pPr>
        <w:ind w:left="-15" w:firstLine="0"/>
        <w:rPr>
          <w:lang w:val="en-GB"/>
        </w:rPr>
      </w:pPr>
      <w:r w:rsidRPr="00E9569E">
        <w:rPr>
          <w:lang w:val="en-GB"/>
        </w:rPr>
        <w:t>This hierarchy simplifies the eight-class problem, but it also creates error propagation because an early wrong decision may prevent later recovery of the correct class.</w:t>
      </w:r>
    </w:p>
    <w:p w14:paraId="3A8A0366" w14:textId="77777777" w:rsidR="001C64A4" w:rsidRPr="00E9569E" w:rsidRDefault="00000000">
      <w:pPr>
        <w:spacing w:after="152"/>
        <w:ind w:left="-15"/>
        <w:rPr>
          <w:lang w:val="en-GB"/>
        </w:rPr>
      </w:pPr>
      <w:r w:rsidRPr="00E9569E">
        <w:rPr>
          <w:lang w:val="en-GB"/>
        </w:rPr>
        <w:t xml:space="preserve">The training dataset covers SNR values from </w:t>
      </w:r>
      <w:r w:rsidRPr="00E9569E">
        <w:rPr>
          <w:rFonts w:ascii="Cambria" w:eastAsia="Cambria" w:hAnsi="Cambria" w:cs="Cambria"/>
          <w:lang w:val="en-GB"/>
        </w:rPr>
        <w:t xml:space="preserve">−4dB </w:t>
      </w:r>
      <w:r w:rsidRPr="00E9569E">
        <w:rPr>
          <w:lang w:val="en-GB"/>
        </w:rPr>
        <w:t xml:space="preserve">to </w:t>
      </w:r>
      <w:r w:rsidRPr="00E9569E">
        <w:rPr>
          <w:rFonts w:ascii="Cambria" w:eastAsia="Cambria" w:hAnsi="Cambria" w:cs="Cambria"/>
          <w:lang w:val="en-GB"/>
        </w:rPr>
        <w:t xml:space="preserve">30dB </w:t>
      </w:r>
      <w:r w:rsidRPr="00E9569E">
        <w:rPr>
          <w:lang w:val="en-GB"/>
        </w:rPr>
        <w:t xml:space="preserve">with a </w:t>
      </w:r>
      <w:r w:rsidRPr="00E9569E">
        <w:rPr>
          <w:rFonts w:ascii="Cambria" w:eastAsia="Cambria" w:hAnsi="Cambria" w:cs="Cambria"/>
          <w:lang w:val="en-GB"/>
        </w:rPr>
        <w:t xml:space="preserve">1dB </w:t>
      </w:r>
      <w:r w:rsidRPr="00E9569E">
        <w:rPr>
          <w:lang w:val="en-GB"/>
        </w:rPr>
        <w:t xml:space="preserve">step, and from </w:t>
      </w:r>
      <w:r w:rsidRPr="00E9569E">
        <w:rPr>
          <w:rFonts w:ascii="Cambria" w:eastAsia="Cambria" w:hAnsi="Cambria" w:cs="Cambria"/>
          <w:lang w:val="en-GB"/>
        </w:rPr>
        <w:t xml:space="preserve">35dB </w:t>
      </w:r>
      <w:r w:rsidRPr="00E9569E">
        <w:rPr>
          <w:lang w:val="en-GB"/>
        </w:rPr>
        <w:t xml:space="preserve">to </w:t>
      </w:r>
      <w:r w:rsidRPr="00E9569E">
        <w:rPr>
          <w:rFonts w:ascii="Cambria" w:eastAsia="Cambria" w:hAnsi="Cambria" w:cs="Cambria"/>
          <w:lang w:val="en-GB"/>
        </w:rPr>
        <w:t xml:space="preserve">70dB </w:t>
      </w:r>
      <w:r w:rsidRPr="00E9569E">
        <w:rPr>
          <w:lang w:val="en-GB"/>
        </w:rPr>
        <w:t xml:space="preserve">with a </w:t>
      </w:r>
      <w:r w:rsidRPr="00E9569E">
        <w:rPr>
          <w:rFonts w:ascii="Cambria" w:eastAsia="Cambria" w:hAnsi="Cambria" w:cs="Cambria"/>
          <w:lang w:val="en-GB"/>
        </w:rPr>
        <w:t xml:space="preserve">5dB </w:t>
      </w:r>
      <w:r w:rsidRPr="00E9569E">
        <w:rPr>
          <w:lang w:val="en-GB"/>
        </w:rPr>
        <w:t xml:space="preserve">step. For each modulation, fifty images are generated per SNR, resulting in </w:t>
      </w:r>
      <w:r w:rsidRPr="00E9569E">
        <w:rPr>
          <w:rFonts w:ascii="Cambria" w:eastAsia="Cambria" w:hAnsi="Cambria" w:cs="Cambria"/>
          <w:lang w:val="en-GB"/>
        </w:rPr>
        <w:t xml:space="preserve">2150 </w:t>
      </w:r>
      <w:r w:rsidRPr="00E9569E">
        <w:rPr>
          <w:lang w:val="en-GB"/>
        </w:rPr>
        <w:t xml:space="preserve">images per class. The implementation uses Python, </w:t>
      </w:r>
      <w:proofErr w:type="spellStart"/>
      <w:r w:rsidRPr="00E9569E">
        <w:rPr>
          <w:lang w:val="en-GB"/>
        </w:rPr>
        <w:t>Keras</w:t>
      </w:r>
      <w:proofErr w:type="spellEnd"/>
      <w:r w:rsidRPr="00E9569E">
        <w:rPr>
          <w:lang w:val="en-GB"/>
        </w:rPr>
        <w:t xml:space="preserve">, and an NVIDIA DGX-2 graphics processing unit (GPU). The article reports learning rate </w:t>
      </w:r>
      <w:r w:rsidRPr="00E9569E">
        <w:rPr>
          <w:rFonts w:ascii="Cambria" w:eastAsia="Cambria" w:hAnsi="Cambria" w:cs="Cambria"/>
          <w:lang w:val="en-GB"/>
        </w:rPr>
        <w:t>0</w:t>
      </w:r>
      <w:r w:rsidRPr="00E9569E">
        <w:rPr>
          <w:rFonts w:ascii="Cambria" w:eastAsia="Cambria" w:hAnsi="Cambria" w:cs="Cambria"/>
          <w:i/>
          <w:lang w:val="en-GB"/>
        </w:rPr>
        <w:t>.</w:t>
      </w:r>
      <w:r w:rsidRPr="00E9569E">
        <w:rPr>
          <w:rFonts w:ascii="Cambria" w:eastAsia="Cambria" w:hAnsi="Cambria" w:cs="Cambria"/>
          <w:lang w:val="en-GB"/>
        </w:rPr>
        <w:t>0001</w:t>
      </w:r>
      <w:r w:rsidRPr="00E9569E">
        <w:rPr>
          <w:lang w:val="en-GB"/>
        </w:rPr>
        <w:t xml:space="preserve">, minibatch size </w:t>
      </w:r>
      <w:r w:rsidRPr="00E9569E">
        <w:rPr>
          <w:rFonts w:ascii="Cambria" w:eastAsia="Cambria" w:hAnsi="Cambria" w:cs="Cambria"/>
          <w:lang w:val="en-GB"/>
        </w:rPr>
        <w:t>64</w:t>
      </w:r>
      <w:r w:rsidRPr="00E9569E">
        <w:rPr>
          <w:lang w:val="en-GB"/>
        </w:rPr>
        <w:t xml:space="preserve">, and dropout probability </w:t>
      </w:r>
      <w:r w:rsidRPr="00E9569E">
        <w:rPr>
          <w:rFonts w:ascii="Cambria" w:eastAsia="Cambria" w:hAnsi="Cambria" w:cs="Cambria"/>
          <w:lang w:val="en-GB"/>
        </w:rPr>
        <w:t>0</w:t>
      </w:r>
      <w:r w:rsidRPr="00E9569E">
        <w:rPr>
          <w:rFonts w:ascii="Cambria" w:eastAsia="Cambria" w:hAnsi="Cambria" w:cs="Cambria"/>
          <w:i/>
          <w:lang w:val="en-GB"/>
        </w:rPr>
        <w:t>.</w:t>
      </w:r>
      <w:r w:rsidRPr="00E9569E">
        <w:rPr>
          <w:rFonts w:ascii="Cambria" w:eastAsia="Cambria" w:hAnsi="Cambria" w:cs="Cambria"/>
          <w:lang w:val="en-GB"/>
        </w:rPr>
        <w:t>5</w:t>
      </w:r>
      <w:r w:rsidRPr="00E9569E">
        <w:rPr>
          <w:lang w:val="en-GB"/>
        </w:rPr>
        <w:t>.</w:t>
      </w:r>
    </w:p>
    <w:p w14:paraId="5BB13758" w14:textId="77777777" w:rsidR="001C64A4" w:rsidRPr="00E9569E" w:rsidRDefault="00000000">
      <w:pPr>
        <w:pStyle w:val="Heading2"/>
        <w:ind w:left="-5"/>
        <w:rPr>
          <w:lang w:val="en-GB"/>
        </w:rPr>
      </w:pPr>
      <w:r w:rsidRPr="00E9569E">
        <w:rPr>
          <w:lang w:val="en-GB"/>
        </w:rPr>
        <w:t>E. Reported Results</w:t>
      </w:r>
    </w:p>
    <w:p w14:paraId="38A51C43" w14:textId="77777777" w:rsidR="001C64A4" w:rsidRPr="00E9569E" w:rsidRDefault="00000000">
      <w:pPr>
        <w:ind w:left="-15"/>
        <w:rPr>
          <w:lang w:val="en-GB"/>
        </w:rPr>
      </w:pPr>
      <w:r w:rsidRPr="00E9569E">
        <w:rPr>
          <w:lang w:val="en-GB"/>
        </w:rPr>
        <w:t xml:space="preserve">The article reports that ResNet-50 and Inception </w:t>
      </w:r>
      <w:proofErr w:type="spellStart"/>
      <w:r w:rsidRPr="00E9569E">
        <w:rPr>
          <w:lang w:val="en-GB"/>
        </w:rPr>
        <w:t>ResNet</w:t>
      </w:r>
      <w:proofErr w:type="spellEnd"/>
      <w:r w:rsidRPr="00E9569E">
        <w:rPr>
          <w:lang w:val="en-GB"/>
        </w:rPr>
        <w:t xml:space="preserve"> V2 achieve reliable classification above approximately </w:t>
      </w:r>
      <w:r w:rsidRPr="00E9569E">
        <w:rPr>
          <w:rFonts w:ascii="Cambria" w:eastAsia="Cambria" w:hAnsi="Cambria" w:cs="Cambria"/>
          <w:lang w:val="en-GB"/>
        </w:rPr>
        <w:t xml:space="preserve">5dB </w:t>
      </w:r>
      <w:r w:rsidRPr="00E9569E">
        <w:rPr>
          <w:lang w:val="en-GB"/>
        </w:rPr>
        <w:t xml:space="preserve">for most modulations. The main exception is the confusion between </w:t>
      </w:r>
      <w:r w:rsidRPr="00E9569E">
        <w:rPr>
          <w:rFonts w:ascii="Cambria" w:eastAsia="Cambria" w:hAnsi="Cambria" w:cs="Cambria"/>
          <w:lang w:val="en-GB"/>
        </w:rPr>
        <w:t>16</w:t>
      </w:r>
      <w:r w:rsidRPr="00E9569E">
        <w:rPr>
          <w:lang w:val="en-GB"/>
        </w:rPr>
        <w:t xml:space="preserve">-QAM and </w:t>
      </w:r>
      <w:r w:rsidRPr="00E9569E">
        <w:rPr>
          <w:rFonts w:ascii="Cambria" w:eastAsia="Cambria" w:hAnsi="Cambria" w:cs="Cambria"/>
          <w:lang w:val="en-GB"/>
        </w:rPr>
        <w:t>64</w:t>
      </w:r>
      <w:r w:rsidRPr="00E9569E">
        <w:rPr>
          <w:lang w:val="en-GB"/>
        </w:rPr>
        <w:t xml:space="preserve">-QAM in the final stage. The paper also compares the proposed method with genetic programming with k-nearest </w:t>
      </w:r>
      <w:proofErr w:type="spellStart"/>
      <w:r w:rsidRPr="00E9569E">
        <w:rPr>
          <w:lang w:val="en-GB"/>
        </w:rPr>
        <w:t>neighbors</w:t>
      </w:r>
      <w:proofErr w:type="spellEnd"/>
      <w:r w:rsidRPr="00E9569E">
        <w:rPr>
          <w:lang w:val="en-GB"/>
        </w:rPr>
        <w:t xml:space="preserve"> (GP-KNN), maximum-likelihood classification, and a two-dimensional Kolmogorov–Smirnov (K–S) classifier under selected conditions.</w:t>
      </w:r>
    </w:p>
    <w:p w14:paraId="313A0265" w14:textId="77777777" w:rsidR="001C64A4" w:rsidRPr="00E9569E" w:rsidRDefault="00000000">
      <w:pPr>
        <w:spacing w:after="168"/>
        <w:ind w:left="-15"/>
        <w:rPr>
          <w:lang w:val="en-GB"/>
        </w:rPr>
      </w:pPr>
      <w:r w:rsidRPr="00E9569E">
        <w:rPr>
          <w:lang w:val="en-GB"/>
        </w:rPr>
        <w:t xml:space="preserve">Aslam et al. [6] proposed a classifier based on genetic programming and k-nearest </w:t>
      </w:r>
      <w:proofErr w:type="spellStart"/>
      <w:r w:rsidRPr="00E9569E">
        <w:rPr>
          <w:lang w:val="en-GB"/>
        </w:rPr>
        <w:t>neighbors</w:t>
      </w:r>
      <w:proofErr w:type="spellEnd"/>
      <w:r w:rsidRPr="00E9569E">
        <w:rPr>
          <w:lang w:val="en-GB"/>
        </w:rPr>
        <w:t xml:space="preserve"> (KNN), which serves as a classical baseline. Chen et al. [7] studied </w:t>
      </w:r>
      <w:proofErr w:type="spellStart"/>
      <w:r w:rsidRPr="00E9569E">
        <w:rPr>
          <w:lang w:val="en-GB"/>
        </w:rPr>
        <w:t>maximumlikelihood</w:t>
      </w:r>
      <w:proofErr w:type="spellEnd"/>
      <w:r w:rsidRPr="00E9569E">
        <w:rPr>
          <w:lang w:val="en-GB"/>
        </w:rPr>
        <w:t xml:space="preserve"> modulation classification in non-Gaussian channels, providing another comparison point. Peng et al. [8] had already used constellation diagrams and DL, making it necessary to verify whether the novelty of the </w:t>
      </w:r>
      <w:proofErr w:type="spellStart"/>
      <w:r w:rsidRPr="00E9569E">
        <w:rPr>
          <w:lang w:val="en-GB"/>
        </w:rPr>
        <w:t>analyzed</w:t>
      </w:r>
      <w:proofErr w:type="spellEnd"/>
      <w:r w:rsidRPr="00E9569E">
        <w:rPr>
          <w:lang w:val="en-GB"/>
        </w:rPr>
        <w:t xml:space="preserve"> article truly lies in the CDM, masking filters, and hierarchical decision strategy.</w:t>
      </w:r>
    </w:p>
    <w:p w14:paraId="197A9E2E" w14:textId="77777777" w:rsidR="001C64A4" w:rsidRPr="00E9569E" w:rsidRDefault="00000000">
      <w:pPr>
        <w:pStyle w:val="Heading1"/>
        <w:rPr>
          <w:lang w:val="en-GB"/>
        </w:rPr>
      </w:pPr>
      <w:r w:rsidRPr="00E9569E">
        <w:rPr>
          <w:sz w:val="20"/>
          <w:lang w:val="en-GB"/>
        </w:rPr>
        <w:t>IV. C</w:t>
      </w:r>
      <w:r w:rsidRPr="00E9569E">
        <w:rPr>
          <w:lang w:val="en-GB"/>
        </w:rPr>
        <w:t xml:space="preserve">RITICAL </w:t>
      </w:r>
      <w:r w:rsidRPr="00E9569E">
        <w:rPr>
          <w:sz w:val="20"/>
          <w:lang w:val="en-GB"/>
        </w:rPr>
        <w:t>A</w:t>
      </w:r>
      <w:r w:rsidRPr="00E9569E">
        <w:rPr>
          <w:lang w:val="en-GB"/>
        </w:rPr>
        <w:t>NALYSIS</w:t>
      </w:r>
    </w:p>
    <w:p w14:paraId="10131B1D" w14:textId="77777777" w:rsidR="001C64A4" w:rsidRPr="00E9569E" w:rsidRDefault="00000000">
      <w:pPr>
        <w:spacing w:after="150"/>
        <w:ind w:left="-15"/>
        <w:rPr>
          <w:lang w:val="en-GB"/>
        </w:rPr>
      </w:pPr>
      <w:r w:rsidRPr="00E9569E">
        <w:rPr>
          <w:lang w:val="en-GB"/>
        </w:rPr>
        <w:t>This section evaluates the article according to the assignment requirements and typical peer-review criteria. It considers writing quality, contribution relevance, equation clarity, and result strength. Overall, the article is technically interesting and relevant to digital modulation, but its short format leaves important gaps in reproducibility, generalization, and experimental validation.</w:t>
      </w:r>
    </w:p>
    <w:p w14:paraId="4803D730" w14:textId="77777777" w:rsidR="001C64A4" w:rsidRPr="00E9569E" w:rsidRDefault="00000000">
      <w:pPr>
        <w:pStyle w:val="Heading2"/>
        <w:ind w:left="-5"/>
        <w:rPr>
          <w:lang w:val="en-GB"/>
        </w:rPr>
      </w:pPr>
      <w:r w:rsidRPr="00E9569E">
        <w:rPr>
          <w:lang w:val="en-GB"/>
        </w:rPr>
        <w:t>A. Strengths</w:t>
      </w:r>
    </w:p>
    <w:p w14:paraId="56633A5B" w14:textId="77777777" w:rsidR="001C64A4" w:rsidRPr="00E9569E" w:rsidRDefault="00000000">
      <w:pPr>
        <w:ind w:left="-15"/>
        <w:rPr>
          <w:lang w:val="en-GB"/>
        </w:rPr>
      </w:pPr>
      <w:r w:rsidRPr="00E9569E">
        <w:rPr>
          <w:lang w:val="en-GB"/>
        </w:rPr>
        <w:t>The first strength is the relevance of the problem. AMC is important in cognitive radio, spectrum monitoring, noncooperative receivers, and adaptive communication systems. Since the article addresses ASK, PSK, and QAM, it is appropriate for a course assignment on digital modulation and baseband communication.</w:t>
      </w:r>
    </w:p>
    <w:p w14:paraId="37C2A0CE" w14:textId="77777777" w:rsidR="001C64A4" w:rsidRPr="00E9569E" w:rsidRDefault="00000000">
      <w:pPr>
        <w:ind w:left="-15"/>
        <w:rPr>
          <w:lang w:val="en-GB"/>
        </w:rPr>
      </w:pPr>
      <w:r w:rsidRPr="00E9569E">
        <w:rPr>
          <w:lang w:val="en-GB"/>
        </w:rPr>
        <w:t xml:space="preserve">The second strength is the integration of domain knowledge with DL. Although the paper uses deep networks, the masks </w:t>
      </w:r>
      <w:r w:rsidRPr="00E9569E">
        <w:rPr>
          <w:lang w:val="en-GB"/>
        </w:rPr>
        <w:lastRenderedPageBreak/>
        <w:t xml:space="preserve">are based on constellation geometry. This can reduce the influence of noisy regions and emphasize spatial patterns meaningful in communication theory. Thus, the approach is not a blind convolutional neural network (CNN) application, but a combination of signal-processing intuition and </w:t>
      </w:r>
      <w:proofErr w:type="spellStart"/>
      <w:r w:rsidRPr="00E9569E">
        <w:rPr>
          <w:lang w:val="en-GB"/>
        </w:rPr>
        <w:t>imagebased</w:t>
      </w:r>
      <w:proofErr w:type="spellEnd"/>
      <w:r w:rsidRPr="00E9569E">
        <w:rPr>
          <w:lang w:val="en-GB"/>
        </w:rPr>
        <w:t xml:space="preserve"> classification.</w:t>
      </w:r>
    </w:p>
    <w:p w14:paraId="409FE051" w14:textId="77777777" w:rsidR="001C64A4" w:rsidRDefault="00000000">
      <w:pPr>
        <w:ind w:left="-15"/>
      </w:pPr>
      <w:r w:rsidRPr="00E9569E">
        <w:rPr>
          <w:lang w:val="en-GB"/>
        </w:rPr>
        <w:t xml:space="preserve">The third strength is the visual organization of the methodology. The main figure shows the classification hierarchy, filters, generated images, and deep-learning blocks. </w:t>
      </w:r>
      <w:proofErr w:type="spellStart"/>
      <w:r>
        <w:t>Although</w:t>
      </w:r>
      <w:proofErr w:type="spellEnd"/>
      <w:r>
        <w:t xml:space="preserve"> </w:t>
      </w:r>
      <w:proofErr w:type="spellStart"/>
      <w:r>
        <w:t>dense</w:t>
      </w:r>
      <w:proofErr w:type="spellEnd"/>
      <w:r>
        <w:t>,</w:t>
      </w:r>
    </w:p>
    <w:tbl>
      <w:tblPr>
        <w:tblStyle w:val="TableGrid"/>
        <w:tblpPr w:vertAnchor="text" w:horzAnchor="margin"/>
        <w:tblOverlap w:val="never"/>
        <w:tblW w:w="10281" w:type="dxa"/>
        <w:tblInd w:w="0" w:type="dxa"/>
        <w:tblCellMar>
          <w:top w:w="0" w:type="dxa"/>
          <w:left w:w="726" w:type="dxa"/>
          <w:bottom w:w="0" w:type="dxa"/>
          <w:right w:w="726" w:type="dxa"/>
        </w:tblCellMar>
        <w:tblLook w:val="04A0" w:firstRow="1" w:lastRow="0" w:firstColumn="1" w:lastColumn="0" w:noHBand="0" w:noVBand="1"/>
      </w:tblPr>
      <w:tblGrid>
        <w:gridCol w:w="10281"/>
      </w:tblGrid>
      <w:tr w:rsidR="001C64A4" w14:paraId="353023D3" w14:textId="77777777">
        <w:trPr>
          <w:trHeight w:val="326"/>
        </w:trPr>
        <w:tc>
          <w:tcPr>
            <w:tcW w:w="8830" w:type="dxa"/>
            <w:tcBorders>
              <w:top w:val="nil"/>
              <w:left w:val="nil"/>
              <w:bottom w:val="nil"/>
              <w:right w:val="nil"/>
            </w:tcBorders>
          </w:tcPr>
          <w:p w14:paraId="506D6954" w14:textId="77777777" w:rsidR="001C64A4" w:rsidRPr="00E9569E" w:rsidRDefault="00000000">
            <w:pPr>
              <w:spacing w:after="11" w:line="259" w:lineRule="auto"/>
              <w:ind w:left="0" w:firstLine="0"/>
              <w:jc w:val="center"/>
              <w:rPr>
                <w:lang w:val="en-GB"/>
              </w:rPr>
            </w:pPr>
            <w:r w:rsidRPr="00E9569E">
              <w:rPr>
                <w:sz w:val="16"/>
                <w:lang w:val="en-GB"/>
              </w:rPr>
              <w:t>TABLE I</w:t>
            </w:r>
          </w:p>
          <w:p w14:paraId="106E968F" w14:textId="77777777" w:rsidR="001C64A4" w:rsidRPr="00E9569E" w:rsidRDefault="00000000">
            <w:pPr>
              <w:spacing w:after="0" w:line="259" w:lineRule="auto"/>
              <w:ind w:left="0" w:firstLine="0"/>
              <w:rPr>
                <w:lang w:val="en-GB"/>
              </w:rPr>
            </w:pPr>
            <w:r w:rsidRPr="00E9569E">
              <w:rPr>
                <w:sz w:val="16"/>
                <w:lang w:val="en-GB"/>
              </w:rPr>
              <w:t>S</w:t>
            </w:r>
            <w:r w:rsidRPr="00E9569E">
              <w:rPr>
                <w:sz w:val="13"/>
                <w:lang w:val="en-GB"/>
              </w:rPr>
              <w:t xml:space="preserve">UMMARY OF THE MASKING FILTERS USED TO CONVERT THE </w:t>
            </w:r>
            <w:r w:rsidRPr="00E9569E">
              <w:rPr>
                <w:sz w:val="16"/>
                <w:lang w:val="en-GB"/>
              </w:rPr>
              <w:t xml:space="preserve">CDM </w:t>
            </w:r>
            <w:r w:rsidRPr="00E9569E">
              <w:rPr>
                <w:sz w:val="13"/>
                <w:lang w:val="en-GB"/>
              </w:rPr>
              <w:t xml:space="preserve">INTO </w:t>
            </w:r>
            <w:r w:rsidRPr="00E9569E">
              <w:rPr>
                <w:sz w:val="16"/>
                <w:lang w:val="en-GB"/>
              </w:rPr>
              <w:t xml:space="preserve">RGB </w:t>
            </w:r>
            <w:r w:rsidRPr="00E9569E">
              <w:rPr>
                <w:sz w:val="13"/>
                <w:lang w:val="en-GB"/>
              </w:rPr>
              <w:t>IMAGES</w:t>
            </w:r>
            <w:r w:rsidRPr="00E9569E">
              <w:rPr>
                <w:sz w:val="16"/>
                <w:lang w:val="en-GB"/>
              </w:rPr>
              <w:t xml:space="preserve">, </w:t>
            </w:r>
            <w:r w:rsidRPr="00E9569E">
              <w:rPr>
                <w:sz w:val="13"/>
                <w:lang w:val="en-GB"/>
              </w:rPr>
              <w:t>ADAPTED FROM THE ANALYZED ARTICLE</w:t>
            </w:r>
            <w:r w:rsidRPr="00E9569E">
              <w:rPr>
                <w:sz w:val="16"/>
                <w:lang w:val="en-GB"/>
              </w:rPr>
              <w:t>.</w:t>
            </w:r>
          </w:p>
          <w:tbl>
            <w:tblPr>
              <w:tblStyle w:val="TableGrid"/>
              <w:tblW w:w="6053" w:type="dxa"/>
              <w:tblInd w:w="1388" w:type="dxa"/>
              <w:tblCellMar>
                <w:top w:w="16" w:type="dxa"/>
                <w:left w:w="0" w:type="dxa"/>
                <w:bottom w:w="0" w:type="dxa"/>
                <w:right w:w="115" w:type="dxa"/>
              </w:tblCellMar>
              <w:tblLook w:val="04A0" w:firstRow="1" w:lastRow="0" w:firstColumn="1" w:lastColumn="0" w:noHBand="0" w:noVBand="1"/>
            </w:tblPr>
            <w:tblGrid>
              <w:gridCol w:w="704"/>
              <w:gridCol w:w="1607"/>
              <w:gridCol w:w="1956"/>
              <w:gridCol w:w="1786"/>
            </w:tblGrid>
            <w:tr w:rsidR="001C64A4" w14:paraId="5CF28684" w14:textId="77777777">
              <w:trPr>
                <w:trHeight w:val="187"/>
              </w:trPr>
              <w:tc>
                <w:tcPr>
                  <w:tcW w:w="704" w:type="dxa"/>
                  <w:tcBorders>
                    <w:top w:val="single" w:sz="3" w:space="0" w:color="000000"/>
                    <w:left w:val="nil"/>
                    <w:bottom w:val="single" w:sz="3" w:space="0" w:color="000000"/>
                    <w:right w:val="nil"/>
                  </w:tcBorders>
                </w:tcPr>
                <w:p w14:paraId="7D9293A8" w14:textId="77777777" w:rsidR="001C64A4" w:rsidRDefault="00000000">
                  <w:pPr>
                    <w:framePr w:wrap="around" w:vAnchor="text" w:hAnchor="margin"/>
                    <w:spacing w:after="0" w:line="259" w:lineRule="auto"/>
                    <w:ind w:left="120" w:firstLine="0"/>
                    <w:suppressOverlap/>
                    <w:jc w:val="left"/>
                  </w:pPr>
                  <w:r>
                    <w:rPr>
                      <w:sz w:val="16"/>
                    </w:rPr>
                    <w:t>Filter</w:t>
                  </w:r>
                </w:p>
              </w:tc>
              <w:tc>
                <w:tcPr>
                  <w:tcW w:w="1607" w:type="dxa"/>
                  <w:tcBorders>
                    <w:top w:val="single" w:sz="3" w:space="0" w:color="000000"/>
                    <w:left w:val="nil"/>
                    <w:bottom w:val="single" w:sz="3" w:space="0" w:color="000000"/>
                    <w:right w:val="nil"/>
                  </w:tcBorders>
                </w:tcPr>
                <w:p w14:paraId="7B379E92" w14:textId="77777777" w:rsidR="001C64A4" w:rsidRDefault="00000000">
                  <w:pPr>
                    <w:framePr w:wrap="around" w:vAnchor="text" w:hAnchor="margin"/>
                    <w:spacing w:after="0" w:line="259" w:lineRule="auto"/>
                    <w:ind w:left="0" w:firstLine="0"/>
                    <w:suppressOverlap/>
                    <w:jc w:val="left"/>
                  </w:pPr>
                  <w:proofErr w:type="spellStart"/>
                  <w:r>
                    <w:rPr>
                      <w:sz w:val="16"/>
                    </w:rPr>
                    <w:t>Red</w:t>
                  </w:r>
                  <w:proofErr w:type="spellEnd"/>
                  <w:r>
                    <w:rPr>
                      <w:sz w:val="16"/>
                    </w:rPr>
                    <w:t xml:space="preserve"> </w:t>
                  </w:r>
                  <w:proofErr w:type="spellStart"/>
                  <w:r>
                    <w:rPr>
                      <w:sz w:val="16"/>
                    </w:rPr>
                    <w:t>channel</w:t>
                  </w:r>
                  <w:proofErr w:type="spellEnd"/>
                </w:p>
              </w:tc>
              <w:tc>
                <w:tcPr>
                  <w:tcW w:w="1956" w:type="dxa"/>
                  <w:tcBorders>
                    <w:top w:val="single" w:sz="3" w:space="0" w:color="000000"/>
                    <w:left w:val="nil"/>
                    <w:bottom w:val="single" w:sz="3" w:space="0" w:color="000000"/>
                    <w:right w:val="nil"/>
                  </w:tcBorders>
                </w:tcPr>
                <w:p w14:paraId="1FCB41B3" w14:textId="77777777" w:rsidR="001C64A4" w:rsidRDefault="00000000">
                  <w:pPr>
                    <w:framePr w:wrap="around" w:vAnchor="text" w:hAnchor="margin"/>
                    <w:spacing w:after="0" w:line="259" w:lineRule="auto"/>
                    <w:ind w:left="0" w:firstLine="0"/>
                    <w:suppressOverlap/>
                    <w:jc w:val="left"/>
                  </w:pPr>
                  <w:r>
                    <w:rPr>
                      <w:sz w:val="16"/>
                    </w:rPr>
                    <w:t xml:space="preserve">Green </w:t>
                  </w:r>
                  <w:proofErr w:type="spellStart"/>
                  <w:r>
                    <w:rPr>
                      <w:sz w:val="16"/>
                    </w:rPr>
                    <w:t>channel</w:t>
                  </w:r>
                  <w:proofErr w:type="spellEnd"/>
                </w:p>
              </w:tc>
              <w:tc>
                <w:tcPr>
                  <w:tcW w:w="1786" w:type="dxa"/>
                  <w:tcBorders>
                    <w:top w:val="single" w:sz="3" w:space="0" w:color="000000"/>
                    <w:left w:val="nil"/>
                    <w:bottom w:val="single" w:sz="3" w:space="0" w:color="000000"/>
                    <w:right w:val="nil"/>
                  </w:tcBorders>
                </w:tcPr>
                <w:p w14:paraId="53A430D7" w14:textId="77777777" w:rsidR="001C64A4" w:rsidRDefault="00000000">
                  <w:pPr>
                    <w:framePr w:wrap="around" w:vAnchor="text" w:hAnchor="margin"/>
                    <w:spacing w:after="0" w:line="259" w:lineRule="auto"/>
                    <w:ind w:left="0" w:firstLine="0"/>
                    <w:suppressOverlap/>
                    <w:jc w:val="left"/>
                  </w:pPr>
                  <w:r>
                    <w:rPr>
                      <w:sz w:val="16"/>
                    </w:rPr>
                    <w:t xml:space="preserve">Blue </w:t>
                  </w:r>
                  <w:proofErr w:type="spellStart"/>
                  <w:r>
                    <w:rPr>
                      <w:sz w:val="16"/>
                    </w:rPr>
                    <w:t>channel</w:t>
                  </w:r>
                  <w:proofErr w:type="spellEnd"/>
                </w:p>
              </w:tc>
            </w:tr>
            <w:tr w:rsidR="001C64A4" w14:paraId="0625EB57" w14:textId="77777777">
              <w:trPr>
                <w:trHeight w:val="182"/>
              </w:trPr>
              <w:tc>
                <w:tcPr>
                  <w:tcW w:w="704" w:type="dxa"/>
                  <w:tcBorders>
                    <w:top w:val="single" w:sz="3" w:space="0" w:color="000000"/>
                    <w:left w:val="nil"/>
                    <w:bottom w:val="nil"/>
                    <w:right w:val="nil"/>
                  </w:tcBorders>
                </w:tcPr>
                <w:p w14:paraId="5F1F4AB2" w14:textId="77777777" w:rsidR="001C64A4" w:rsidRDefault="00000000">
                  <w:pPr>
                    <w:framePr w:wrap="around" w:vAnchor="text" w:hAnchor="margin"/>
                    <w:spacing w:after="0" w:line="259" w:lineRule="auto"/>
                    <w:ind w:left="120" w:firstLine="0"/>
                    <w:suppressOverlap/>
                    <w:jc w:val="left"/>
                  </w:pPr>
                  <w:r>
                    <w:rPr>
                      <w:rFonts w:ascii="Cambria" w:eastAsia="Cambria" w:hAnsi="Cambria" w:cs="Cambria"/>
                      <w:i/>
                      <w:sz w:val="16"/>
                    </w:rPr>
                    <w:t>F</w:t>
                  </w:r>
                  <w:r>
                    <w:rPr>
                      <w:rFonts w:ascii="Cambria" w:eastAsia="Cambria" w:hAnsi="Cambria" w:cs="Cambria"/>
                      <w:sz w:val="12"/>
                    </w:rPr>
                    <w:t>1</w:t>
                  </w:r>
                </w:p>
              </w:tc>
              <w:tc>
                <w:tcPr>
                  <w:tcW w:w="1607" w:type="dxa"/>
                  <w:tcBorders>
                    <w:top w:val="single" w:sz="3" w:space="0" w:color="000000"/>
                    <w:left w:val="nil"/>
                    <w:bottom w:val="nil"/>
                    <w:right w:val="nil"/>
                  </w:tcBorders>
                </w:tcPr>
                <w:p w14:paraId="4E817936" w14:textId="77777777" w:rsidR="001C64A4" w:rsidRDefault="00000000">
                  <w:pPr>
                    <w:framePr w:wrap="around" w:vAnchor="text" w:hAnchor="margin"/>
                    <w:spacing w:after="0" w:line="259" w:lineRule="auto"/>
                    <w:ind w:left="0" w:firstLine="0"/>
                    <w:suppressOverlap/>
                    <w:jc w:val="left"/>
                  </w:pPr>
                  <w:proofErr w:type="spellStart"/>
                  <w:r>
                    <w:rPr>
                      <w:sz w:val="16"/>
                    </w:rPr>
                    <w:t>Rectangle</w:t>
                  </w:r>
                  <w:proofErr w:type="spellEnd"/>
                  <w:r>
                    <w:rPr>
                      <w:sz w:val="16"/>
                    </w:rPr>
                    <w:t xml:space="preserve">: </w:t>
                  </w:r>
                  <w:r>
                    <w:rPr>
                      <w:rFonts w:ascii="Cambria" w:eastAsia="Cambria" w:hAnsi="Cambria" w:cs="Cambria"/>
                      <w:sz w:val="16"/>
                    </w:rPr>
                    <w:t>11×100</w:t>
                  </w:r>
                </w:p>
              </w:tc>
              <w:tc>
                <w:tcPr>
                  <w:tcW w:w="1956" w:type="dxa"/>
                  <w:tcBorders>
                    <w:top w:val="single" w:sz="3" w:space="0" w:color="000000"/>
                    <w:left w:val="nil"/>
                    <w:bottom w:val="nil"/>
                    <w:right w:val="nil"/>
                  </w:tcBorders>
                </w:tcPr>
                <w:p w14:paraId="5813F1B2" w14:textId="77777777" w:rsidR="001C64A4" w:rsidRDefault="00000000">
                  <w:pPr>
                    <w:framePr w:wrap="around" w:vAnchor="text" w:hAnchor="margin"/>
                    <w:spacing w:after="0" w:line="259" w:lineRule="auto"/>
                    <w:ind w:left="0" w:firstLine="0"/>
                    <w:suppressOverlap/>
                    <w:jc w:val="left"/>
                  </w:pPr>
                  <w:r>
                    <w:rPr>
                      <w:sz w:val="16"/>
                    </w:rPr>
                    <w:t xml:space="preserve">Ring: </w:t>
                  </w:r>
                  <w:r>
                    <w:rPr>
                      <w:rFonts w:ascii="Cambria" w:eastAsia="Cambria" w:hAnsi="Cambria" w:cs="Cambria"/>
                      <w:i/>
                      <w:sz w:val="16"/>
                    </w:rPr>
                    <w:t>R</w:t>
                  </w:r>
                  <w:r>
                    <w:rPr>
                      <w:rFonts w:ascii="Cambria" w:eastAsia="Cambria" w:hAnsi="Cambria" w:cs="Cambria"/>
                      <w:sz w:val="16"/>
                      <w:vertAlign w:val="subscript"/>
                    </w:rPr>
                    <w:t xml:space="preserve">1 </w:t>
                  </w:r>
                  <w:r>
                    <w:rPr>
                      <w:rFonts w:ascii="Cambria" w:eastAsia="Cambria" w:hAnsi="Cambria" w:cs="Cambria"/>
                      <w:sz w:val="16"/>
                    </w:rPr>
                    <w:t>=27</w:t>
                  </w:r>
                  <w:r>
                    <w:rPr>
                      <w:sz w:val="16"/>
                    </w:rPr>
                    <w:t xml:space="preserve">, </w:t>
                  </w:r>
                  <w:r>
                    <w:rPr>
                      <w:rFonts w:ascii="Cambria" w:eastAsia="Cambria" w:hAnsi="Cambria" w:cs="Cambria"/>
                      <w:i/>
                      <w:sz w:val="16"/>
                    </w:rPr>
                    <w:t>R</w:t>
                  </w:r>
                  <w:r>
                    <w:rPr>
                      <w:rFonts w:ascii="Cambria" w:eastAsia="Cambria" w:hAnsi="Cambria" w:cs="Cambria"/>
                      <w:sz w:val="16"/>
                      <w:vertAlign w:val="subscript"/>
                    </w:rPr>
                    <w:t xml:space="preserve">2 </w:t>
                  </w:r>
                  <w:r>
                    <w:rPr>
                      <w:rFonts w:ascii="Cambria" w:eastAsia="Cambria" w:hAnsi="Cambria" w:cs="Cambria"/>
                      <w:sz w:val="16"/>
                    </w:rPr>
                    <w:t>=37</w:t>
                  </w:r>
                </w:p>
              </w:tc>
              <w:tc>
                <w:tcPr>
                  <w:tcW w:w="1786" w:type="dxa"/>
                  <w:tcBorders>
                    <w:top w:val="single" w:sz="3" w:space="0" w:color="000000"/>
                    <w:left w:val="nil"/>
                    <w:bottom w:val="nil"/>
                    <w:right w:val="nil"/>
                  </w:tcBorders>
                </w:tcPr>
                <w:p w14:paraId="102C14C8" w14:textId="77777777" w:rsidR="001C64A4" w:rsidRDefault="00000000">
                  <w:pPr>
                    <w:framePr w:wrap="around" w:vAnchor="text" w:hAnchor="margin"/>
                    <w:spacing w:after="0" w:line="259" w:lineRule="auto"/>
                    <w:ind w:left="0" w:firstLine="0"/>
                    <w:suppressOverlap/>
                    <w:jc w:val="left"/>
                  </w:pPr>
                  <w:r>
                    <w:rPr>
                      <w:sz w:val="16"/>
                    </w:rPr>
                    <w:t xml:space="preserve">Four </w:t>
                  </w:r>
                  <w:proofErr w:type="spellStart"/>
                  <w:r>
                    <w:rPr>
                      <w:sz w:val="16"/>
                    </w:rPr>
                    <w:t>rectangles</w:t>
                  </w:r>
                  <w:proofErr w:type="spellEnd"/>
                  <w:r>
                    <w:rPr>
                      <w:sz w:val="16"/>
                    </w:rPr>
                    <w:t xml:space="preserve">: </w:t>
                  </w:r>
                  <w:r>
                    <w:rPr>
                      <w:rFonts w:ascii="Cambria" w:eastAsia="Cambria" w:hAnsi="Cambria" w:cs="Cambria"/>
                      <w:sz w:val="16"/>
                    </w:rPr>
                    <w:t>9×100</w:t>
                  </w:r>
                </w:p>
              </w:tc>
            </w:tr>
            <w:tr w:rsidR="001C64A4" w14:paraId="18A8CC3C" w14:textId="77777777">
              <w:trPr>
                <w:trHeight w:val="179"/>
              </w:trPr>
              <w:tc>
                <w:tcPr>
                  <w:tcW w:w="704" w:type="dxa"/>
                  <w:tcBorders>
                    <w:top w:val="nil"/>
                    <w:left w:val="nil"/>
                    <w:bottom w:val="nil"/>
                    <w:right w:val="nil"/>
                  </w:tcBorders>
                </w:tcPr>
                <w:p w14:paraId="77C2224C" w14:textId="77777777" w:rsidR="001C64A4" w:rsidRDefault="00000000">
                  <w:pPr>
                    <w:framePr w:wrap="around" w:vAnchor="text" w:hAnchor="margin"/>
                    <w:spacing w:after="0" w:line="259" w:lineRule="auto"/>
                    <w:ind w:left="120" w:firstLine="0"/>
                    <w:suppressOverlap/>
                    <w:jc w:val="left"/>
                  </w:pPr>
                  <w:r>
                    <w:rPr>
                      <w:rFonts w:ascii="Cambria" w:eastAsia="Cambria" w:hAnsi="Cambria" w:cs="Cambria"/>
                      <w:i/>
                      <w:sz w:val="16"/>
                    </w:rPr>
                    <w:t>F</w:t>
                  </w:r>
                  <w:r>
                    <w:rPr>
                      <w:rFonts w:ascii="Cambria" w:eastAsia="Cambria" w:hAnsi="Cambria" w:cs="Cambria"/>
                      <w:sz w:val="12"/>
                    </w:rPr>
                    <w:t>2</w:t>
                  </w:r>
                </w:p>
              </w:tc>
              <w:tc>
                <w:tcPr>
                  <w:tcW w:w="1607" w:type="dxa"/>
                  <w:tcBorders>
                    <w:top w:val="nil"/>
                    <w:left w:val="nil"/>
                    <w:bottom w:val="nil"/>
                    <w:right w:val="nil"/>
                  </w:tcBorders>
                </w:tcPr>
                <w:p w14:paraId="6DAAB890" w14:textId="77777777" w:rsidR="001C64A4" w:rsidRDefault="00000000">
                  <w:pPr>
                    <w:framePr w:wrap="around" w:vAnchor="text" w:hAnchor="margin"/>
                    <w:spacing w:after="0" w:line="259" w:lineRule="auto"/>
                    <w:ind w:left="0" w:firstLine="0"/>
                    <w:suppressOverlap/>
                    <w:jc w:val="left"/>
                  </w:pPr>
                  <w:r>
                    <w:rPr>
                      <w:sz w:val="16"/>
                    </w:rPr>
                    <w:t xml:space="preserve">Square: </w:t>
                  </w:r>
                  <w:r>
                    <w:rPr>
                      <w:rFonts w:ascii="Cambria" w:eastAsia="Cambria" w:hAnsi="Cambria" w:cs="Cambria"/>
                      <w:sz w:val="16"/>
                    </w:rPr>
                    <w:t>100×100</w:t>
                  </w:r>
                </w:p>
              </w:tc>
              <w:tc>
                <w:tcPr>
                  <w:tcW w:w="1956" w:type="dxa"/>
                  <w:tcBorders>
                    <w:top w:val="nil"/>
                    <w:left w:val="nil"/>
                    <w:bottom w:val="nil"/>
                    <w:right w:val="nil"/>
                  </w:tcBorders>
                </w:tcPr>
                <w:p w14:paraId="49776F5D" w14:textId="77777777" w:rsidR="001C64A4" w:rsidRDefault="00000000">
                  <w:pPr>
                    <w:framePr w:wrap="around" w:vAnchor="text" w:hAnchor="margin"/>
                    <w:spacing w:after="0" w:line="259" w:lineRule="auto"/>
                    <w:ind w:left="0" w:firstLine="0"/>
                    <w:suppressOverlap/>
                    <w:jc w:val="left"/>
                  </w:pPr>
                  <w:proofErr w:type="spellStart"/>
                  <w:r>
                    <w:rPr>
                      <w:sz w:val="16"/>
                    </w:rPr>
                    <w:t>Two</w:t>
                  </w:r>
                  <w:proofErr w:type="spellEnd"/>
                  <w:r>
                    <w:rPr>
                      <w:sz w:val="16"/>
                    </w:rPr>
                    <w:t xml:space="preserve"> </w:t>
                  </w:r>
                  <w:proofErr w:type="spellStart"/>
                  <w:r>
                    <w:rPr>
                      <w:sz w:val="16"/>
                    </w:rPr>
                    <w:t>circles</w:t>
                  </w:r>
                  <w:proofErr w:type="spellEnd"/>
                  <w:r>
                    <w:rPr>
                      <w:sz w:val="16"/>
                    </w:rPr>
                    <w:t xml:space="preserve">: </w:t>
                  </w:r>
                  <w:r>
                    <w:rPr>
                      <w:rFonts w:ascii="Cambria" w:eastAsia="Cambria" w:hAnsi="Cambria" w:cs="Cambria"/>
                      <w:i/>
                      <w:sz w:val="16"/>
                    </w:rPr>
                    <w:t>R</w:t>
                  </w:r>
                  <w:r>
                    <w:rPr>
                      <w:rFonts w:ascii="Cambria" w:eastAsia="Cambria" w:hAnsi="Cambria" w:cs="Cambria"/>
                      <w:sz w:val="16"/>
                    </w:rPr>
                    <w:t>=8</w:t>
                  </w:r>
                </w:p>
              </w:tc>
              <w:tc>
                <w:tcPr>
                  <w:tcW w:w="1786" w:type="dxa"/>
                  <w:tcBorders>
                    <w:top w:val="nil"/>
                    <w:left w:val="nil"/>
                    <w:bottom w:val="nil"/>
                    <w:right w:val="nil"/>
                  </w:tcBorders>
                </w:tcPr>
                <w:p w14:paraId="05F810CA" w14:textId="77777777" w:rsidR="001C64A4" w:rsidRDefault="00000000">
                  <w:pPr>
                    <w:framePr w:wrap="around" w:vAnchor="text" w:hAnchor="margin"/>
                    <w:spacing w:after="0" w:line="259" w:lineRule="auto"/>
                    <w:ind w:left="0" w:firstLine="0"/>
                    <w:suppressOverlap/>
                    <w:jc w:val="left"/>
                  </w:pPr>
                  <w:r>
                    <w:rPr>
                      <w:sz w:val="16"/>
                    </w:rPr>
                    <w:t xml:space="preserve">Four </w:t>
                  </w:r>
                  <w:proofErr w:type="spellStart"/>
                  <w:r>
                    <w:rPr>
                      <w:sz w:val="16"/>
                    </w:rPr>
                    <w:t>circles</w:t>
                  </w:r>
                  <w:proofErr w:type="spellEnd"/>
                  <w:r>
                    <w:rPr>
                      <w:sz w:val="16"/>
                    </w:rPr>
                    <w:t xml:space="preserve">: </w:t>
                  </w:r>
                  <w:r>
                    <w:rPr>
                      <w:rFonts w:ascii="Cambria" w:eastAsia="Cambria" w:hAnsi="Cambria" w:cs="Cambria"/>
                      <w:i/>
                      <w:sz w:val="16"/>
                    </w:rPr>
                    <w:t>R</w:t>
                  </w:r>
                  <w:r>
                    <w:rPr>
                      <w:rFonts w:ascii="Cambria" w:eastAsia="Cambria" w:hAnsi="Cambria" w:cs="Cambria"/>
                      <w:sz w:val="16"/>
                    </w:rPr>
                    <w:t>=6</w:t>
                  </w:r>
                </w:p>
              </w:tc>
            </w:tr>
            <w:tr w:rsidR="001C64A4" w14:paraId="40A13B77" w14:textId="77777777">
              <w:trPr>
                <w:trHeight w:val="179"/>
              </w:trPr>
              <w:tc>
                <w:tcPr>
                  <w:tcW w:w="704" w:type="dxa"/>
                  <w:tcBorders>
                    <w:top w:val="nil"/>
                    <w:left w:val="nil"/>
                    <w:bottom w:val="nil"/>
                    <w:right w:val="nil"/>
                  </w:tcBorders>
                </w:tcPr>
                <w:p w14:paraId="1EAFCBC7" w14:textId="77777777" w:rsidR="001C64A4" w:rsidRDefault="00000000">
                  <w:pPr>
                    <w:framePr w:wrap="around" w:vAnchor="text" w:hAnchor="margin"/>
                    <w:spacing w:after="0" w:line="259" w:lineRule="auto"/>
                    <w:ind w:left="120" w:firstLine="0"/>
                    <w:suppressOverlap/>
                    <w:jc w:val="left"/>
                  </w:pPr>
                  <w:r>
                    <w:rPr>
                      <w:rFonts w:ascii="Cambria" w:eastAsia="Cambria" w:hAnsi="Cambria" w:cs="Cambria"/>
                      <w:i/>
                      <w:sz w:val="16"/>
                    </w:rPr>
                    <w:t>F</w:t>
                  </w:r>
                  <w:r>
                    <w:rPr>
                      <w:rFonts w:ascii="Cambria" w:eastAsia="Cambria" w:hAnsi="Cambria" w:cs="Cambria"/>
                      <w:sz w:val="12"/>
                    </w:rPr>
                    <w:t>3</w:t>
                  </w:r>
                </w:p>
              </w:tc>
              <w:tc>
                <w:tcPr>
                  <w:tcW w:w="1607" w:type="dxa"/>
                  <w:tcBorders>
                    <w:top w:val="nil"/>
                    <w:left w:val="nil"/>
                    <w:bottom w:val="nil"/>
                    <w:right w:val="nil"/>
                  </w:tcBorders>
                </w:tcPr>
                <w:p w14:paraId="59294AB0" w14:textId="77777777" w:rsidR="001C64A4" w:rsidRDefault="00000000">
                  <w:pPr>
                    <w:framePr w:wrap="around" w:vAnchor="text" w:hAnchor="margin"/>
                    <w:spacing w:after="0" w:line="259" w:lineRule="auto"/>
                    <w:ind w:left="0" w:firstLine="0"/>
                    <w:suppressOverlap/>
                    <w:jc w:val="left"/>
                  </w:pPr>
                  <w:r>
                    <w:rPr>
                      <w:sz w:val="16"/>
                    </w:rPr>
                    <w:t xml:space="preserve">Square: </w:t>
                  </w:r>
                  <w:r>
                    <w:rPr>
                      <w:rFonts w:ascii="Cambria" w:eastAsia="Cambria" w:hAnsi="Cambria" w:cs="Cambria"/>
                      <w:sz w:val="16"/>
                    </w:rPr>
                    <w:t>100×100</w:t>
                  </w:r>
                </w:p>
              </w:tc>
              <w:tc>
                <w:tcPr>
                  <w:tcW w:w="1956" w:type="dxa"/>
                  <w:tcBorders>
                    <w:top w:val="nil"/>
                    <w:left w:val="nil"/>
                    <w:bottom w:val="nil"/>
                    <w:right w:val="nil"/>
                  </w:tcBorders>
                </w:tcPr>
                <w:p w14:paraId="20232106" w14:textId="77777777" w:rsidR="001C64A4" w:rsidRDefault="00000000">
                  <w:pPr>
                    <w:framePr w:wrap="around" w:vAnchor="text" w:hAnchor="margin"/>
                    <w:spacing w:after="0" w:line="259" w:lineRule="auto"/>
                    <w:ind w:left="0" w:firstLine="0"/>
                    <w:suppressOverlap/>
                    <w:jc w:val="left"/>
                  </w:pPr>
                  <w:r>
                    <w:rPr>
                      <w:sz w:val="16"/>
                    </w:rPr>
                    <w:t xml:space="preserve">Four </w:t>
                  </w:r>
                  <w:proofErr w:type="spellStart"/>
                  <w:r>
                    <w:rPr>
                      <w:sz w:val="16"/>
                    </w:rPr>
                    <w:t>circles</w:t>
                  </w:r>
                  <w:proofErr w:type="spellEnd"/>
                  <w:r>
                    <w:rPr>
                      <w:sz w:val="16"/>
                    </w:rPr>
                    <w:t xml:space="preserve">: </w:t>
                  </w:r>
                  <w:r>
                    <w:rPr>
                      <w:rFonts w:ascii="Cambria" w:eastAsia="Cambria" w:hAnsi="Cambria" w:cs="Cambria"/>
                      <w:i/>
                      <w:sz w:val="16"/>
                    </w:rPr>
                    <w:t>R</w:t>
                  </w:r>
                  <w:r>
                    <w:rPr>
                      <w:rFonts w:ascii="Cambria" w:eastAsia="Cambria" w:hAnsi="Cambria" w:cs="Cambria"/>
                      <w:sz w:val="16"/>
                    </w:rPr>
                    <w:t>=18</w:t>
                  </w:r>
                </w:p>
              </w:tc>
              <w:tc>
                <w:tcPr>
                  <w:tcW w:w="1786" w:type="dxa"/>
                  <w:tcBorders>
                    <w:top w:val="nil"/>
                    <w:left w:val="nil"/>
                    <w:bottom w:val="nil"/>
                    <w:right w:val="nil"/>
                  </w:tcBorders>
                </w:tcPr>
                <w:p w14:paraId="7EB6A9E9" w14:textId="77777777" w:rsidR="001C64A4" w:rsidRDefault="00000000">
                  <w:pPr>
                    <w:framePr w:wrap="around" w:vAnchor="text" w:hAnchor="margin"/>
                    <w:spacing w:after="0" w:line="259" w:lineRule="auto"/>
                    <w:ind w:left="0" w:firstLine="0"/>
                    <w:suppressOverlap/>
                    <w:jc w:val="left"/>
                  </w:pPr>
                  <w:proofErr w:type="spellStart"/>
                  <w:r>
                    <w:rPr>
                      <w:sz w:val="16"/>
                    </w:rPr>
                    <w:t>Eight</w:t>
                  </w:r>
                  <w:proofErr w:type="spellEnd"/>
                  <w:r>
                    <w:rPr>
                      <w:sz w:val="16"/>
                    </w:rPr>
                    <w:t xml:space="preserve"> </w:t>
                  </w:r>
                  <w:proofErr w:type="spellStart"/>
                  <w:r>
                    <w:rPr>
                      <w:sz w:val="16"/>
                    </w:rPr>
                    <w:t>circles</w:t>
                  </w:r>
                  <w:proofErr w:type="spellEnd"/>
                  <w:r>
                    <w:rPr>
                      <w:sz w:val="16"/>
                    </w:rPr>
                    <w:t xml:space="preserve">: </w:t>
                  </w:r>
                  <w:r>
                    <w:rPr>
                      <w:rFonts w:ascii="Cambria" w:eastAsia="Cambria" w:hAnsi="Cambria" w:cs="Cambria"/>
                      <w:i/>
                      <w:sz w:val="16"/>
                    </w:rPr>
                    <w:t>R</w:t>
                  </w:r>
                  <w:r>
                    <w:rPr>
                      <w:rFonts w:ascii="Cambria" w:eastAsia="Cambria" w:hAnsi="Cambria" w:cs="Cambria"/>
                      <w:sz w:val="16"/>
                    </w:rPr>
                    <w:t>=10</w:t>
                  </w:r>
                </w:p>
              </w:tc>
            </w:tr>
            <w:tr w:rsidR="001C64A4" w14:paraId="21CDFDB8" w14:textId="77777777">
              <w:trPr>
                <w:trHeight w:val="179"/>
              </w:trPr>
              <w:tc>
                <w:tcPr>
                  <w:tcW w:w="704" w:type="dxa"/>
                  <w:tcBorders>
                    <w:top w:val="nil"/>
                    <w:left w:val="nil"/>
                    <w:bottom w:val="nil"/>
                    <w:right w:val="nil"/>
                  </w:tcBorders>
                </w:tcPr>
                <w:p w14:paraId="04732CC2" w14:textId="77777777" w:rsidR="001C64A4" w:rsidRDefault="00000000">
                  <w:pPr>
                    <w:framePr w:wrap="around" w:vAnchor="text" w:hAnchor="margin"/>
                    <w:spacing w:after="0" w:line="259" w:lineRule="auto"/>
                    <w:ind w:left="120" w:firstLine="0"/>
                    <w:suppressOverlap/>
                    <w:jc w:val="left"/>
                  </w:pPr>
                  <w:r>
                    <w:rPr>
                      <w:rFonts w:ascii="Cambria" w:eastAsia="Cambria" w:hAnsi="Cambria" w:cs="Cambria"/>
                      <w:i/>
                      <w:sz w:val="16"/>
                    </w:rPr>
                    <w:t>F</w:t>
                  </w:r>
                  <w:r>
                    <w:rPr>
                      <w:rFonts w:ascii="Cambria" w:eastAsia="Cambria" w:hAnsi="Cambria" w:cs="Cambria"/>
                      <w:sz w:val="12"/>
                    </w:rPr>
                    <w:t>4</w:t>
                  </w:r>
                </w:p>
              </w:tc>
              <w:tc>
                <w:tcPr>
                  <w:tcW w:w="1607" w:type="dxa"/>
                  <w:tcBorders>
                    <w:top w:val="nil"/>
                    <w:left w:val="nil"/>
                    <w:bottom w:val="nil"/>
                    <w:right w:val="nil"/>
                  </w:tcBorders>
                </w:tcPr>
                <w:p w14:paraId="5188D0DD" w14:textId="77777777" w:rsidR="001C64A4" w:rsidRDefault="00000000">
                  <w:pPr>
                    <w:framePr w:wrap="around" w:vAnchor="text" w:hAnchor="margin"/>
                    <w:spacing w:after="0" w:line="259" w:lineRule="auto"/>
                    <w:ind w:left="0" w:firstLine="0"/>
                    <w:suppressOverlap/>
                    <w:jc w:val="left"/>
                  </w:pPr>
                  <w:r>
                    <w:rPr>
                      <w:sz w:val="16"/>
                    </w:rPr>
                    <w:t xml:space="preserve">Square: </w:t>
                  </w:r>
                  <w:r>
                    <w:rPr>
                      <w:rFonts w:ascii="Cambria" w:eastAsia="Cambria" w:hAnsi="Cambria" w:cs="Cambria"/>
                      <w:sz w:val="16"/>
                    </w:rPr>
                    <w:t>100×100</w:t>
                  </w:r>
                </w:p>
              </w:tc>
              <w:tc>
                <w:tcPr>
                  <w:tcW w:w="1956" w:type="dxa"/>
                  <w:tcBorders>
                    <w:top w:val="nil"/>
                    <w:left w:val="nil"/>
                    <w:bottom w:val="nil"/>
                    <w:right w:val="nil"/>
                  </w:tcBorders>
                </w:tcPr>
                <w:p w14:paraId="08C18595" w14:textId="77777777" w:rsidR="001C64A4" w:rsidRDefault="00000000">
                  <w:pPr>
                    <w:framePr w:wrap="around" w:vAnchor="text" w:hAnchor="margin"/>
                    <w:spacing w:after="0" w:line="259" w:lineRule="auto"/>
                    <w:ind w:left="0" w:firstLine="0"/>
                    <w:suppressOverlap/>
                    <w:jc w:val="left"/>
                  </w:pPr>
                  <w:r>
                    <w:rPr>
                      <w:sz w:val="16"/>
                    </w:rPr>
                    <w:t xml:space="preserve">Square: </w:t>
                  </w:r>
                  <w:r>
                    <w:rPr>
                      <w:rFonts w:ascii="Cambria" w:eastAsia="Cambria" w:hAnsi="Cambria" w:cs="Cambria"/>
                      <w:sz w:val="16"/>
                    </w:rPr>
                    <w:t>100×100</w:t>
                  </w:r>
                </w:p>
              </w:tc>
              <w:tc>
                <w:tcPr>
                  <w:tcW w:w="1786" w:type="dxa"/>
                  <w:tcBorders>
                    <w:top w:val="nil"/>
                    <w:left w:val="nil"/>
                    <w:bottom w:val="nil"/>
                    <w:right w:val="nil"/>
                  </w:tcBorders>
                </w:tcPr>
                <w:p w14:paraId="032E49B3" w14:textId="77777777" w:rsidR="001C64A4" w:rsidRDefault="00000000">
                  <w:pPr>
                    <w:framePr w:wrap="around" w:vAnchor="text" w:hAnchor="margin"/>
                    <w:spacing w:after="0" w:line="259" w:lineRule="auto"/>
                    <w:ind w:left="0" w:firstLine="0"/>
                    <w:suppressOverlap/>
                    <w:jc w:val="left"/>
                  </w:pPr>
                  <w:r>
                    <w:rPr>
                      <w:sz w:val="16"/>
                    </w:rPr>
                    <w:t xml:space="preserve">Square: </w:t>
                  </w:r>
                  <w:r>
                    <w:rPr>
                      <w:rFonts w:ascii="Cambria" w:eastAsia="Cambria" w:hAnsi="Cambria" w:cs="Cambria"/>
                      <w:sz w:val="16"/>
                    </w:rPr>
                    <w:t>100×100</w:t>
                  </w:r>
                </w:p>
              </w:tc>
            </w:tr>
            <w:tr w:rsidR="001C64A4" w14:paraId="77416EE4" w14:textId="77777777">
              <w:trPr>
                <w:trHeight w:val="179"/>
              </w:trPr>
              <w:tc>
                <w:tcPr>
                  <w:tcW w:w="704" w:type="dxa"/>
                  <w:tcBorders>
                    <w:top w:val="nil"/>
                    <w:left w:val="nil"/>
                    <w:bottom w:val="nil"/>
                    <w:right w:val="nil"/>
                  </w:tcBorders>
                </w:tcPr>
                <w:p w14:paraId="768B3D55" w14:textId="77777777" w:rsidR="001C64A4" w:rsidRDefault="00000000">
                  <w:pPr>
                    <w:framePr w:wrap="around" w:vAnchor="text" w:hAnchor="margin"/>
                    <w:spacing w:after="0" w:line="259" w:lineRule="auto"/>
                    <w:ind w:left="120" w:firstLine="0"/>
                    <w:suppressOverlap/>
                    <w:jc w:val="left"/>
                  </w:pPr>
                  <w:r>
                    <w:rPr>
                      <w:rFonts w:ascii="Cambria" w:eastAsia="Cambria" w:hAnsi="Cambria" w:cs="Cambria"/>
                      <w:i/>
                      <w:sz w:val="16"/>
                    </w:rPr>
                    <w:t>F</w:t>
                  </w:r>
                  <w:r>
                    <w:rPr>
                      <w:rFonts w:ascii="Cambria" w:eastAsia="Cambria" w:hAnsi="Cambria" w:cs="Cambria"/>
                      <w:sz w:val="12"/>
                    </w:rPr>
                    <w:t>5</w:t>
                  </w:r>
                </w:p>
              </w:tc>
              <w:tc>
                <w:tcPr>
                  <w:tcW w:w="1607" w:type="dxa"/>
                  <w:tcBorders>
                    <w:top w:val="nil"/>
                    <w:left w:val="nil"/>
                    <w:bottom w:val="nil"/>
                    <w:right w:val="nil"/>
                  </w:tcBorders>
                </w:tcPr>
                <w:p w14:paraId="56BCCD47" w14:textId="77777777" w:rsidR="001C64A4" w:rsidRDefault="00000000">
                  <w:pPr>
                    <w:framePr w:wrap="around" w:vAnchor="text" w:hAnchor="margin"/>
                    <w:spacing w:after="0" w:line="259" w:lineRule="auto"/>
                    <w:ind w:left="0" w:firstLine="0"/>
                    <w:suppressOverlap/>
                    <w:jc w:val="left"/>
                  </w:pPr>
                  <w:r>
                    <w:rPr>
                      <w:sz w:val="16"/>
                    </w:rPr>
                    <w:t xml:space="preserve">Square: </w:t>
                  </w:r>
                  <w:r>
                    <w:rPr>
                      <w:rFonts w:ascii="Cambria" w:eastAsia="Cambria" w:hAnsi="Cambria" w:cs="Cambria"/>
                      <w:sz w:val="16"/>
                    </w:rPr>
                    <w:t>100×100</w:t>
                  </w:r>
                </w:p>
              </w:tc>
              <w:tc>
                <w:tcPr>
                  <w:tcW w:w="1956" w:type="dxa"/>
                  <w:tcBorders>
                    <w:top w:val="nil"/>
                    <w:left w:val="nil"/>
                    <w:bottom w:val="nil"/>
                    <w:right w:val="nil"/>
                  </w:tcBorders>
                </w:tcPr>
                <w:p w14:paraId="241C101C" w14:textId="77777777" w:rsidR="001C64A4" w:rsidRDefault="00000000">
                  <w:pPr>
                    <w:framePr w:wrap="around" w:vAnchor="text" w:hAnchor="margin"/>
                    <w:spacing w:after="0" w:line="259" w:lineRule="auto"/>
                    <w:ind w:left="0" w:firstLine="0"/>
                    <w:suppressOverlap/>
                    <w:jc w:val="left"/>
                  </w:pPr>
                  <w:proofErr w:type="spellStart"/>
                  <w:r>
                    <w:rPr>
                      <w:sz w:val="16"/>
                    </w:rPr>
                    <w:t>Eight</w:t>
                  </w:r>
                  <w:proofErr w:type="spellEnd"/>
                  <w:r>
                    <w:rPr>
                      <w:sz w:val="16"/>
                    </w:rPr>
                    <w:t xml:space="preserve"> </w:t>
                  </w:r>
                  <w:proofErr w:type="spellStart"/>
                  <w:r>
                    <w:rPr>
                      <w:sz w:val="16"/>
                    </w:rPr>
                    <w:t>circles</w:t>
                  </w:r>
                  <w:proofErr w:type="spellEnd"/>
                  <w:r>
                    <w:rPr>
                      <w:sz w:val="16"/>
                    </w:rPr>
                    <w:t xml:space="preserve">: </w:t>
                  </w:r>
                  <w:r>
                    <w:rPr>
                      <w:rFonts w:ascii="Cambria" w:eastAsia="Cambria" w:hAnsi="Cambria" w:cs="Cambria"/>
                      <w:i/>
                      <w:sz w:val="16"/>
                    </w:rPr>
                    <w:t>R</w:t>
                  </w:r>
                  <w:r>
                    <w:rPr>
                      <w:rFonts w:ascii="Cambria" w:eastAsia="Cambria" w:hAnsi="Cambria" w:cs="Cambria"/>
                      <w:sz w:val="16"/>
                    </w:rPr>
                    <w:t>=10</w:t>
                  </w:r>
                </w:p>
              </w:tc>
              <w:tc>
                <w:tcPr>
                  <w:tcW w:w="1786" w:type="dxa"/>
                  <w:tcBorders>
                    <w:top w:val="nil"/>
                    <w:left w:val="nil"/>
                    <w:bottom w:val="nil"/>
                    <w:right w:val="nil"/>
                  </w:tcBorders>
                </w:tcPr>
                <w:p w14:paraId="63A2CA8D" w14:textId="77777777" w:rsidR="001C64A4" w:rsidRDefault="00000000">
                  <w:pPr>
                    <w:framePr w:wrap="around" w:vAnchor="text" w:hAnchor="margin"/>
                    <w:spacing w:after="0" w:line="259" w:lineRule="auto"/>
                    <w:ind w:left="0" w:firstLine="0"/>
                    <w:suppressOverlap/>
                    <w:jc w:val="left"/>
                  </w:pPr>
                  <w:proofErr w:type="spellStart"/>
                  <w:r>
                    <w:rPr>
                      <w:sz w:val="16"/>
                    </w:rPr>
                    <w:t>Sixteen</w:t>
                  </w:r>
                  <w:proofErr w:type="spellEnd"/>
                  <w:r>
                    <w:rPr>
                      <w:sz w:val="16"/>
                    </w:rPr>
                    <w:t xml:space="preserve"> </w:t>
                  </w:r>
                  <w:proofErr w:type="spellStart"/>
                  <w:r>
                    <w:rPr>
                      <w:sz w:val="16"/>
                    </w:rPr>
                    <w:t>circles</w:t>
                  </w:r>
                  <w:proofErr w:type="spellEnd"/>
                  <w:r>
                    <w:rPr>
                      <w:sz w:val="16"/>
                    </w:rPr>
                    <w:t xml:space="preserve">: </w:t>
                  </w:r>
                  <w:r>
                    <w:rPr>
                      <w:rFonts w:ascii="Cambria" w:eastAsia="Cambria" w:hAnsi="Cambria" w:cs="Cambria"/>
                      <w:i/>
                      <w:sz w:val="16"/>
                    </w:rPr>
                    <w:t>R</w:t>
                  </w:r>
                  <w:r>
                    <w:rPr>
                      <w:rFonts w:ascii="Cambria" w:eastAsia="Cambria" w:hAnsi="Cambria" w:cs="Cambria"/>
                      <w:sz w:val="16"/>
                    </w:rPr>
                    <w:t>=6</w:t>
                  </w:r>
                </w:p>
              </w:tc>
            </w:tr>
            <w:tr w:rsidR="001C64A4" w14:paraId="652ED04A" w14:textId="77777777">
              <w:trPr>
                <w:trHeight w:val="185"/>
              </w:trPr>
              <w:tc>
                <w:tcPr>
                  <w:tcW w:w="704" w:type="dxa"/>
                  <w:tcBorders>
                    <w:top w:val="nil"/>
                    <w:left w:val="nil"/>
                    <w:bottom w:val="single" w:sz="3" w:space="0" w:color="000000"/>
                    <w:right w:val="nil"/>
                  </w:tcBorders>
                </w:tcPr>
                <w:p w14:paraId="244821B5" w14:textId="77777777" w:rsidR="001C64A4" w:rsidRDefault="00000000">
                  <w:pPr>
                    <w:framePr w:wrap="around" w:vAnchor="text" w:hAnchor="margin"/>
                    <w:spacing w:after="0" w:line="259" w:lineRule="auto"/>
                    <w:ind w:left="120" w:firstLine="0"/>
                    <w:suppressOverlap/>
                    <w:jc w:val="left"/>
                  </w:pPr>
                  <w:r>
                    <w:rPr>
                      <w:rFonts w:ascii="Cambria" w:eastAsia="Cambria" w:hAnsi="Cambria" w:cs="Cambria"/>
                      <w:i/>
                      <w:sz w:val="16"/>
                    </w:rPr>
                    <w:t>F</w:t>
                  </w:r>
                  <w:r>
                    <w:rPr>
                      <w:rFonts w:ascii="Cambria" w:eastAsia="Cambria" w:hAnsi="Cambria" w:cs="Cambria"/>
                      <w:sz w:val="12"/>
                    </w:rPr>
                    <w:t>6</w:t>
                  </w:r>
                </w:p>
              </w:tc>
              <w:tc>
                <w:tcPr>
                  <w:tcW w:w="1607" w:type="dxa"/>
                  <w:tcBorders>
                    <w:top w:val="nil"/>
                    <w:left w:val="nil"/>
                    <w:bottom w:val="single" w:sz="3" w:space="0" w:color="000000"/>
                    <w:right w:val="nil"/>
                  </w:tcBorders>
                </w:tcPr>
                <w:p w14:paraId="7E41E069" w14:textId="77777777" w:rsidR="001C64A4" w:rsidRDefault="00000000">
                  <w:pPr>
                    <w:framePr w:wrap="around" w:vAnchor="text" w:hAnchor="margin"/>
                    <w:spacing w:after="0" w:line="259" w:lineRule="auto"/>
                    <w:ind w:left="0" w:firstLine="0"/>
                    <w:suppressOverlap/>
                    <w:jc w:val="left"/>
                  </w:pPr>
                  <w:r>
                    <w:rPr>
                      <w:sz w:val="16"/>
                    </w:rPr>
                    <w:t xml:space="preserve">Square: </w:t>
                  </w:r>
                  <w:r>
                    <w:rPr>
                      <w:rFonts w:ascii="Cambria" w:eastAsia="Cambria" w:hAnsi="Cambria" w:cs="Cambria"/>
                      <w:sz w:val="16"/>
                    </w:rPr>
                    <w:t>100×100</w:t>
                  </w:r>
                </w:p>
              </w:tc>
              <w:tc>
                <w:tcPr>
                  <w:tcW w:w="1956" w:type="dxa"/>
                  <w:tcBorders>
                    <w:top w:val="nil"/>
                    <w:left w:val="nil"/>
                    <w:bottom w:val="single" w:sz="3" w:space="0" w:color="000000"/>
                    <w:right w:val="nil"/>
                  </w:tcBorders>
                </w:tcPr>
                <w:p w14:paraId="404B1D2C" w14:textId="77777777" w:rsidR="001C64A4" w:rsidRDefault="00000000">
                  <w:pPr>
                    <w:framePr w:wrap="around" w:vAnchor="text" w:hAnchor="margin"/>
                    <w:spacing w:after="0" w:line="259" w:lineRule="auto"/>
                    <w:ind w:left="0" w:firstLine="0"/>
                    <w:suppressOverlap/>
                    <w:jc w:val="left"/>
                  </w:pPr>
                  <w:proofErr w:type="spellStart"/>
                  <w:r>
                    <w:rPr>
                      <w:sz w:val="16"/>
                    </w:rPr>
                    <w:t>Thirty-two</w:t>
                  </w:r>
                  <w:proofErr w:type="spellEnd"/>
                  <w:r>
                    <w:rPr>
                      <w:sz w:val="16"/>
                    </w:rPr>
                    <w:t xml:space="preserve"> </w:t>
                  </w:r>
                  <w:proofErr w:type="spellStart"/>
                  <w:r>
                    <w:rPr>
                      <w:sz w:val="16"/>
                    </w:rPr>
                    <w:t>circles</w:t>
                  </w:r>
                  <w:proofErr w:type="spellEnd"/>
                  <w:r>
                    <w:rPr>
                      <w:sz w:val="16"/>
                    </w:rPr>
                    <w:t xml:space="preserve">: </w:t>
                  </w:r>
                  <w:r>
                    <w:rPr>
                      <w:rFonts w:ascii="Cambria" w:eastAsia="Cambria" w:hAnsi="Cambria" w:cs="Cambria"/>
                      <w:i/>
                      <w:sz w:val="16"/>
                    </w:rPr>
                    <w:t>R</w:t>
                  </w:r>
                  <w:r>
                    <w:rPr>
                      <w:rFonts w:ascii="Cambria" w:eastAsia="Cambria" w:hAnsi="Cambria" w:cs="Cambria"/>
                      <w:sz w:val="16"/>
                    </w:rPr>
                    <w:t>=8</w:t>
                  </w:r>
                </w:p>
              </w:tc>
              <w:tc>
                <w:tcPr>
                  <w:tcW w:w="1786" w:type="dxa"/>
                  <w:tcBorders>
                    <w:top w:val="nil"/>
                    <w:left w:val="nil"/>
                    <w:bottom w:val="single" w:sz="3" w:space="0" w:color="000000"/>
                    <w:right w:val="nil"/>
                  </w:tcBorders>
                </w:tcPr>
                <w:p w14:paraId="1CAAF2BC" w14:textId="77777777" w:rsidR="001C64A4" w:rsidRDefault="00000000">
                  <w:pPr>
                    <w:framePr w:wrap="around" w:vAnchor="text" w:hAnchor="margin"/>
                    <w:spacing w:after="0" w:line="259" w:lineRule="auto"/>
                    <w:ind w:left="0" w:firstLine="0"/>
                    <w:suppressOverlap/>
                    <w:jc w:val="left"/>
                  </w:pPr>
                  <w:r>
                    <w:rPr>
                      <w:sz w:val="16"/>
                    </w:rPr>
                    <w:t xml:space="preserve">Sixty-four </w:t>
                  </w:r>
                  <w:proofErr w:type="spellStart"/>
                  <w:r>
                    <w:rPr>
                      <w:sz w:val="16"/>
                    </w:rPr>
                    <w:t>circles</w:t>
                  </w:r>
                  <w:proofErr w:type="spellEnd"/>
                  <w:r>
                    <w:rPr>
                      <w:sz w:val="16"/>
                    </w:rPr>
                    <w:t xml:space="preserve">: </w:t>
                  </w:r>
                  <w:r>
                    <w:rPr>
                      <w:rFonts w:ascii="Cambria" w:eastAsia="Cambria" w:hAnsi="Cambria" w:cs="Cambria"/>
                      <w:i/>
                      <w:sz w:val="16"/>
                    </w:rPr>
                    <w:t>R</w:t>
                  </w:r>
                  <w:r>
                    <w:rPr>
                      <w:rFonts w:ascii="Cambria" w:eastAsia="Cambria" w:hAnsi="Cambria" w:cs="Cambria"/>
                      <w:sz w:val="16"/>
                    </w:rPr>
                    <w:t>=4</w:t>
                  </w:r>
                </w:p>
              </w:tc>
            </w:tr>
          </w:tbl>
          <w:p w14:paraId="4FF99759" w14:textId="77777777" w:rsidR="001C64A4" w:rsidRDefault="001C64A4">
            <w:pPr>
              <w:spacing w:after="160" w:line="259" w:lineRule="auto"/>
              <w:ind w:left="0" w:firstLine="0"/>
              <w:jc w:val="left"/>
            </w:pPr>
          </w:p>
        </w:tc>
      </w:tr>
    </w:tbl>
    <w:p w14:paraId="12DB1E1C" w14:textId="77777777" w:rsidR="001C64A4" w:rsidRPr="00E9569E" w:rsidRDefault="00000000">
      <w:pPr>
        <w:ind w:left="-15" w:firstLine="0"/>
        <w:rPr>
          <w:lang w:val="en-GB"/>
        </w:rPr>
      </w:pPr>
      <w:r w:rsidRPr="00E9569E">
        <w:rPr>
          <w:lang w:val="en-GB"/>
        </w:rPr>
        <w:t>it helps explain the complete pipeline. The comparison with and without masks is also valuable because it provides an initial ablation study.</w:t>
      </w:r>
    </w:p>
    <w:p w14:paraId="7B1EE472" w14:textId="77777777" w:rsidR="001C64A4" w:rsidRPr="00E9569E" w:rsidRDefault="00000000">
      <w:pPr>
        <w:ind w:left="-15"/>
        <w:rPr>
          <w:lang w:val="en-GB"/>
        </w:rPr>
      </w:pPr>
      <w:r w:rsidRPr="00E9569E">
        <w:rPr>
          <w:lang w:val="en-GB"/>
        </w:rPr>
        <w:t>The fourth strength is the comparison with previous classifiers. The article does not present only isolated accuracy curves, but relates the method to existing approaches. This strengthens the contribution narrative because absolute accuracy is difficult to interpret without baselines. The use of two deep architectures also suggests that the preprocessing idea is not tied to one model.</w:t>
      </w:r>
    </w:p>
    <w:p w14:paraId="6B2EE62B" w14:textId="77777777" w:rsidR="001C64A4" w:rsidRPr="00E9569E" w:rsidRDefault="00000000">
      <w:pPr>
        <w:spacing w:after="189"/>
        <w:ind w:left="-15"/>
        <w:rPr>
          <w:lang w:val="en-GB"/>
        </w:rPr>
      </w:pPr>
      <w:r w:rsidRPr="00E9569E">
        <w:rPr>
          <w:lang w:val="en-GB"/>
        </w:rPr>
        <w:t>The fifth strength is concision. As a letter, the article presents an introduction, signal model, preprocessing, training, results, and conclusion in a limited space. The structure is logical, and the central idea is understandable. Therefore, the article is partially well written, although several methodological details are omitted.</w:t>
      </w:r>
    </w:p>
    <w:p w14:paraId="0140EA19" w14:textId="77777777" w:rsidR="001C64A4" w:rsidRPr="00E9569E" w:rsidRDefault="00000000">
      <w:pPr>
        <w:pStyle w:val="Heading2"/>
        <w:spacing w:after="95"/>
        <w:ind w:left="-5"/>
        <w:rPr>
          <w:lang w:val="en-GB"/>
        </w:rPr>
      </w:pPr>
      <w:r w:rsidRPr="00E9569E">
        <w:rPr>
          <w:lang w:val="en-GB"/>
        </w:rPr>
        <w:t>B. Weaknesses</w:t>
      </w:r>
    </w:p>
    <w:p w14:paraId="326178E8" w14:textId="77777777" w:rsidR="001C64A4" w:rsidRPr="00E9569E" w:rsidRDefault="00000000">
      <w:pPr>
        <w:ind w:left="-15"/>
        <w:rPr>
          <w:lang w:val="en-GB"/>
        </w:rPr>
      </w:pPr>
      <w:r w:rsidRPr="00E9569E">
        <w:rPr>
          <w:i/>
          <w:lang w:val="en-GB"/>
        </w:rPr>
        <w:t xml:space="preserve">1) The Contribution Is Potentially Incremental: </w:t>
      </w:r>
      <w:r w:rsidRPr="00E9569E">
        <w:rPr>
          <w:lang w:val="en-GB"/>
        </w:rPr>
        <w:t xml:space="preserve">The article states in its abstract, </w:t>
      </w:r>
      <w:r w:rsidRPr="00E9569E">
        <w:rPr>
          <w:i/>
          <w:lang w:val="en-GB"/>
        </w:rPr>
        <w:t xml:space="preserve">“Classification accuracy achieved demonstrates better performance compared to many existing classifiers in the literature.” </w:t>
      </w:r>
      <w:r w:rsidRPr="00E9569E">
        <w:rPr>
          <w:lang w:val="en-GB"/>
        </w:rPr>
        <w:t xml:space="preserve">This is vague because </w:t>
      </w:r>
      <w:r w:rsidRPr="00E9569E">
        <w:rPr>
          <w:i/>
          <w:lang w:val="en-GB"/>
        </w:rPr>
        <w:t xml:space="preserve">many existing classifiers </w:t>
      </w:r>
      <w:r w:rsidRPr="00E9569E">
        <w:rPr>
          <w:lang w:val="en-GB"/>
        </w:rPr>
        <w:t>is not clearly delimited by methods, assumptions, or parameters. Since previous work had already used constellation diagrams as images for DL-based modulation classification, the novelty is not the use of constellation images alone, but the combination of CDM, masks, and hierarchy.</w:t>
      </w:r>
    </w:p>
    <w:p w14:paraId="60681C1F" w14:textId="77777777" w:rsidR="001C64A4" w:rsidRPr="00E9569E" w:rsidRDefault="00000000">
      <w:pPr>
        <w:spacing w:after="30"/>
        <w:ind w:left="-15"/>
        <w:rPr>
          <w:lang w:val="en-GB"/>
        </w:rPr>
      </w:pPr>
      <w:r w:rsidRPr="00E9569E">
        <w:rPr>
          <w:lang w:val="en-GB"/>
        </w:rPr>
        <w:t xml:space="preserve">A stronger paper would define the contribution more precisely as geometry-guided masking of constellation-density images. It should compare directly with prior </w:t>
      </w:r>
      <w:proofErr w:type="spellStart"/>
      <w:r w:rsidRPr="00E9569E">
        <w:rPr>
          <w:lang w:val="en-GB"/>
        </w:rPr>
        <w:t>constellationimage</w:t>
      </w:r>
      <w:proofErr w:type="spellEnd"/>
      <w:r w:rsidRPr="00E9569E">
        <w:rPr>
          <w:lang w:val="en-GB"/>
        </w:rPr>
        <w:t xml:space="preserve"> methods under the same dataset, modulation classes, number of symbols, and SNR values. It should also include separate ablations for the CDM, masks, </w:t>
      </w:r>
      <w:r w:rsidRPr="00E9569E">
        <w:rPr>
          <w:lang w:val="en-GB"/>
        </w:rPr>
        <w:t>hierarchy, and neural architecture to show the measurable gain of each component.</w:t>
      </w:r>
    </w:p>
    <w:p w14:paraId="150BAD50" w14:textId="77777777" w:rsidR="001C64A4" w:rsidRPr="00E9569E" w:rsidRDefault="00000000">
      <w:pPr>
        <w:numPr>
          <w:ilvl w:val="0"/>
          <w:numId w:val="1"/>
        </w:numPr>
        <w:rPr>
          <w:lang w:val="en-GB"/>
        </w:rPr>
      </w:pPr>
      <w:r w:rsidRPr="00E9569E">
        <w:rPr>
          <w:i/>
          <w:lang w:val="en-GB"/>
        </w:rPr>
        <w:t xml:space="preserve">The Channel Model Is Too Narrow: </w:t>
      </w:r>
      <w:r w:rsidRPr="00E9569E">
        <w:rPr>
          <w:lang w:val="en-GB"/>
        </w:rPr>
        <w:t>The experiments use only an AWGN channel, normalized symbols, and artificial constellations. This controlled setup is useful, but far from practical receivers, which may suffer phase rotation, frequency offset, timing error, multipath fading, co-channel interference, pulse-shaping effects, and hardware impairments. Since the masks assume specific geometric regions, rotations or scaling errors may move points away from the expected positions.</w:t>
      </w:r>
    </w:p>
    <w:p w14:paraId="7C04A256" w14:textId="77777777" w:rsidR="001C64A4" w:rsidRPr="00E9569E" w:rsidRDefault="00000000">
      <w:pPr>
        <w:spacing w:after="38"/>
        <w:ind w:left="-15"/>
        <w:rPr>
          <w:lang w:val="en-GB"/>
        </w:rPr>
      </w:pPr>
      <w:r w:rsidRPr="00E9569E">
        <w:rPr>
          <w:lang w:val="en-GB"/>
        </w:rPr>
        <w:t>The paper could be improved by adding Rayleigh, Rice, and frequency-selective multipath channels. It should also test carrier-frequency offset, phase noise, gain mismatch, and in-phase/quadrature imbalance. Stronger validation would include software-defined-radio measurements, while augmentation with random rotations, translations, scaling, and gain variations would reduce dependence on perfectly aligned synthetic constellations.</w:t>
      </w:r>
    </w:p>
    <w:p w14:paraId="58D4B9FF" w14:textId="77777777" w:rsidR="001C64A4" w:rsidRPr="00E9569E" w:rsidRDefault="00000000">
      <w:pPr>
        <w:numPr>
          <w:ilvl w:val="0"/>
          <w:numId w:val="1"/>
        </w:numPr>
        <w:rPr>
          <w:lang w:val="en-GB"/>
        </w:rPr>
      </w:pPr>
      <w:r w:rsidRPr="00E9569E">
        <w:rPr>
          <w:i/>
          <w:lang w:val="en-GB"/>
        </w:rPr>
        <w:t xml:space="preserve">The Equations Are Not Sufficient for Reproduction: </w:t>
      </w:r>
      <w:r w:rsidRPr="00E9569E">
        <w:rPr>
          <w:lang w:val="en-GB"/>
        </w:rPr>
        <w:t xml:space="preserve">The signal model and SNR definition are clear, but the preprocessing mathematics is incomplete. Eq. (1) defines the received signal, Eq. (2) defines SNR, and Eq. </w:t>
      </w:r>
      <w:r>
        <w:t xml:space="preserve">(3) </w:t>
      </w:r>
      <w:proofErr w:type="spellStart"/>
      <w:r>
        <w:t>describes</w:t>
      </w:r>
      <w:proofErr w:type="spellEnd"/>
      <w:r>
        <w:t xml:space="preserve"> </w:t>
      </w:r>
      <w:proofErr w:type="spellStart"/>
      <w:r>
        <w:t>masking</w:t>
      </w:r>
      <w:proofErr w:type="spellEnd"/>
      <w:r>
        <w:t xml:space="preserve">. </w:t>
      </w:r>
      <w:r w:rsidRPr="00E9569E">
        <w:rPr>
          <w:lang w:val="en-GB"/>
        </w:rPr>
        <w:t xml:space="preserve">However, the paper does not fully define grid boundaries, mapping from complex points to cells, energy normalization, scaling to </w:t>
      </w:r>
      <w:r w:rsidRPr="00E9569E">
        <w:rPr>
          <w:rFonts w:ascii="Cambria" w:eastAsia="Cambria" w:hAnsi="Cambria" w:cs="Cambria"/>
          <w:lang w:val="en-GB"/>
        </w:rPr>
        <w:t>[0</w:t>
      </w:r>
      <w:r w:rsidRPr="00E9569E">
        <w:rPr>
          <w:rFonts w:ascii="Cambria" w:eastAsia="Cambria" w:hAnsi="Cambria" w:cs="Cambria"/>
          <w:i/>
          <w:lang w:val="en-GB"/>
        </w:rPr>
        <w:t>,</w:t>
      </w:r>
      <w:r w:rsidRPr="00E9569E">
        <w:rPr>
          <w:rFonts w:ascii="Cambria" w:eastAsia="Cambria" w:hAnsi="Cambria" w:cs="Cambria"/>
          <w:lang w:val="en-GB"/>
        </w:rPr>
        <w:t>255]</w:t>
      </w:r>
      <w:r w:rsidRPr="00E9569E">
        <w:rPr>
          <w:lang w:val="en-GB"/>
        </w:rPr>
        <w:t xml:space="preserve">, treatment of points outside the </w:t>
      </w:r>
      <w:r w:rsidRPr="00E9569E">
        <w:rPr>
          <w:rFonts w:ascii="Cambria" w:eastAsia="Cambria" w:hAnsi="Cambria" w:cs="Cambria"/>
          <w:lang w:val="en-GB"/>
        </w:rPr>
        <w:t xml:space="preserve">4×4 </w:t>
      </w:r>
      <w:r w:rsidRPr="00E9569E">
        <w:rPr>
          <w:lang w:val="en-GB"/>
        </w:rPr>
        <w:t>region, or exact mask geometry.</w:t>
      </w:r>
    </w:p>
    <w:p w14:paraId="73F0561B" w14:textId="77777777" w:rsidR="001C64A4" w:rsidRPr="00E9569E" w:rsidRDefault="00000000">
      <w:pPr>
        <w:spacing w:after="37"/>
        <w:ind w:left="-15"/>
        <w:rPr>
          <w:lang w:val="en-GB"/>
        </w:rPr>
      </w:pPr>
      <w:r w:rsidRPr="00E9569E">
        <w:rPr>
          <w:lang w:val="en-GB"/>
        </w:rPr>
        <w:t>A better version would provide a formal CDM construction algorithm defining the complex-plane region, grid spacing, cell-indexing rule, and counting operation. It should specify whether normalization uses the maximum value, the number of symbols, or another factor. Finally, each mask should be expressed through geometric inequalities, making the method implementable without visual interpretation of the figure.</w:t>
      </w:r>
    </w:p>
    <w:p w14:paraId="66244E48" w14:textId="77777777" w:rsidR="001C64A4" w:rsidRDefault="00000000">
      <w:pPr>
        <w:numPr>
          <w:ilvl w:val="0"/>
          <w:numId w:val="2"/>
        </w:numPr>
      </w:pPr>
      <w:r w:rsidRPr="00E9569E">
        <w:rPr>
          <w:i/>
          <w:lang w:val="en-GB"/>
        </w:rPr>
        <w:t xml:space="preserve">Reproducibility Is Limited: </w:t>
      </w:r>
      <w:r w:rsidRPr="00E9569E">
        <w:rPr>
          <w:lang w:val="en-GB"/>
        </w:rPr>
        <w:t xml:space="preserve">The article reports the programming language, library, GPU, learning rate, minibatch size, and part of the network structure. However, it omits code, dataset files, random seeds, number of epochs, optimizer, loss function, train-validation-test split, stopping criterion, frozen layers, and the exact signal-generation procedure. </w:t>
      </w:r>
      <w:proofErr w:type="spellStart"/>
      <w:r>
        <w:t>These</w:t>
      </w:r>
      <w:proofErr w:type="spellEnd"/>
      <w:r>
        <w:t xml:space="preserve"> </w:t>
      </w:r>
      <w:proofErr w:type="spellStart"/>
      <w:r>
        <w:t>omissions</w:t>
      </w:r>
      <w:proofErr w:type="spellEnd"/>
      <w:r>
        <w:t xml:space="preserve"> </w:t>
      </w:r>
      <w:proofErr w:type="spellStart"/>
      <w:r>
        <w:t>hinder</w:t>
      </w:r>
      <w:proofErr w:type="spellEnd"/>
      <w:r>
        <w:t xml:space="preserve"> </w:t>
      </w:r>
      <w:proofErr w:type="spellStart"/>
      <w:r>
        <w:t>independent</w:t>
      </w:r>
      <w:proofErr w:type="spellEnd"/>
      <w:r>
        <w:t xml:space="preserve"> </w:t>
      </w:r>
      <w:proofErr w:type="spellStart"/>
      <w:r>
        <w:t>reproduction</w:t>
      </w:r>
      <w:proofErr w:type="spellEnd"/>
      <w:r>
        <w:t>.</w:t>
      </w:r>
    </w:p>
    <w:p w14:paraId="19DBFF65" w14:textId="77777777" w:rsidR="001C64A4" w:rsidRPr="00E9569E" w:rsidRDefault="00000000">
      <w:pPr>
        <w:spacing w:after="38"/>
        <w:ind w:left="-15"/>
        <w:rPr>
          <w:lang w:val="en-GB"/>
        </w:rPr>
      </w:pPr>
      <w:r w:rsidRPr="00E9569E">
        <w:rPr>
          <w:lang w:val="en-GB"/>
        </w:rPr>
        <w:t xml:space="preserve">The solution is to publish signal-generation, preprocessing, training, and evaluation code in an open repository. The paper should also report seeds, dataset partitions, optimizer settings, </w:t>
      </w:r>
      <w:r w:rsidRPr="00E9569E">
        <w:rPr>
          <w:lang w:val="en-GB"/>
        </w:rPr>
        <w:lastRenderedPageBreak/>
        <w:t>epochs, early stopping, and a complete hyperparameter table. Providing generated CDM images or complex symbol sequences would allow identical-condition comparisons.</w:t>
      </w:r>
    </w:p>
    <w:p w14:paraId="27E17400" w14:textId="77777777" w:rsidR="001C64A4" w:rsidRPr="00E9569E" w:rsidRDefault="00000000">
      <w:pPr>
        <w:numPr>
          <w:ilvl w:val="0"/>
          <w:numId w:val="2"/>
        </w:numPr>
        <w:rPr>
          <w:lang w:val="en-GB"/>
        </w:rPr>
      </w:pPr>
      <w:r w:rsidRPr="00E9569E">
        <w:rPr>
          <w:i/>
          <w:lang w:val="en-GB"/>
        </w:rPr>
        <w:t xml:space="preserve">The Experimental Design May Overestimate Generalization: </w:t>
      </w:r>
      <w:r w:rsidRPr="00E9569E">
        <w:rPr>
          <w:lang w:val="en-GB"/>
        </w:rPr>
        <w:t>The article states that fifty images per SNR are generated for training and that testing uses one thousand signal realizations. However, it is unclear whether training and testing share the same SNR grid, assumptions, and generation settings. If both sets come from the same synthetic process, the model may learn simulator artifacts rather than robust modulation properties.</w:t>
      </w:r>
    </w:p>
    <w:p w14:paraId="0F2BE138" w14:textId="77777777" w:rsidR="001C64A4" w:rsidRPr="00E9569E" w:rsidRDefault="00000000">
      <w:pPr>
        <w:ind w:left="-15"/>
        <w:rPr>
          <w:lang w:val="en-GB"/>
        </w:rPr>
      </w:pPr>
      <w:r w:rsidRPr="00E9569E">
        <w:rPr>
          <w:lang w:val="en-GB"/>
        </w:rPr>
        <w:t>A stronger design would include out-of-distribution tests. The model could be trained on selected SNR values and tested on unseen intermediate values. It could also be trained with one signal generator and tested with another using different mappings, pulse shapes, phase offsets, and symbol-window lengths. A blind test with real measured signals would provide stronger evidence of practical generalization.</w:t>
      </w:r>
    </w:p>
    <w:p w14:paraId="216BE42F" w14:textId="77777777" w:rsidR="001C64A4" w:rsidRPr="00E9569E" w:rsidRDefault="00000000">
      <w:pPr>
        <w:ind w:left="-15"/>
        <w:rPr>
          <w:lang w:val="en-GB"/>
        </w:rPr>
      </w:pPr>
      <w:r w:rsidRPr="00E9569E">
        <w:rPr>
          <w:i/>
          <w:lang w:val="en-GB"/>
        </w:rPr>
        <w:t xml:space="preserve">6) The Comparisons Are Not Fully Fair: </w:t>
      </w:r>
      <w:r w:rsidRPr="00E9569E">
        <w:rPr>
          <w:lang w:val="en-GB"/>
        </w:rPr>
        <w:t xml:space="preserve">The comparisons are useful but incomplete. Not all baselines are evaluated for all eight modulation classes, and some were designed for different channel assumptions, including Gaussian mixture model (GMM) conditions. There is also a distinction between results using very long signals and comparisons reported for </w:t>
      </w:r>
      <w:r w:rsidRPr="00E9569E">
        <w:rPr>
          <w:rFonts w:ascii="Cambria" w:eastAsia="Cambria" w:hAnsi="Cambria" w:cs="Cambria"/>
          <w:lang w:val="en-GB"/>
        </w:rPr>
        <w:t xml:space="preserve">512 </w:t>
      </w:r>
      <w:r w:rsidRPr="00E9569E">
        <w:rPr>
          <w:lang w:val="en-GB"/>
        </w:rPr>
        <w:t>symbols. Thus, it is difficult to know whether the gain comes from the method, symbol count, modulation subset, or channel assumptions.</w:t>
      </w:r>
    </w:p>
    <w:p w14:paraId="431D9373" w14:textId="77777777" w:rsidR="001C64A4" w:rsidRPr="00E9569E" w:rsidRDefault="00000000">
      <w:pPr>
        <w:ind w:left="-15"/>
        <w:rPr>
          <w:lang w:val="en-GB"/>
        </w:rPr>
      </w:pPr>
      <w:r w:rsidRPr="00E9569E">
        <w:rPr>
          <w:lang w:val="en-GB"/>
        </w:rPr>
        <w:t>A fairer comparison would reimplement all baselines under identical conditions, using the same classes, number of symbols, SNR values, and train-test protocol. The article should also report complexity, inference time, and memory usage, since deep networks may be more expensive than statistical or feature-based classifiers.</w:t>
      </w:r>
    </w:p>
    <w:p w14:paraId="60AE7B57" w14:textId="77777777" w:rsidR="001C64A4" w:rsidRPr="00E9569E" w:rsidRDefault="00000000">
      <w:pPr>
        <w:numPr>
          <w:ilvl w:val="0"/>
          <w:numId w:val="3"/>
        </w:numPr>
        <w:rPr>
          <w:lang w:val="en-GB"/>
        </w:rPr>
      </w:pPr>
      <w:r w:rsidRPr="00E9569E">
        <w:rPr>
          <w:i/>
          <w:lang w:val="en-GB"/>
        </w:rPr>
        <w:t xml:space="preserve">The Results Lack Statistical Analysis: </w:t>
      </w:r>
      <w:r w:rsidRPr="00E9569E">
        <w:rPr>
          <w:lang w:val="en-GB"/>
        </w:rPr>
        <w:t xml:space="preserve">The article mainly reports classification accuracy. Although useful, accuracy is insufficient for evaluating a hierarchical modulation classifier. The paper does not provide confidence intervals, standard deviations, hypothesis tests, detailed confusion matrices, or per-stage error analysis. The confusion between </w:t>
      </w:r>
      <w:r w:rsidRPr="00E9569E">
        <w:rPr>
          <w:rFonts w:ascii="Cambria" w:eastAsia="Cambria" w:hAnsi="Cambria" w:cs="Cambria"/>
          <w:lang w:val="en-GB"/>
        </w:rPr>
        <w:t>16</w:t>
      </w:r>
      <w:r w:rsidRPr="00E9569E">
        <w:rPr>
          <w:lang w:val="en-GB"/>
        </w:rPr>
        <w:t xml:space="preserve">-QAM and </w:t>
      </w:r>
      <w:r w:rsidRPr="00E9569E">
        <w:rPr>
          <w:rFonts w:ascii="Cambria" w:eastAsia="Cambria" w:hAnsi="Cambria" w:cs="Cambria"/>
          <w:lang w:val="en-GB"/>
        </w:rPr>
        <w:t>64</w:t>
      </w:r>
      <w:r w:rsidRPr="00E9569E">
        <w:rPr>
          <w:lang w:val="en-GB"/>
        </w:rPr>
        <w:t>-QAM is mentioned but not deeply investigated.</w:t>
      </w:r>
    </w:p>
    <w:p w14:paraId="20BEAD45" w14:textId="77777777" w:rsidR="001C64A4" w:rsidRPr="00E9569E" w:rsidRDefault="00000000">
      <w:pPr>
        <w:ind w:left="-15"/>
        <w:rPr>
          <w:lang w:val="en-GB"/>
        </w:rPr>
      </w:pPr>
      <w:r w:rsidRPr="00E9569E">
        <w:rPr>
          <w:lang w:val="en-GB"/>
        </w:rPr>
        <w:t>The results would be stronger with confusion matrices at representative SNR values, as well as precision, recall, and F1-score per class. Repeated experiments with independent seeds would allow confidence interval estimation. The classifier should also be evaluated versus the number of received symbols, since practical receivers may require decisions from shorter observation windows.</w:t>
      </w:r>
    </w:p>
    <w:p w14:paraId="4E0A02C9" w14:textId="77777777" w:rsidR="001C64A4" w:rsidRPr="00E9569E" w:rsidRDefault="00000000">
      <w:pPr>
        <w:numPr>
          <w:ilvl w:val="0"/>
          <w:numId w:val="3"/>
        </w:numPr>
        <w:rPr>
          <w:lang w:val="en-GB"/>
        </w:rPr>
      </w:pPr>
      <w:r w:rsidRPr="00E9569E">
        <w:rPr>
          <w:i/>
          <w:lang w:val="en-GB"/>
        </w:rPr>
        <w:t xml:space="preserve">The Neural Architectures May Be Too Heavy: </w:t>
      </w:r>
      <w:r w:rsidRPr="00E9569E">
        <w:rPr>
          <w:lang w:val="en-GB"/>
        </w:rPr>
        <w:t xml:space="preserve">ResNet50 and Inception </w:t>
      </w:r>
      <w:proofErr w:type="spellStart"/>
      <w:r w:rsidRPr="00E9569E">
        <w:rPr>
          <w:lang w:val="en-GB"/>
        </w:rPr>
        <w:t>ResNet</w:t>
      </w:r>
      <w:proofErr w:type="spellEnd"/>
      <w:r w:rsidRPr="00E9569E">
        <w:rPr>
          <w:lang w:val="en-GB"/>
        </w:rPr>
        <w:t xml:space="preserve"> V2 were designed for complex natural-image recognition, while constellation-density images are synthetic and structured. The paper also adds eight fully </w:t>
      </w:r>
      <w:r w:rsidRPr="00E9569E">
        <w:rPr>
          <w:lang w:val="en-GB"/>
        </w:rPr>
        <w:t>connected layers to the pretrained networks. This may increase computational cost and overfitting risk, especially with a relatively modest number of training images.</w:t>
      </w:r>
    </w:p>
    <w:p w14:paraId="7119C73D" w14:textId="77777777" w:rsidR="001C64A4" w:rsidRDefault="00000000">
      <w:pPr>
        <w:ind w:left="-15"/>
      </w:pPr>
      <w:r w:rsidRPr="00E9569E">
        <w:rPr>
          <w:lang w:val="en-GB"/>
        </w:rPr>
        <w:t xml:space="preserve">The paper should compare these models with a lightweight CNN trained from scratch. It should also reduce the fully connected layers and evaluate the effect through ablation. Reporting trainable parameters, floating-point operations, training time, and inference latency would show whether the accuracy gain justifies the complexity. </w:t>
      </w:r>
      <w:proofErr w:type="spellStart"/>
      <w:r>
        <w:t>Smaller</w:t>
      </w:r>
      <w:proofErr w:type="spellEnd"/>
      <w:r>
        <w:t xml:space="preserve"> models </w:t>
      </w:r>
      <w:proofErr w:type="spellStart"/>
      <w:r>
        <w:t>may</w:t>
      </w:r>
      <w:proofErr w:type="spellEnd"/>
      <w:r>
        <w:t xml:space="preserve"> </w:t>
      </w:r>
      <w:proofErr w:type="spellStart"/>
      <w:r>
        <w:t>be</w:t>
      </w:r>
      <w:proofErr w:type="spellEnd"/>
      <w:r>
        <w:t xml:space="preserve"> </w:t>
      </w:r>
      <w:proofErr w:type="spellStart"/>
      <w:r>
        <w:t>preferable</w:t>
      </w:r>
      <w:proofErr w:type="spellEnd"/>
      <w:r>
        <w:t xml:space="preserve"> for real-time </w:t>
      </w:r>
      <w:proofErr w:type="spellStart"/>
      <w:r>
        <w:t>receivers</w:t>
      </w:r>
      <w:proofErr w:type="spellEnd"/>
      <w:r>
        <w:t>.</w:t>
      </w:r>
    </w:p>
    <w:p w14:paraId="04FD506C" w14:textId="77777777" w:rsidR="001C64A4" w:rsidRPr="00E9569E" w:rsidRDefault="00000000">
      <w:pPr>
        <w:numPr>
          <w:ilvl w:val="0"/>
          <w:numId w:val="3"/>
        </w:numPr>
        <w:rPr>
          <w:lang w:val="en-GB"/>
        </w:rPr>
      </w:pPr>
      <w:r w:rsidRPr="00E9569E">
        <w:rPr>
          <w:i/>
          <w:lang w:val="en-GB"/>
        </w:rPr>
        <w:t xml:space="preserve">The Fixed Masks Are a Potential Fragility: </w:t>
      </w:r>
      <w:r w:rsidRPr="00E9569E">
        <w:rPr>
          <w:lang w:val="en-GB"/>
        </w:rPr>
        <w:t xml:space="preserve">The masks are the most original part of the paper, but also a possible weakness. They assume constellations are </w:t>
      </w:r>
      <w:proofErr w:type="spellStart"/>
      <w:r w:rsidRPr="00E9569E">
        <w:rPr>
          <w:lang w:val="en-GB"/>
        </w:rPr>
        <w:t>centered</w:t>
      </w:r>
      <w:proofErr w:type="spellEnd"/>
      <w:r w:rsidRPr="00E9569E">
        <w:rPr>
          <w:lang w:val="en-GB"/>
        </w:rPr>
        <w:t>, normalized, and aligned with expected geometry. In real systems, phase rotation, gain-estimation error, frequency offset, and channel distortion may deform the constellation. Fixed masks could then suppress useful information or emphasize wrong regions.</w:t>
      </w:r>
    </w:p>
    <w:p w14:paraId="0502EA06" w14:textId="77777777" w:rsidR="001C64A4" w:rsidRPr="00E9569E" w:rsidRDefault="00000000">
      <w:pPr>
        <w:ind w:left="-15"/>
        <w:rPr>
          <w:lang w:val="en-GB"/>
        </w:rPr>
      </w:pPr>
      <w:r w:rsidRPr="00E9569E">
        <w:rPr>
          <w:lang w:val="en-GB"/>
        </w:rPr>
        <w:t>Possible solutions include learnable masks through attention mechanisms or trainable spatial filters initialized with the proposed masks. The receiver could also estimate and compensate for gain, phase, and frequency offset before forming the CDM.</w:t>
      </w:r>
    </w:p>
    <w:p w14:paraId="5BD890CA" w14:textId="77777777" w:rsidR="001C64A4" w:rsidRPr="00E9569E" w:rsidRDefault="00000000">
      <w:pPr>
        <w:ind w:left="-15" w:firstLine="0"/>
        <w:rPr>
          <w:lang w:val="en-GB"/>
        </w:rPr>
      </w:pPr>
      <w:r w:rsidRPr="00E9569E">
        <w:rPr>
          <w:lang w:val="en-GB"/>
        </w:rPr>
        <w:t>Additional robustness could come from training with random rotations and scaling, or from using invariant descriptors such as radial distributions, angular histograms, and normalized geometric moments.</w:t>
      </w:r>
    </w:p>
    <w:p w14:paraId="1E378075" w14:textId="77777777" w:rsidR="001C64A4" w:rsidRPr="00E9569E" w:rsidRDefault="00000000">
      <w:pPr>
        <w:numPr>
          <w:ilvl w:val="0"/>
          <w:numId w:val="3"/>
        </w:numPr>
        <w:rPr>
          <w:lang w:val="en-GB"/>
        </w:rPr>
      </w:pPr>
      <w:r w:rsidRPr="00E9569E">
        <w:rPr>
          <w:i/>
          <w:lang w:val="en-GB"/>
        </w:rPr>
        <w:t xml:space="preserve">The Hierarchical Classifier Propagates Errors: </w:t>
      </w:r>
      <w:r w:rsidRPr="00E9569E">
        <w:rPr>
          <w:lang w:val="en-GB"/>
        </w:rPr>
        <w:t>The hierarchy simplifies classification, but introduces error propagation. If the first-stage classifier assigns the signal to the wrong family, later classifiers operate in the wrong branch, and the correct final class may become unreachable. Although the paper multiplies correct-classification probabilities across stages, it does not show detailed per-stage confusion matrices.</w:t>
      </w:r>
    </w:p>
    <w:p w14:paraId="5247D1A2" w14:textId="77777777" w:rsidR="001C64A4" w:rsidRPr="00E9569E" w:rsidRDefault="00000000">
      <w:pPr>
        <w:ind w:left="-15"/>
        <w:rPr>
          <w:lang w:val="en-GB"/>
        </w:rPr>
      </w:pPr>
      <w:r w:rsidRPr="00E9569E">
        <w:rPr>
          <w:lang w:val="en-GB"/>
        </w:rPr>
        <w:t xml:space="preserve">The paper should report the error distribution at each stage and compare the hierarchy with a direct eight-class classifier. A probabilistic hierarchy could evaluate the two most likely branches before the final decision, reducing irreversible early errors. Another option is a loss function that penalizes </w:t>
      </w:r>
      <w:proofErr w:type="spellStart"/>
      <w:r w:rsidRPr="00E9569E">
        <w:rPr>
          <w:lang w:val="en-GB"/>
        </w:rPr>
        <w:t>highlevel</w:t>
      </w:r>
      <w:proofErr w:type="spellEnd"/>
      <w:r w:rsidRPr="00E9569E">
        <w:rPr>
          <w:lang w:val="en-GB"/>
        </w:rPr>
        <w:t xml:space="preserve"> family errors more strongly than within-family errors.</w:t>
      </w:r>
    </w:p>
    <w:p w14:paraId="2842187B" w14:textId="77777777" w:rsidR="001C64A4" w:rsidRPr="00E9569E" w:rsidRDefault="00000000">
      <w:pPr>
        <w:numPr>
          <w:ilvl w:val="0"/>
          <w:numId w:val="3"/>
        </w:numPr>
        <w:rPr>
          <w:lang w:val="en-GB"/>
        </w:rPr>
      </w:pPr>
      <w:r w:rsidRPr="00E9569E">
        <w:rPr>
          <w:i/>
          <w:lang w:val="en-GB"/>
        </w:rPr>
        <w:t xml:space="preserve">Some Sentences Are Vague or Grammatically Weak: </w:t>
      </w:r>
      <w:r w:rsidRPr="00E9569E">
        <w:rPr>
          <w:lang w:val="en-GB"/>
        </w:rPr>
        <w:t xml:space="preserve">The article states, </w:t>
      </w:r>
      <w:r w:rsidRPr="00E9569E">
        <w:rPr>
          <w:i/>
          <w:lang w:val="en-GB"/>
        </w:rPr>
        <w:t xml:space="preserve">“Reasons for accuracy improvement is discarding the noisy constellation points by masking filters.” </w:t>
      </w:r>
      <w:r w:rsidRPr="00E9569E">
        <w:rPr>
          <w:lang w:val="en-GB"/>
        </w:rPr>
        <w:t xml:space="preserve">The idea is understandable, but the sentence is grammatically weak and makes an insufficiently justified causal claim. The gain may result not only from discarding noisy points, but also from </w:t>
      </w:r>
      <w:proofErr w:type="spellStart"/>
      <w:r w:rsidRPr="00E9569E">
        <w:rPr>
          <w:lang w:val="en-GB"/>
        </w:rPr>
        <w:t>color</w:t>
      </w:r>
      <w:proofErr w:type="spellEnd"/>
      <w:r w:rsidRPr="00E9569E">
        <w:rPr>
          <w:lang w:val="en-GB"/>
        </w:rPr>
        <w:t xml:space="preserve">-channel encoding, dimensionality reduction, class-dependent masks, the hierarchical structure, or training differences. In addition, there is a grammatical mistake in the sentence: the verb should be plural. The correct form is </w:t>
      </w:r>
      <w:r w:rsidRPr="00E9569E">
        <w:rPr>
          <w:i/>
          <w:lang w:val="en-GB"/>
        </w:rPr>
        <w:t>“Reasons for accuracy improvement are discarding the noisy constellation points by masking filters.”</w:t>
      </w:r>
    </w:p>
    <w:p w14:paraId="0AB1FE5A" w14:textId="77777777" w:rsidR="001C64A4" w:rsidRPr="00E9569E" w:rsidRDefault="00000000">
      <w:pPr>
        <w:ind w:left="-15"/>
        <w:rPr>
          <w:lang w:val="en-GB"/>
        </w:rPr>
      </w:pPr>
      <w:r w:rsidRPr="00E9569E">
        <w:rPr>
          <w:lang w:val="en-GB"/>
        </w:rPr>
        <w:lastRenderedPageBreak/>
        <w:t>A stronger version would state only that masks are associated with accuracy improvement under the simulated conditions. The authors should avoid attributing the entire improvement to a single cause without adequate evidence. The text would also benefit from technical editing, clearer causal language, and a more balanced discussion of when masks may fail.</w:t>
      </w:r>
    </w:p>
    <w:p w14:paraId="69778A1A" w14:textId="77777777" w:rsidR="001C64A4" w:rsidRPr="00E9569E" w:rsidRDefault="00000000">
      <w:pPr>
        <w:numPr>
          <w:ilvl w:val="0"/>
          <w:numId w:val="4"/>
        </w:numPr>
        <w:rPr>
          <w:lang w:val="en-GB"/>
        </w:rPr>
      </w:pPr>
      <w:r w:rsidRPr="00E9569E">
        <w:rPr>
          <w:i/>
          <w:lang w:val="en-GB"/>
        </w:rPr>
        <w:t xml:space="preserve">The Figures Are Dense: </w:t>
      </w:r>
      <w:r w:rsidRPr="00E9569E">
        <w:rPr>
          <w:lang w:val="en-GB"/>
        </w:rPr>
        <w:t>The main methodology figure combines the classification hierarchy, filter outputs, mask operation, and neural-network blocks in one illustration. This compactness is useful in a short letter, but reduces readability. The result figure also contains several small accuracy plots, making precise comparisons difficult.</w:t>
      </w:r>
    </w:p>
    <w:p w14:paraId="29F9E542" w14:textId="77777777" w:rsidR="001C64A4" w:rsidRPr="00E9569E" w:rsidRDefault="00000000">
      <w:pPr>
        <w:ind w:left="-15"/>
        <w:rPr>
          <w:lang w:val="en-GB"/>
        </w:rPr>
      </w:pPr>
      <w:r w:rsidRPr="00E9569E">
        <w:rPr>
          <w:lang w:val="en-GB"/>
        </w:rPr>
        <w:t>The article would be clearer if the methodology were split into separate figures for the hierarchy and masks. The results section would benefit from a table with numerical accuracy at selected SNR values. Higher-resolution plots, larger legends, and supplementary confusion matrices would make the conclusions easier to verify.</w:t>
      </w:r>
    </w:p>
    <w:p w14:paraId="72DCD856" w14:textId="77777777" w:rsidR="001C64A4" w:rsidRPr="00E9569E" w:rsidRDefault="00000000">
      <w:pPr>
        <w:numPr>
          <w:ilvl w:val="0"/>
          <w:numId w:val="4"/>
        </w:numPr>
        <w:rPr>
          <w:lang w:val="en-GB"/>
        </w:rPr>
      </w:pPr>
      <w:r w:rsidRPr="00E9569E">
        <w:rPr>
          <w:i/>
          <w:lang w:val="en-GB"/>
        </w:rPr>
        <w:t xml:space="preserve">The Contribution Is Only Partially Demonstrated: </w:t>
      </w:r>
      <w:r w:rsidRPr="00E9569E">
        <w:rPr>
          <w:lang w:val="en-GB"/>
        </w:rPr>
        <w:t>The answer to whether the authors demonstrate the contribution in the results is only partially positive. The comparison with and without masks supports the claim that masks improve average performance. However, the paper does not isolate each component, since it does not compare raw constellation images against CDM images, separate the hierarchy from the neural architecture, or test sensitivity to mask dimensions.</w:t>
      </w:r>
    </w:p>
    <w:tbl>
      <w:tblPr>
        <w:tblStyle w:val="TableGrid"/>
        <w:tblpPr w:vertAnchor="text" w:horzAnchor="margin"/>
        <w:tblOverlap w:val="never"/>
        <w:tblW w:w="10281" w:type="dxa"/>
        <w:tblInd w:w="0" w:type="dxa"/>
        <w:tblCellMar>
          <w:top w:w="0" w:type="dxa"/>
          <w:left w:w="53" w:type="dxa"/>
          <w:bottom w:w="0" w:type="dxa"/>
          <w:right w:w="53" w:type="dxa"/>
        </w:tblCellMar>
        <w:tblLook w:val="04A0" w:firstRow="1" w:lastRow="0" w:firstColumn="1" w:lastColumn="0" w:noHBand="0" w:noVBand="1"/>
      </w:tblPr>
      <w:tblGrid>
        <w:gridCol w:w="10282"/>
      </w:tblGrid>
      <w:tr w:rsidR="001C64A4" w:rsidRPr="00E9569E" w14:paraId="37A88F8A" w14:textId="77777777">
        <w:trPr>
          <w:trHeight w:val="322"/>
        </w:trPr>
        <w:tc>
          <w:tcPr>
            <w:tcW w:w="5666" w:type="dxa"/>
            <w:tcBorders>
              <w:top w:val="nil"/>
              <w:left w:val="nil"/>
              <w:bottom w:val="nil"/>
              <w:right w:val="nil"/>
            </w:tcBorders>
          </w:tcPr>
          <w:p w14:paraId="1D644066" w14:textId="77777777" w:rsidR="001C64A4" w:rsidRPr="00E9569E" w:rsidRDefault="00000000">
            <w:pPr>
              <w:spacing w:after="0" w:line="259" w:lineRule="auto"/>
              <w:ind w:left="0" w:firstLine="0"/>
              <w:jc w:val="center"/>
              <w:rPr>
                <w:lang w:val="en-GB"/>
              </w:rPr>
            </w:pPr>
            <w:r w:rsidRPr="00E9569E">
              <w:rPr>
                <w:sz w:val="16"/>
                <w:lang w:val="en-GB"/>
              </w:rPr>
              <w:t>TABLE II</w:t>
            </w:r>
          </w:p>
          <w:p w14:paraId="2A0744ED" w14:textId="77777777" w:rsidR="001C64A4" w:rsidRPr="00E9569E" w:rsidRDefault="00000000">
            <w:pPr>
              <w:spacing w:after="0" w:line="259" w:lineRule="auto"/>
              <w:ind w:left="2255" w:firstLine="0"/>
              <w:rPr>
                <w:lang w:val="en-GB"/>
              </w:rPr>
            </w:pPr>
            <w:r w:rsidRPr="00E9569E">
              <w:rPr>
                <w:sz w:val="16"/>
                <w:lang w:val="en-GB"/>
              </w:rPr>
              <w:t>D</w:t>
            </w:r>
            <w:r w:rsidRPr="00E9569E">
              <w:rPr>
                <w:sz w:val="13"/>
                <w:lang w:val="en-GB"/>
              </w:rPr>
              <w:t>IRECT EVALUATION OF THE ARTICLE ACCORDING TO THE ASSIGNMENT CRITERIA</w:t>
            </w:r>
            <w:r w:rsidRPr="00E9569E">
              <w:rPr>
                <w:sz w:val="16"/>
                <w:lang w:val="en-GB"/>
              </w:rPr>
              <w:t>.</w:t>
            </w:r>
          </w:p>
          <w:tbl>
            <w:tblPr>
              <w:tblStyle w:val="TableGrid"/>
              <w:tblW w:w="10176" w:type="dxa"/>
              <w:tblInd w:w="0" w:type="dxa"/>
              <w:tblCellMar>
                <w:top w:w="18" w:type="dxa"/>
                <w:left w:w="0" w:type="dxa"/>
                <w:bottom w:w="0" w:type="dxa"/>
                <w:right w:w="120" w:type="dxa"/>
              </w:tblCellMar>
              <w:tblLook w:val="04A0" w:firstRow="1" w:lastRow="0" w:firstColumn="1" w:lastColumn="0" w:noHBand="0" w:noVBand="1"/>
            </w:tblPr>
            <w:tblGrid>
              <w:gridCol w:w="2621"/>
              <w:gridCol w:w="2090"/>
              <w:gridCol w:w="5465"/>
            </w:tblGrid>
            <w:tr w:rsidR="001C64A4" w14:paraId="54F88AED" w14:textId="77777777">
              <w:trPr>
                <w:trHeight w:val="187"/>
              </w:trPr>
              <w:tc>
                <w:tcPr>
                  <w:tcW w:w="2621" w:type="dxa"/>
                  <w:tcBorders>
                    <w:top w:val="single" w:sz="3" w:space="0" w:color="000000"/>
                    <w:left w:val="nil"/>
                    <w:bottom w:val="single" w:sz="3" w:space="0" w:color="000000"/>
                    <w:right w:val="nil"/>
                  </w:tcBorders>
                </w:tcPr>
                <w:p w14:paraId="73EBF097" w14:textId="77777777" w:rsidR="001C64A4" w:rsidRDefault="00000000">
                  <w:pPr>
                    <w:framePr w:wrap="around" w:vAnchor="text" w:hAnchor="margin"/>
                    <w:spacing w:after="0" w:line="259" w:lineRule="auto"/>
                    <w:ind w:left="120" w:firstLine="0"/>
                    <w:suppressOverlap/>
                    <w:jc w:val="left"/>
                  </w:pPr>
                  <w:proofErr w:type="spellStart"/>
                  <w:r>
                    <w:rPr>
                      <w:sz w:val="16"/>
                    </w:rPr>
                    <w:t>Criterion</w:t>
                  </w:r>
                  <w:proofErr w:type="spellEnd"/>
                </w:p>
              </w:tc>
              <w:tc>
                <w:tcPr>
                  <w:tcW w:w="2090" w:type="dxa"/>
                  <w:tcBorders>
                    <w:top w:val="single" w:sz="3" w:space="0" w:color="000000"/>
                    <w:left w:val="nil"/>
                    <w:bottom w:val="single" w:sz="3" w:space="0" w:color="000000"/>
                    <w:right w:val="nil"/>
                  </w:tcBorders>
                </w:tcPr>
                <w:p w14:paraId="3D79CF69" w14:textId="77777777" w:rsidR="001C64A4" w:rsidRDefault="00000000">
                  <w:pPr>
                    <w:framePr w:wrap="around" w:vAnchor="text" w:hAnchor="margin"/>
                    <w:spacing w:after="0" w:line="259" w:lineRule="auto"/>
                    <w:ind w:left="0" w:firstLine="0"/>
                    <w:suppressOverlap/>
                    <w:jc w:val="left"/>
                  </w:pPr>
                  <w:proofErr w:type="spellStart"/>
                  <w:r>
                    <w:rPr>
                      <w:sz w:val="16"/>
                    </w:rPr>
                    <w:t>Judgment</w:t>
                  </w:r>
                  <w:proofErr w:type="spellEnd"/>
                </w:p>
              </w:tc>
              <w:tc>
                <w:tcPr>
                  <w:tcW w:w="5466" w:type="dxa"/>
                  <w:tcBorders>
                    <w:top w:val="single" w:sz="3" w:space="0" w:color="000000"/>
                    <w:left w:val="nil"/>
                    <w:bottom w:val="single" w:sz="3" w:space="0" w:color="000000"/>
                    <w:right w:val="nil"/>
                  </w:tcBorders>
                </w:tcPr>
                <w:p w14:paraId="0516C10C" w14:textId="77777777" w:rsidR="001C64A4" w:rsidRDefault="00000000">
                  <w:pPr>
                    <w:framePr w:wrap="around" w:vAnchor="text" w:hAnchor="margin"/>
                    <w:spacing w:after="0" w:line="259" w:lineRule="auto"/>
                    <w:ind w:left="0" w:firstLine="0"/>
                    <w:suppressOverlap/>
                    <w:jc w:val="left"/>
                  </w:pPr>
                  <w:proofErr w:type="spellStart"/>
                  <w:r>
                    <w:rPr>
                      <w:sz w:val="16"/>
                    </w:rPr>
                    <w:t>Justification</w:t>
                  </w:r>
                  <w:proofErr w:type="spellEnd"/>
                </w:p>
              </w:tc>
            </w:tr>
            <w:tr w:rsidR="001C64A4" w:rsidRPr="00E9569E" w14:paraId="6BFD6237" w14:textId="77777777">
              <w:trPr>
                <w:trHeight w:val="421"/>
              </w:trPr>
              <w:tc>
                <w:tcPr>
                  <w:tcW w:w="2621" w:type="dxa"/>
                  <w:tcBorders>
                    <w:top w:val="single" w:sz="3" w:space="0" w:color="000000"/>
                    <w:left w:val="nil"/>
                    <w:bottom w:val="nil"/>
                    <w:right w:val="nil"/>
                  </w:tcBorders>
                </w:tcPr>
                <w:p w14:paraId="5DF68E52" w14:textId="77777777" w:rsidR="001C64A4" w:rsidRDefault="00000000">
                  <w:pPr>
                    <w:framePr w:wrap="around" w:vAnchor="text" w:hAnchor="margin"/>
                    <w:spacing w:after="0" w:line="259" w:lineRule="auto"/>
                    <w:ind w:left="120" w:firstLine="0"/>
                    <w:suppressOverlap/>
                    <w:jc w:val="left"/>
                  </w:pPr>
                  <w:proofErr w:type="spellStart"/>
                  <w:r>
                    <w:rPr>
                      <w:sz w:val="16"/>
                    </w:rPr>
                    <w:t>Writing</w:t>
                  </w:r>
                  <w:proofErr w:type="spellEnd"/>
                  <w:r>
                    <w:rPr>
                      <w:sz w:val="16"/>
                    </w:rPr>
                    <w:t xml:space="preserve"> </w:t>
                  </w:r>
                  <w:proofErr w:type="spellStart"/>
                  <w:r>
                    <w:rPr>
                      <w:sz w:val="16"/>
                    </w:rPr>
                    <w:t>quality</w:t>
                  </w:r>
                  <w:proofErr w:type="spellEnd"/>
                </w:p>
              </w:tc>
              <w:tc>
                <w:tcPr>
                  <w:tcW w:w="2090" w:type="dxa"/>
                  <w:tcBorders>
                    <w:top w:val="single" w:sz="3" w:space="0" w:color="000000"/>
                    <w:left w:val="nil"/>
                    <w:bottom w:val="nil"/>
                    <w:right w:val="nil"/>
                  </w:tcBorders>
                </w:tcPr>
                <w:p w14:paraId="56BED307" w14:textId="77777777" w:rsidR="001C64A4" w:rsidRDefault="00000000">
                  <w:pPr>
                    <w:framePr w:wrap="around" w:vAnchor="text" w:hAnchor="margin"/>
                    <w:spacing w:after="0" w:line="259" w:lineRule="auto"/>
                    <w:ind w:left="0" w:firstLine="0"/>
                    <w:suppressOverlap/>
                    <w:jc w:val="left"/>
                  </w:pPr>
                  <w:proofErr w:type="spellStart"/>
                  <w:r>
                    <w:rPr>
                      <w:sz w:val="16"/>
                    </w:rPr>
                    <w:t>Partially</w:t>
                  </w:r>
                  <w:proofErr w:type="spellEnd"/>
                  <w:r>
                    <w:rPr>
                      <w:sz w:val="16"/>
                    </w:rPr>
                    <w:t xml:space="preserve"> </w:t>
                  </w:r>
                  <w:proofErr w:type="spellStart"/>
                  <w:r>
                    <w:rPr>
                      <w:sz w:val="16"/>
                    </w:rPr>
                    <w:t>satisfactory</w:t>
                  </w:r>
                  <w:proofErr w:type="spellEnd"/>
                </w:p>
              </w:tc>
              <w:tc>
                <w:tcPr>
                  <w:tcW w:w="5466" w:type="dxa"/>
                  <w:tcBorders>
                    <w:top w:val="single" w:sz="3" w:space="0" w:color="000000"/>
                    <w:left w:val="nil"/>
                    <w:bottom w:val="nil"/>
                    <w:right w:val="nil"/>
                  </w:tcBorders>
                </w:tcPr>
                <w:p w14:paraId="71B29B51" w14:textId="77777777" w:rsidR="001C64A4" w:rsidRPr="00E9569E" w:rsidRDefault="00000000">
                  <w:pPr>
                    <w:framePr w:wrap="around" w:vAnchor="text" w:hAnchor="margin"/>
                    <w:spacing w:after="0" w:line="259" w:lineRule="auto"/>
                    <w:ind w:left="0" w:firstLine="0"/>
                    <w:suppressOverlap/>
                    <w:rPr>
                      <w:lang w:val="en-GB"/>
                    </w:rPr>
                  </w:pPr>
                  <w:r w:rsidRPr="00E9569E">
                    <w:rPr>
                      <w:sz w:val="16"/>
                      <w:lang w:val="en-GB"/>
                    </w:rPr>
                    <w:t>The structure is logical and concise, but some statements are vague, some sentences are grammatically weak, and limitations are not discussed deeply.</w:t>
                  </w:r>
                </w:p>
              </w:tc>
            </w:tr>
            <w:tr w:rsidR="001C64A4" w14:paraId="42AEB717" w14:textId="77777777">
              <w:trPr>
                <w:trHeight w:val="359"/>
              </w:trPr>
              <w:tc>
                <w:tcPr>
                  <w:tcW w:w="2621" w:type="dxa"/>
                  <w:tcBorders>
                    <w:top w:val="nil"/>
                    <w:left w:val="nil"/>
                    <w:bottom w:val="nil"/>
                    <w:right w:val="nil"/>
                  </w:tcBorders>
                </w:tcPr>
                <w:p w14:paraId="72ADD87B" w14:textId="77777777" w:rsidR="001C64A4" w:rsidRDefault="00000000">
                  <w:pPr>
                    <w:framePr w:wrap="around" w:vAnchor="text" w:hAnchor="margin"/>
                    <w:spacing w:after="0" w:line="259" w:lineRule="auto"/>
                    <w:ind w:left="120" w:firstLine="0"/>
                    <w:suppressOverlap/>
                    <w:jc w:val="left"/>
                  </w:pPr>
                  <w:proofErr w:type="spellStart"/>
                  <w:r>
                    <w:rPr>
                      <w:sz w:val="16"/>
                    </w:rPr>
                    <w:t>Contribution</w:t>
                  </w:r>
                  <w:proofErr w:type="spellEnd"/>
                  <w:r>
                    <w:rPr>
                      <w:sz w:val="16"/>
                    </w:rPr>
                    <w:t xml:space="preserve"> </w:t>
                  </w:r>
                  <w:proofErr w:type="spellStart"/>
                  <w:r>
                    <w:rPr>
                      <w:sz w:val="16"/>
                    </w:rPr>
                    <w:t>relevance</w:t>
                  </w:r>
                  <w:proofErr w:type="spellEnd"/>
                </w:p>
              </w:tc>
              <w:tc>
                <w:tcPr>
                  <w:tcW w:w="2090" w:type="dxa"/>
                  <w:tcBorders>
                    <w:top w:val="nil"/>
                    <w:left w:val="nil"/>
                    <w:bottom w:val="nil"/>
                    <w:right w:val="nil"/>
                  </w:tcBorders>
                </w:tcPr>
                <w:p w14:paraId="1256D44F" w14:textId="77777777" w:rsidR="001C64A4" w:rsidRDefault="00000000">
                  <w:pPr>
                    <w:framePr w:wrap="around" w:vAnchor="text" w:hAnchor="margin"/>
                    <w:spacing w:after="0" w:line="259" w:lineRule="auto"/>
                    <w:ind w:left="0" w:firstLine="0"/>
                    <w:suppressOverlap/>
                    <w:jc w:val="left"/>
                  </w:pPr>
                  <w:proofErr w:type="spellStart"/>
                  <w:r>
                    <w:rPr>
                      <w:sz w:val="16"/>
                    </w:rPr>
                    <w:t>Relevant</w:t>
                  </w:r>
                  <w:proofErr w:type="spellEnd"/>
                  <w:r>
                    <w:rPr>
                      <w:sz w:val="16"/>
                    </w:rPr>
                    <w:t xml:space="preserve"> </w:t>
                  </w:r>
                  <w:proofErr w:type="spellStart"/>
                  <w:r>
                    <w:rPr>
                      <w:sz w:val="16"/>
                    </w:rPr>
                    <w:t>but</w:t>
                  </w:r>
                  <w:proofErr w:type="spellEnd"/>
                  <w:r>
                    <w:rPr>
                      <w:sz w:val="16"/>
                    </w:rPr>
                    <w:t xml:space="preserve"> incremental</w:t>
                  </w:r>
                </w:p>
              </w:tc>
              <w:tc>
                <w:tcPr>
                  <w:tcW w:w="5466" w:type="dxa"/>
                  <w:tcBorders>
                    <w:top w:val="nil"/>
                    <w:left w:val="nil"/>
                    <w:bottom w:val="nil"/>
                    <w:right w:val="nil"/>
                  </w:tcBorders>
                </w:tcPr>
                <w:p w14:paraId="281B8449" w14:textId="77777777" w:rsidR="001C64A4" w:rsidRDefault="00000000">
                  <w:pPr>
                    <w:framePr w:wrap="around" w:vAnchor="text" w:hAnchor="margin"/>
                    <w:spacing w:after="0" w:line="259" w:lineRule="auto"/>
                    <w:ind w:left="0" w:firstLine="0"/>
                    <w:suppressOverlap/>
                  </w:pPr>
                  <w:r w:rsidRPr="00E9569E">
                    <w:rPr>
                      <w:sz w:val="16"/>
                      <w:lang w:val="en-GB"/>
                    </w:rPr>
                    <w:t xml:space="preserve">The masking strategy is interesting, but constellation-image classification with DL had already been explored. </w:t>
                  </w:r>
                  <w:r>
                    <w:rPr>
                      <w:sz w:val="16"/>
                    </w:rPr>
                    <w:t xml:space="preserve">The </w:t>
                  </w:r>
                  <w:proofErr w:type="spellStart"/>
                  <w:r>
                    <w:rPr>
                      <w:sz w:val="16"/>
                    </w:rPr>
                    <w:t>novelty</w:t>
                  </w:r>
                  <w:proofErr w:type="spellEnd"/>
                  <w:r>
                    <w:rPr>
                      <w:sz w:val="16"/>
                    </w:rPr>
                    <w:t xml:space="preserve"> requires </w:t>
                  </w:r>
                  <w:proofErr w:type="spellStart"/>
                  <w:r>
                    <w:rPr>
                      <w:sz w:val="16"/>
                    </w:rPr>
                    <w:t>stronger</w:t>
                  </w:r>
                  <w:proofErr w:type="spellEnd"/>
                  <w:r>
                    <w:rPr>
                      <w:sz w:val="16"/>
                    </w:rPr>
                    <w:t xml:space="preserve"> </w:t>
                  </w:r>
                  <w:proofErr w:type="spellStart"/>
                  <w:r>
                    <w:rPr>
                      <w:sz w:val="16"/>
                    </w:rPr>
                    <w:t>ablation</w:t>
                  </w:r>
                  <w:proofErr w:type="spellEnd"/>
                  <w:r>
                    <w:rPr>
                      <w:sz w:val="16"/>
                    </w:rPr>
                    <w:t xml:space="preserve"> </w:t>
                  </w:r>
                  <w:proofErr w:type="spellStart"/>
                  <w:r>
                    <w:rPr>
                      <w:sz w:val="16"/>
                    </w:rPr>
                    <w:t>studies</w:t>
                  </w:r>
                  <w:proofErr w:type="spellEnd"/>
                  <w:r>
                    <w:rPr>
                      <w:sz w:val="16"/>
                    </w:rPr>
                    <w:t>.</w:t>
                  </w:r>
                </w:p>
              </w:tc>
            </w:tr>
            <w:tr w:rsidR="001C64A4" w:rsidRPr="00E9569E" w14:paraId="76232103" w14:textId="77777777">
              <w:trPr>
                <w:trHeight w:val="359"/>
              </w:trPr>
              <w:tc>
                <w:tcPr>
                  <w:tcW w:w="2621" w:type="dxa"/>
                  <w:tcBorders>
                    <w:top w:val="nil"/>
                    <w:left w:val="nil"/>
                    <w:bottom w:val="nil"/>
                    <w:right w:val="nil"/>
                  </w:tcBorders>
                </w:tcPr>
                <w:p w14:paraId="43B2CDA3" w14:textId="77777777" w:rsidR="001C64A4" w:rsidRDefault="00000000">
                  <w:pPr>
                    <w:framePr w:wrap="around" w:vAnchor="text" w:hAnchor="margin"/>
                    <w:spacing w:after="0" w:line="259" w:lineRule="auto"/>
                    <w:ind w:left="120" w:firstLine="0"/>
                    <w:suppressOverlap/>
                    <w:jc w:val="left"/>
                  </w:pPr>
                  <w:proofErr w:type="spellStart"/>
                  <w:r>
                    <w:rPr>
                      <w:sz w:val="16"/>
                    </w:rPr>
                    <w:t>Equations</w:t>
                  </w:r>
                  <w:proofErr w:type="spellEnd"/>
                </w:p>
              </w:tc>
              <w:tc>
                <w:tcPr>
                  <w:tcW w:w="2090" w:type="dxa"/>
                  <w:tcBorders>
                    <w:top w:val="nil"/>
                    <w:left w:val="nil"/>
                    <w:bottom w:val="nil"/>
                    <w:right w:val="nil"/>
                  </w:tcBorders>
                </w:tcPr>
                <w:p w14:paraId="3D87CFB7" w14:textId="77777777" w:rsidR="001C64A4" w:rsidRDefault="00000000">
                  <w:pPr>
                    <w:framePr w:wrap="around" w:vAnchor="text" w:hAnchor="margin"/>
                    <w:spacing w:after="0" w:line="259" w:lineRule="auto"/>
                    <w:ind w:left="0" w:firstLine="0"/>
                    <w:suppressOverlap/>
                    <w:jc w:val="left"/>
                  </w:pPr>
                  <w:proofErr w:type="spellStart"/>
                  <w:r>
                    <w:rPr>
                      <w:sz w:val="16"/>
                    </w:rPr>
                    <w:t>Partially</w:t>
                  </w:r>
                  <w:proofErr w:type="spellEnd"/>
                  <w:r>
                    <w:rPr>
                      <w:sz w:val="16"/>
                    </w:rPr>
                    <w:t xml:space="preserve"> </w:t>
                  </w:r>
                  <w:proofErr w:type="spellStart"/>
                  <w:r>
                    <w:rPr>
                      <w:sz w:val="16"/>
                    </w:rPr>
                    <w:t>explained</w:t>
                  </w:r>
                  <w:proofErr w:type="spellEnd"/>
                </w:p>
              </w:tc>
              <w:tc>
                <w:tcPr>
                  <w:tcW w:w="5466" w:type="dxa"/>
                  <w:tcBorders>
                    <w:top w:val="nil"/>
                    <w:left w:val="nil"/>
                    <w:bottom w:val="nil"/>
                    <w:right w:val="nil"/>
                  </w:tcBorders>
                </w:tcPr>
                <w:p w14:paraId="1E386FBB" w14:textId="77777777" w:rsidR="001C64A4" w:rsidRPr="00E9569E" w:rsidRDefault="00000000">
                  <w:pPr>
                    <w:framePr w:wrap="around" w:vAnchor="text" w:hAnchor="margin"/>
                    <w:spacing w:after="0" w:line="259" w:lineRule="auto"/>
                    <w:ind w:left="0" w:firstLine="0"/>
                    <w:suppressOverlap/>
                    <w:rPr>
                      <w:lang w:val="en-GB"/>
                    </w:rPr>
                  </w:pPr>
                  <w:r w:rsidRPr="00E9569E">
                    <w:rPr>
                      <w:sz w:val="16"/>
                      <w:lang w:val="en-GB"/>
                    </w:rPr>
                    <w:t>The AWGN model and SNR definition are clear, but the CDM, spatial quantization, normalization, and mask geometry are not fully formalized.</w:t>
                  </w:r>
                </w:p>
              </w:tc>
            </w:tr>
            <w:tr w:rsidR="001C64A4" w:rsidRPr="00E9569E" w14:paraId="539D73C9" w14:textId="77777777">
              <w:trPr>
                <w:trHeight w:val="538"/>
              </w:trPr>
              <w:tc>
                <w:tcPr>
                  <w:tcW w:w="2621" w:type="dxa"/>
                  <w:tcBorders>
                    <w:top w:val="nil"/>
                    <w:left w:val="nil"/>
                    <w:bottom w:val="nil"/>
                    <w:right w:val="nil"/>
                  </w:tcBorders>
                </w:tcPr>
                <w:p w14:paraId="3CB66641" w14:textId="77777777" w:rsidR="001C64A4" w:rsidRDefault="00000000">
                  <w:pPr>
                    <w:framePr w:wrap="around" w:vAnchor="text" w:hAnchor="margin"/>
                    <w:spacing w:after="0" w:line="259" w:lineRule="auto"/>
                    <w:ind w:left="120" w:firstLine="0"/>
                    <w:suppressOverlap/>
                    <w:jc w:val="left"/>
                  </w:pPr>
                  <w:proofErr w:type="spellStart"/>
                  <w:r>
                    <w:rPr>
                      <w:sz w:val="16"/>
                    </w:rPr>
                    <w:t>Results</w:t>
                  </w:r>
                  <w:proofErr w:type="spellEnd"/>
                </w:p>
              </w:tc>
              <w:tc>
                <w:tcPr>
                  <w:tcW w:w="2090" w:type="dxa"/>
                  <w:tcBorders>
                    <w:top w:val="nil"/>
                    <w:left w:val="nil"/>
                    <w:bottom w:val="nil"/>
                    <w:right w:val="nil"/>
                  </w:tcBorders>
                </w:tcPr>
                <w:p w14:paraId="3C7D9053" w14:textId="77777777" w:rsidR="001C64A4" w:rsidRDefault="00000000">
                  <w:pPr>
                    <w:framePr w:wrap="around" w:vAnchor="text" w:hAnchor="margin"/>
                    <w:spacing w:after="0" w:line="259" w:lineRule="auto"/>
                    <w:ind w:left="0" w:firstLine="0"/>
                    <w:suppressOverlap/>
                    <w:jc w:val="left"/>
                  </w:pPr>
                  <w:proofErr w:type="spellStart"/>
                  <w:r>
                    <w:rPr>
                      <w:sz w:val="16"/>
                    </w:rPr>
                    <w:t>Partially</w:t>
                  </w:r>
                  <w:proofErr w:type="spellEnd"/>
                  <w:r>
                    <w:rPr>
                      <w:sz w:val="16"/>
                    </w:rPr>
                    <w:t xml:space="preserve"> </w:t>
                  </w:r>
                  <w:proofErr w:type="spellStart"/>
                  <w:r>
                    <w:rPr>
                      <w:sz w:val="16"/>
                    </w:rPr>
                    <w:t>convincing</w:t>
                  </w:r>
                  <w:proofErr w:type="spellEnd"/>
                </w:p>
              </w:tc>
              <w:tc>
                <w:tcPr>
                  <w:tcW w:w="5466" w:type="dxa"/>
                  <w:tcBorders>
                    <w:top w:val="nil"/>
                    <w:left w:val="nil"/>
                    <w:bottom w:val="nil"/>
                    <w:right w:val="nil"/>
                  </w:tcBorders>
                </w:tcPr>
                <w:p w14:paraId="38168948" w14:textId="77777777" w:rsidR="001C64A4" w:rsidRPr="00E9569E" w:rsidRDefault="00000000">
                  <w:pPr>
                    <w:framePr w:wrap="around" w:vAnchor="text" w:hAnchor="margin"/>
                    <w:spacing w:after="0" w:line="259" w:lineRule="auto"/>
                    <w:ind w:left="0" w:firstLine="0"/>
                    <w:suppressOverlap/>
                    <w:rPr>
                      <w:lang w:val="en-GB"/>
                    </w:rPr>
                  </w:pPr>
                  <w:r w:rsidRPr="00E9569E">
                    <w:rPr>
                      <w:sz w:val="16"/>
                      <w:lang w:val="en-GB"/>
                    </w:rPr>
                    <w:t>The accuracy curves are promising, and the with-mask comparison is useful. However, the paper lacks confidence intervals, confusion matrices, realistic channels, and uniform baselines.</w:t>
                  </w:r>
                </w:p>
              </w:tc>
            </w:tr>
            <w:tr w:rsidR="001C64A4" w:rsidRPr="00E9569E" w14:paraId="7AEEC503" w14:textId="77777777">
              <w:trPr>
                <w:trHeight w:val="364"/>
              </w:trPr>
              <w:tc>
                <w:tcPr>
                  <w:tcW w:w="2621" w:type="dxa"/>
                  <w:tcBorders>
                    <w:top w:val="nil"/>
                    <w:left w:val="nil"/>
                    <w:bottom w:val="single" w:sz="3" w:space="0" w:color="000000"/>
                    <w:right w:val="nil"/>
                  </w:tcBorders>
                </w:tcPr>
                <w:p w14:paraId="5A6FBDAF" w14:textId="77777777" w:rsidR="001C64A4" w:rsidRDefault="00000000">
                  <w:pPr>
                    <w:framePr w:wrap="around" w:vAnchor="text" w:hAnchor="margin"/>
                    <w:spacing w:after="0" w:line="259" w:lineRule="auto"/>
                    <w:ind w:left="120" w:firstLine="0"/>
                    <w:suppressOverlap/>
                    <w:jc w:val="left"/>
                  </w:pPr>
                  <w:proofErr w:type="spellStart"/>
                  <w:r>
                    <w:rPr>
                      <w:sz w:val="16"/>
                    </w:rPr>
                    <w:t>Contribution</w:t>
                  </w:r>
                  <w:proofErr w:type="spellEnd"/>
                  <w:r>
                    <w:rPr>
                      <w:sz w:val="16"/>
                    </w:rPr>
                    <w:t xml:space="preserve"> </w:t>
                  </w:r>
                  <w:proofErr w:type="spellStart"/>
                  <w:r>
                    <w:rPr>
                      <w:sz w:val="16"/>
                    </w:rPr>
                    <w:t>demonstration</w:t>
                  </w:r>
                  <w:proofErr w:type="spellEnd"/>
                </w:p>
              </w:tc>
              <w:tc>
                <w:tcPr>
                  <w:tcW w:w="2090" w:type="dxa"/>
                  <w:tcBorders>
                    <w:top w:val="nil"/>
                    <w:left w:val="nil"/>
                    <w:bottom w:val="single" w:sz="3" w:space="0" w:color="000000"/>
                    <w:right w:val="nil"/>
                  </w:tcBorders>
                </w:tcPr>
                <w:p w14:paraId="0BCCD059" w14:textId="77777777" w:rsidR="001C64A4" w:rsidRDefault="00000000">
                  <w:pPr>
                    <w:framePr w:wrap="around" w:vAnchor="text" w:hAnchor="margin"/>
                    <w:spacing w:after="0" w:line="259" w:lineRule="auto"/>
                    <w:ind w:left="0" w:firstLine="0"/>
                    <w:suppressOverlap/>
                    <w:jc w:val="left"/>
                  </w:pPr>
                  <w:proofErr w:type="spellStart"/>
                  <w:r>
                    <w:rPr>
                      <w:sz w:val="16"/>
                    </w:rPr>
                    <w:t>Incomplete</w:t>
                  </w:r>
                  <w:proofErr w:type="spellEnd"/>
                </w:p>
              </w:tc>
              <w:tc>
                <w:tcPr>
                  <w:tcW w:w="5466" w:type="dxa"/>
                  <w:tcBorders>
                    <w:top w:val="nil"/>
                    <w:left w:val="nil"/>
                    <w:bottom w:val="single" w:sz="3" w:space="0" w:color="000000"/>
                    <w:right w:val="nil"/>
                  </w:tcBorders>
                </w:tcPr>
                <w:p w14:paraId="4B619DC7" w14:textId="77777777" w:rsidR="001C64A4" w:rsidRPr="00E9569E" w:rsidRDefault="00000000">
                  <w:pPr>
                    <w:framePr w:wrap="around" w:vAnchor="text" w:hAnchor="margin"/>
                    <w:spacing w:after="0" w:line="259" w:lineRule="auto"/>
                    <w:ind w:left="0" w:firstLine="0"/>
                    <w:suppressOverlap/>
                    <w:rPr>
                      <w:lang w:val="en-GB"/>
                    </w:rPr>
                  </w:pPr>
                  <w:r w:rsidRPr="00E9569E">
                    <w:rPr>
                      <w:sz w:val="16"/>
                      <w:lang w:val="en-GB"/>
                    </w:rPr>
                    <w:t>The article shows that masks improve average performance, but it does not fully separate preprocessing, hierarchy, architecture, and simulation-condition effects.</w:t>
                  </w:r>
                </w:p>
              </w:tc>
            </w:tr>
          </w:tbl>
          <w:p w14:paraId="35090F9B" w14:textId="77777777" w:rsidR="001C64A4" w:rsidRPr="00E9569E" w:rsidRDefault="001C64A4">
            <w:pPr>
              <w:spacing w:after="160" w:line="259" w:lineRule="auto"/>
              <w:ind w:left="0" w:firstLine="0"/>
              <w:jc w:val="left"/>
              <w:rPr>
                <w:lang w:val="en-GB"/>
              </w:rPr>
            </w:pPr>
          </w:p>
        </w:tc>
      </w:tr>
    </w:tbl>
    <w:p w14:paraId="58977FFE" w14:textId="77777777" w:rsidR="001C64A4" w:rsidRPr="00E9569E" w:rsidRDefault="00000000">
      <w:pPr>
        <w:spacing w:after="161"/>
        <w:ind w:left="-15"/>
        <w:rPr>
          <w:lang w:val="en-GB"/>
        </w:rPr>
      </w:pPr>
      <w:r w:rsidRPr="00E9569E">
        <w:rPr>
          <w:lang w:val="en-GB"/>
        </w:rPr>
        <w:t>A more convincing study would include a complete ablation table comparing raw constellation images, CDM without masks, CDM with masks, a single eight-class classifier, and the proposed hierarchy. The authors should also vary the grid size, mask radius, mask width, and number of symbols. These experiments would show whether the method is robust or tuned to one simulation setting.</w:t>
      </w:r>
    </w:p>
    <w:p w14:paraId="47160B77" w14:textId="77777777" w:rsidR="001C64A4" w:rsidRPr="00E9569E" w:rsidRDefault="00000000">
      <w:pPr>
        <w:pStyle w:val="Heading2"/>
        <w:ind w:left="-5"/>
        <w:rPr>
          <w:lang w:val="en-GB"/>
        </w:rPr>
      </w:pPr>
      <w:r w:rsidRPr="00E9569E">
        <w:rPr>
          <w:lang w:val="en-GB"/>
        </w:rPr>
        <w:t>C. Direct Evaluation of the Assignment Criteria</w:t>
      </w:r>
    </w:p>
    <w:p w14:paraId="33C2A60E" w14:textId="77777777" w:rsidR="001C64A4" w:rsidRPr="00E9569E" w:rsidRDefault="00000000">
      <w:pPr>
        <w:spacing w:after="180"/>
        <w:ind w:left="-15"/>
        <w:rPr>
          <w:lang w:val="en-GB"/>
        </w:rPr>
      </w:pPr>
      <w:r w:rsidRPr="00E9569E">
        <w:rPr>
          <w:lang w:val="en-GB"/>
        </w:rPr>
        <w:t>Table II summarizes the evaluation. Overall, the article is relevant and interesting, but it requires stronger evidence and clearer reporting to satisfy a rigorous reproducibility-oriented review.</w:t>
      </w:r>
    </w:p>
    <w:p w14:paraId="4D69280C" w14:textId="77777777" w:rsidR="001C64A4" w:rsidRPr="00E9569E" w:rsidRDefault="00000000">
      <w:pPr>
        <w:pStyle w:val="Heading1"/>
        <w:rPr>
          <w:lang w:val="en-GB"/>
        </w:rPr>
      </w:pPr>
      <w:r w:rsidRPr="00E9569E">
        <w:rPr>
          <w:sz w:val="20"/>
          <w:lang w:val="en-GB"/>
        </w:rPr>
        <w:t>V. C</w:t>
      </w:r>
      <w:r w:rsidRPr="00E9569E">
        <w:rPr>
          <w:lang w:val="en-GB"/>
        </w:rPr>
        <w:t>ONCLUSION</w:t>
      </w:r>
    </w:p>
    <w:p w14:paraId="563240B4" w14:textId="77777777" w:rsidR="001C64A4" w:rsidRPr="00E9569E" w:rsidRDefault="00000000">
      <w:pPr>
        <w:ind w:left="-15"/>
        <w:rPr>
          <w:lang w:val="en-GB"/>
        </w:rPr>
      </w:pPr>
      <w:r w:rsidRPr="00E9569E">
        <w:rPr>
          <w:lang w:val="en-GB"/>
        </w:rPr>
        <w:t xml:space="preserve">The </w:t>
      </w:r>
      <w:proofErr w:type="spellStart"/>
      <w:r w:rsidRPr="00E9569E">
        <w:rPr>
          <w:lang w:val="en-GB"/>
        </w:rPr>
        <w:t>analyzed</w:t>
      </w:r>
      <w:proofErr w:type="spellEnd"/>
      <w:r w:rsidRPr="00E9569E">
        <w:rPr>
          <w:lang w:val="en-GB"/>
        </w:rPr>
        <w:t xml:space="preserve"> article is appropriate for a study on digital modulation because it classifies ASK, PSK, and QAM signals using baseband constellation information. Its main contribution is the combination of CDM image formation, </w:t>
      </w:r>
      <w:proofErr w:type="spellStart"/>
      <w:r w:rsidRPr="00E9569E">
        <w:rPr>
          <w:lang w:val="en-GB"/>
        </w:rPr>
        <w:t>geometrybased</w:t>
      </w:r>
      <w:proofErr w:type="spellEnd"/>
      <w:r w:rsidRPr="00E9569E">
        <w:rPr>
          <w:lang w:val="en-GB"/>
        </w:rPr>
        <w:t xml:space="preserve"> masking filters, and hierarchical DL classification. The method is clear as a proof of concept and shows promising results under AWGN conditions.</w:t>
      </w:r>
    </w:p>
    <w:p w14:paraId="60E92C41" w14:textId="77777777" w:rsidR="001C64A4" w:rsidRPr="00E9569E" w:rsidRDefault="00000000">
      <w:pPr>
        <w:spacing w:after="184"/>
        <w:ind w:left="-15"/>
        <w:rPr>
          <w:lang w:val="en-GB"/>
        </w:rPr>
      </w:pPr>
      <w:r w:rsidRPr="00E9569E">
        <w:rPr>
          <w:lang w:val="en-GB"/>
        </w:rPr>
        <w:t>However, the contribution is partly incremental, the channel model is narrow, the equations are insufficient for full reproduction, and the comparisons could be more rigorous. The article would be strengthened by open code, formal CDM definitions, realistic channel models, statistical analysis, complexity evaluation, confusion matrices, and complete ablation studies. Therefore, the work is relevant and aligned with the course topic, but it does not yet prove robustness for practical digital communication systems.</w:t>
      </w:r>
    </w:p>
    <w:p w14:paraId="6C53A4E9" w14:textId="77777777" w:rsidR="001C64A4" w:rsidRDefault="00000000">
      <w:pPr>
        <w:pStyle w:val="Heading1"/>
        <w:spacing w:after="88"/>
      </w:pPr>
      <w:r>
        <w:rPr>
          <w:sz w:val="20"/>
        </w:rPr>
        <w:t>R</w:t>
      </w:r>
      <w:r>
        <w:t>EFERENCES</w:t>
      </w:r>
    </w:p>
    <w:p w14:paraId="5FEA5CAE" w14:textId="77777777" w:rsidR="001C64A4" w:rsidRPr="00E9569E" w:rsidRDefault="00000000">
      <w:pPr>
        <w:numPr>
          <w:ilvl w:val="0"/>
          <w:numId w:val="5"/>
        </w:numPr>
        <w:spacing w:after="14" w:line="233" w:lineRule="auto"/>
        <w:ind w:right="-15" w:hanging="285"/>
        <w:rPr>
          <w:lang w:val="en-GB"/>
        </w:rPr>
      </w:pPr>
      <w:r w:rsidRPr="00E9569E">
        <w:rPr>
          <w:sz w:val="16"/>
          <w:lang w:val="en-GB"/>
        </w:rPr>
        <w:t xml:space="preserve">O. A. Dobre </w:t>
      </w:r>
      <w:r w:rsidRPr="00E9569E">
        <w:rPr>
          <w:i/>
          <w:sz w:val="16"/>
          <w:lang w:val="en-GB"/>
        </w:rPr>
        <w:t>et al.</w:t>
      </w:r>
      <w:r w:rsidRPr="00E9569E">
        <w:rPr>
          <w:sz w:val="16"/>
          <w:lang w:val="en-GB"/>
        </w:rPr>
        <w:t xml:space="preserve">, “Survey of automatic modulation classification techniques: Classical approaches and new trends,” </w:t>
      </w:r>
      <w:r w:rsidRPr="00E9569E">
        <w:rPr>
          <w:i/>
          <w:sz w:val="16"/>
          <w:lang w:val="en-GB"/>
        </w:rPr>
        <w:t>IET Communications</w:t>
      </w:r>
      <w:r w:rsidRPr="00E9569E">
        <w:rPr>
          <w:sz w:val="16"/>
          <w:lang w:val="en-GB"/>
        </w:rPr>
        <w:t>, vol. 1, no. 2, pp. 137–156, 2007.</w:t>
      </w:r>
    </w:p>
    <w:p w14:paraId="3CF2578D" w14:textId="77777777" w:rsidR="001C64A4" w:rsidRPr="00E9569E" w:rsidRDefault="00000000">
      <w:pPr>
        <w:numPr>
          <w:ilvl w:val="0"/>
          <w:numId w:val="5"/>
        </w:numPr>
        <w:spacing w:after="14" w:line="233" w:lineRule="auto"/>
        <w:ind w:right="-15" w:hanging="285"/>
        <w:rPr>
          <w:lang w:val="en-GB"/>
        </w:rPr>
      </w:pPr>
      <w:r w:rsidRPr="00E9569E">
        <w:rPr>
          <w:sz w:val="16"/>
          <w:lang w:val="en-GB"/>
        </w:rPr>
        <w:t xml:space="preserve">IEEE Author </w:t>
      </w:r>
      <w:proofErr w:type="spellStart"/>
      <w:r w:rsidRPr="00E9569E">
        <w:rPr>
          <w:sz w:val="16"/>
          <w:lang w:val="en-GB"/>
        </w:rPr>
        <w:t>Center</w:t>
      </w:r>
      <w:proofErr w:type="spellEnd"/>
      <w:r w:rsidRPr="00E9569E">
        <w:rPr>
          <w:sz w:val="16"/>
          <w:lang w:val="en-GB"/>
        </w:rPr>
        <w:t xml:space="preserve">, “Create your </w:t>
      </w:r>
      <w:proofErr w:type="spellStart"/>
      <w:r w:rsidRPr="00E9569E">
        <w:rPr>
          <w:sz w:val="16"/>
          <w:lang w:val="en-GB"/>
        </w:rPr>
        <w:t>ieee</w:t>
      </w:r>
      <w:proofErr w:type="spellEnd"/>
      <w:r w:rsidRPr="00E9569E">
        <w:rPr>
          <w:sz w:val="16"/>
          <w:lang w:val="en-GB"/>
        </w:rPr>
        <w:t xml:space="preserve"> journal article: Structure your article,” IEEE Author </w:t>
      </w:r>
      <w:proofErr w:type="spellStart"/>
      <w:r w:rsidRPr="00E9569E">
        <w:rPr>
          <w:sz w:val="16"/>
          <w:lang w:val="en-GB"/>
        </w:rPr>
        <w:t>Center</w:t>
      </w:r>
      <w:proofErr w:type="spellEnd"/>
      <w:r w:rsidRPr="00E9569E">
        <w:rPr>
          <w:sz w:val="16"/>
          <w:lang w:val="en-GB"/>
        </w:rPr>
        <w:t>, 2025, guidance on article structure, peer review, novelty, reproducibility, and publishing ethics.</w:t>
      </w:r>
    </w:p>
    <w:p w14:paraId="38159BFB" w14:textId="77777777" w:rsidR="001C64A4" w:rsidRPr="00E9569E" w:rsidRDefault="00000000">
      <w:pPr>
        <w:numPr>
          <w:ilvl w:val="0"/>
          <w:numId w:val="5"/>
        </w:numPr>
        <w:spacing w:after="14" w:line="233" w:lineRule="auto"/>
        <w:ind w:right="-15" w:hanging="285"/>
        <w:rPr>
          <w:lang w:val="en-GB"/>
        </w:rPr>
      </w:pPr>
      <w:r w:rsidRPr="00E9569E">
        <w:rPr>
          <w:sz w:val="16"/>
          <w:lang w:val="en-GB"/>
        </w:rPr>
        <w:t xml:space="preserve">Y. Kumar </w:t>
      </w:r>
      <w:r w:rsidRPr="00E9569E">
        <w:rPr>
          <w:i/>
          <w:sz w:val="16"/>
          <w:lang w:val="en-GB"/>
        </w:rPr>
        <w:t>et al.</w:t>
      </w:r>
      <w:r w:rsidRPr="00E9569E">
        <w:rPr>
          <w:sz w:val="16"/>
          <w:lang w:val="en-GB"/>
        </w:rPr>
        <w:t xml:space="preserve">, “Automatic modulation classification based on constellation density using deep learning,” </w:t>
      </w:r>
      <w:r w:rsidRPr="00E9569E">
        <w:rPr>
          <w:i/>
          <w:sz w:val="16"/>
          <w:lang w:val="en-GB"/>
        </w:rPr>
        <w:t>IEEE Communications Letters</w:t>
      </w:r>
      <w:r w:rsidRPr="00E9569E">
        <w:rPr>
          <w:sz w:val="16"/>
          <w:lang w:val="en-GB"/>
        </w:rPr>
        <w:t>, vol. 24, no. 6, pp. 1275–1278, 2020.</w:t>
      </w:r>
    </w:p>
    <w:p w14:paraId="300DCB45" w14:textId="77777777" w:rsidR="001C64A4" w:rsidRPr="00E9569E" w:rsidRDefault="00000000">
      <w:pPr>
        <w:numPr>
          <w:ilvl w:val="0"/>
          <w:numId w:val="5"/>
        </w:numPr>
        <w:spacing w:after="0" w:line="241" w:lineRule="auto"/>
        <w:ind w:right="-15" w:hanging="285"/>
        <w:rPr>
          <w:lang w:val="en-GB"/>
        </w:rPr>
      </w:pPr>
      <w:r w:rsidRPr="00E9569E">
        <w:rPr>
          <w:sz w:val="16"/>
          <w:lang w:val="en-GB"/>
        </w:rPr>
        <w:t xml:space="preserve">K. He </w:t>
      </w:r>
      <w:r w:rsidRPr="00E9569E">
        <w:rPr>
          <w:i/>
          <w:sz w:val="16"/>
          <w:lang w:val="en-GB"/>
        </w:rPr>
        <w:t>et al.</w:t>
      </w:r>
      <w:r w:rsidRPr="00E9569E">
        <w:rPr>
          <w:sz w:val="16"/>
          <w:lang w:val="en-GB"/>
        </w:rPr>
        <w:t xml:space="preserve">, “Deep residual learning for image recognition,” in </w:t>
      </w:r>
      <w:r w:rsidRPr="00E9569E">
        <w:rPr>
          <w:i/>
          <w:sz w:val="16"/>
          <w:lang w:val="en-GB"/>
        </w:rPr>
        <w:t>Proceedings of the IEEE Conference on Computer Vision and Pattern Recognition</w:t>
      </w:r>
      <w:r w:rsidRPr="00E9569E">
        <w:rPr>
          <w:sz w:val="16"/>
          <w:lang w:val="en-GB"/>
        </w:rPr>
        <w:t>, 2016, pp. 770–778.</w:t>
      </w:r>
    </w:p>
    <w:p w14:paraId="1C3BDCCD" w14:textId="77777777" w:rsidR="001C64A4" w:rsidRPr="00E9569E" w:rsidRDefault="00000000">
      <w:pPr>
        <w:numPr>
          <w:ilvl w:val="0"/>
          <w:numId w:val="5"/>
        </w:numPr>
        <w:spacing w:after="14" w:line="233" w:lineRule="auto"/>
        <w:ind w:right="-15" w:hanging="285"/>
        <w:rPr>
          <w:lang w:val="en-GB"/>
        </w:rPr>
      </w:pPr>
      <w:r w:rsidRPr="00E9569E">
        <w:rPr>
          <w:sz w:val="16"/>
          <w:lang w:val="en-GB"/>
        </w:rPr>
        <w:t xml:space="preserve">C. Szegedy </w:t>
      </w:r>
      <w:r w:rsidRPr="00E9569E">
        <w:rPr>
          <w:i/>
          <w:sz w:val="16"/>
          <w:lang w:val="en-GB"/>
        </w:rPr>
        <w:t>et al.</w:t>
      </w:r>
      <w:r w:rsidRPr="00E9569E">
        <w:rPr>
          <w:sz w:val="16"/>
          <w:lang w:val="en-GB"/>
        </w:rPr>
        <w:t>, “Inception-v4, inception-</w:t>
      </w:r>
      <w:proofErr w:type="spellStart"/>
      <w:r w:rsidRPr="00E9569E">
        <w:rPr>
          <w:sz w:val="16"/>
          <w:lang w:val="en-GB"/>
        </w:rPr>
        <w:t>resnet</w:t>
      </w:r>
      <w:proofErr w:type="spellEnd"/>
      <w:r w:rsidRPr="00E9569E">
        <w:rPr>
          <w:sz w:val="16"/>
          <w:lang w:val="en-GB"/>
        </w:rPr>
        <w:t xml:space="preserve"> and the impact of residual connections on learning,” in </w:t>
      </w:r>
      <w:r w:rsidRPr="00E9569E">
        <w:rPr>
          <w:i/>
          <w:sz w:val="16"/>
          <w:lang w:val="en-GB"/>
        </w:rPr>
        <w:t>Proceedings of the AAAI Conference on Artificial Intelligence</w:t>
      </w:r>
      <w:r w:rsidRPr="00E9569E">
        <w:rPr>
          <w:sz w:val="16"/>
          <w:lang w:val="en-GB"/>
        </w:rPr>
        <w:t>, 2017, pp. 4278–4284.</w:t>
      </w:r>
    </w:p>
    <w:p w14:paraId="3F9269EE" w14:textId="77777777" w:rsidR="001C64A4" w:rsidRPr="00E9569E" w:rsidRDefault="00000000">
      <w:pPr>
        <w:numPr>
          <w:ilvl w:val="0"/>
          <w:numId w:val="5"/>
        </w:numPr>
        <w:spacing w:after="14" w:line="233" w:lineRule="auto"/>
        <w:ind w:right="-15" w:hanging="285"/>
        <w:rPr>
          <w:lang w:val="en-GB"/>
        </w:rPr>
      </w:pPr>
      <w:r w:rsidRPr="00E9569E">
        <w:rPr>
          <w:sz w:val="16"/>
          <w:lang w:val="en-GB"/>
        </w:rPr>
        <w:t xml:space="preserve">M. W. Aslam, Z. Zhu, and A. K. Nandi, “Automatic modulation classification using combination of genetic programming and </w:t>
      </w:r>
      <w:proofErr w:type="spellStart"/>
      <w:r w:rsidRPr="00E9569E">
        <w:rPr>
          <w:sz w:val="16"/>
          <w:lang w:val="en-GB"/>
        </w:rPr>
        <w:t>knn</w:t>
      </w:r>
      <w:proofErr w:type="spellEnd"/>
      <w:r w:rsidRPr="00E9569E">
        <w:rPr>
          <w:sz w:val="16"/>
          <w:lang w:val="en-GB"/>
        </w:rPr>
        <w:t xml:space="preserve">,” </w:t>
      </w:r>
      <w:r w:rsidRPr="00E9569E">
        <w:rPr>
          <w:i/>
          <w:sz w:val="16"/>
          <w:lang w:val="en-GB"/>
        </w:rPr>
        <w:t>IEEE Transactions on Wireless Communications</w:t>
      </w:r>
      <w:r w:rsidRPr="00E9569E">
        <w:rPr>
          <w:sz w:val="16"/>
          <w:lang w:val="en-GB"/>
        </w:rPr>
        <w:t>, vol. 11, no. 8, pp. 2742–2750, 2012.</w:t>
      </w:r>
    </w:p>
    <w:p w14:paraId="6EF6B7E9" w14:textId="77777777" w:rsidR="001C64A4" w:rsidRPr="00E9569E" w:rsidRDefault="00000000">
      <w:pPr>
        <w:numPr>
          <w:ilvl w:val="0"/>
          <w:numId w:val="5"/>
        </w:numPr>
        <w:spacing w:after="14" w:line="233" w:lineRule="auto"/>
        <w:ind w:right="-15" w:hanging="285"/>
        <w:rPr>
          <w:lang w:val="en-GB"/>
        </w:rPr>
      </w:pPr>
      <w:r w:rsidRPr="00E9569E">
        <w:rPr>
          <w:sz w:val="16"/>
          <w:lang w:val="en-GB"/>
        </w:rPr>
        <w:t xml:space="preserve">W. Chen </w:t>
      </w:r>
      <w:r w:rsidRPr="00E9569E">
        <w:rPr>
          <w:i/>
          <w:sz w:val="16"/>
          <w:lang w:val="en-GB"/>
        </w:rPr>
        <w:t>et al.</w:t>
      </w:r>
      <w:r w:rsidRPr="00E9569E">
        <w:rPr>
          <w:sz w:val="16"/>
          <w:lang w:val="en-GB"/>
        </w:rPr>
        <w:t xml:space="preserve">, “A faster maximum-likelihood modulation classification in flat fading non-gaussian channels,” </w:t>
      </w:r>
      <w:r w:rsidRPr="00E9569E">
        <w:rPr>
          <w:i/>
          <w:sz w:val="16"/>
          <w:lang w:val="en-GB"/>
        </w:rPr>
        <w:t>IEEE Communications Letters</w:t>
      </w:r>
      <w:r w:rsidRPr="00E9569E">
        <w:rPr>
          <w:sz w:val="16"/>
          <w:lang w:val="en-GB"/>
        </w:rPr>
        <w:t>, vol. 23, no. 3, pp. 454–457, 2019.</w:t>
      </w:r>
    </w:p>
    <w:p w14:paraId="09FA476E" w14:textId="77777777" w:rsidR="001C64A4" w:rsidRPr="00E9569E" w:rsidRDefault="00000000">
      <w:pPr>
        <w:numPr>
          <w:ilvl w:val="0"/>
          <w:numId w:val="5"/>
        </w:numPr>
        <w:spacing w:after="14" w:line="233" w:lineRule="auto"/>
        <w:ind w:right="-15" w:hanging="285"/>
        <w:rPr>
          <w:lang w:val="en-GB"/>
        </w:rPr>
      </w:pPr>
      <w:r w:rsidRPr="00E9569E">
        <w:rPr>
          <w:sz w:val="16"/>
          <w:lang w:val="en-GB"/>
        </w:rPr>
        <w:t xml:space="preserve">S. Peng </w:t>
      </w:r>
      <w:r w:rsidRPr="00E9569E">
        <w:rPr>
          <w:i/>
          <w:sz w:val="16"/>
          <w:lang w:val="en-GB"/>
        </w:rPr>
        <w:t>et al.</w:t>
      </w:r>
      <w:r w:rsidRPr="00E9569E">
        <w:rPr>
          <w:sz w:val="16"/>
          <w:lang w:val="en-GB"/>
        </w:rPr>
        <w:t xml:space="preserve">, “Modulation classification based on signal constellation diagrams and deep learning,” </w:t>
      </w:r>
      <w:r w:rsidRPr="00E9569E">
        <w:rPr>
          <w:i/>
          <w:sz w:val="16"/>
          <w:lang w:val="en-GB"/>
        </w:rPr>
        <w:t>IEEE Transactions on Neural Networks and Learning Systems</w:t>
      </w:r>
      <w:r w:rsidRPr="00E9569E">
        <w:rPr>
          <w:sz w:val="16"/>
          <w:lang w:val="en-GB"/>
        </w:rPr>
        <w:t>, vol. 30, no. 3, pp. 718–727, 2019.</w:t>
      </w:r>
    </w:p>
    <w:sectPr w:rsidR="001C64A4" w:rsidRPr="00E9569E">
      <w:type w:val="continuous"/>
      <w:pgSz w:w="11906" w:h="16838"/>
      <w:pgMar w:top="1043" w:right="812" w:bottom="2466" w:left="812"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C7F"/>
    <w:multiLevelType w:val="hybridMultilevel"/>
    <w:tmpl w:val="F012A792"/>
    <w:lvl w:ilvl="0" w:tplc="F51E0348">
      <w:start w:val="4"/>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2AD0DD6A">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B9A2EB1E">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8EC8374C">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C804CF1C">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F4063DDA">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25A0F3BC">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DBE3056">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B734F948">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ED1F10"/>
    <w:multiLevelType w:val="hybridMultilevel"/>
    <w:tmpl w:val="AD3083D0"/>
    <w:lvl w:ilvl="0" w:tplc="41B0838C">
      <w:start w:val="1"/>
      <w:numFmt w:val="decimal"/>
      <w:lvlText w:val="[%1]"/>
      <w:lvlJc w:val="left"/>
      <w:pPr>
        <w:ind w:left="2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BA0CDFC">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E7A68D0">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3FCF572">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2048852">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98CDEEC">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6689FEE">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56C4E60">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8BE1E30">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33690439"/>
    <w:multiLevelType w:val="hybridMultilevel"/>
    <w:tmpl w:val="6D7A5A20"/>
    <w:lvl w:ilvl="0" w:tplc="1004E1D0">
      <w:start w:val="7"/>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66C02C5E">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87C29F48">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1CEE4256">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4323006">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C7300E68">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504A8D4">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7C868002">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69DEE9FA">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C5510C9"/>
    <w:multiLevelType w:val="hybridMultilevel"/>
    <w:tmpl w:val="75CCA78A"/>
    <w:lvl w:ilvl="0" w:tplc="F79A92C8">
      <w:start w:val="2"/>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709A6198">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A3569FA0">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53240980">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38CC1D8">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0A301D3A">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A642B5C8">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40405484">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512ABC2">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3D85BEB"/>
    <w:multiLevelType w:val="hybridMultilevel"/>
    <w:tmpl w:val="2E2EF45C"/>
    <w:lvl w:ilvl="0" w:tplc="28E428E8">
      <w:start w:val="12"/>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24C6060">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D0DACCE4">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C46E2DD0">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926EFE6">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00D2B838">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BA76F8AA">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036F776">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12186A6A">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1023633821">
    <w:abstractNumId w:val="3"/>
  </w:num>
  <w:num w:numId="2" w16cid:durableId="1779636791">
    <w:abstractNumId w:val="0"/>
  </w:num>
  <w:num w:numId="3" w16cid:durableId="362874408">
    <w:abstractNumId w:val="2"/>
  </w:num>
  <w:num w:numId="4" w16cid:durableId="2100591352">
    <w:abstractNumId w:val="4"/>
  </w:num>
  <w:num w:numId="5" w16cid:durableId="601110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4A4"/>
    <w:rsid w:val="001C64A4"/>
    <w:rsid w:val="006B4FFD"/>
    <w:rsid w:val="00990B69"/>
    <w:rsid w:val="00E9569E"/>
    <w:rsid w:val="00F710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AAD2"/>
  <w15:docId w15:val="{4B21D182-5C88-4AC9-9007-668D72F64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37"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52"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45" w:line="259"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orcid.org/0009-0003-3374-357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4201</Words>
  <Characters>22687</Characters>
  <Application>Microsoft Office Word</Application>
  <DocSecurity>0</DocSecurity>
  <Lines>189</Lines>
  <Paragraphs>53</Paragraphs>
  <ScaleCrop>false</ScaleCrop>
  <Company/>
  <LinksUpToDate>false</LinksUpToDate>
  <CharactersWithSpaces>26835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Ferreira Silva</dc:creator>
  <cp:keywords/>
  <cp:lastModifiedBy>Matheus Ferreira Silva</cp:lastModifiedBy>
  <cp:revision>4</cp:revision>
  <dcterms:created xsi:type="dcterms:W3CDTF">2026-05-06T13:29:00Z</dcterms:created>
  <dcterms:modified xsi:type="dcterms:W3CDTF">2026-05-06T13:31:00Z</dcterms:modified>
</cp:coreProperties>
</file>