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60" w:after="240"/>
        <w:ind w:firstLine="0"/>
      </w:pPr>
      <w:r>
        <w:rPr>
          <w:rFonts w:ascii="Arial" w:hAnsi="Arial"/>
          <w:b/>
          <w:sz w:val="24"/>
        </w:rPr>
        <w:t>4 ARQUITETURA DE INFRAESTRUTURA, CONTEINERIZAÇÃO E DEPLOYMENT</w:t>
      </w:r>
    </w:p>
    <w:p>
      <w:pPr>
        <w:spacing w:line="360" w:lineRule="auto" w:before="280" w:after="120"/>
        <w:ind w:firstLine="0"/>
      </w:pPr>
      <w:r>
        <w:rPr>
          <w:rFonts w:ascii="Arial" w:hAnsi="Arial"/>
          <w:b w:val="0"/>
          <w:sz w:val="24"/>
        </w:rPr>
        <w:t>4.1 VISÃO GERAL DA INFRAESTRUTURA DE PRODUÇÃO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Com a finalidade de conferir resiliência, reprodutibilidade, segurança e escalabilidade ao Sistema de Gerenciamento de Oficina Mecânica, concebeu-se uma arquitetura baseada no paradigma de conteinerização e integração contínua (CI/CD). A solução foi projetada para mitigar o clássico problema de discrepância de ambientes ("funciona na máquina do desenvolvedor, mas falha em produção"), padronizando o ecossistema de execução desde o estágio de desenvolvimento local até a publicação em nuvem em plataforma de Platform as a Service (PaaS).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infraestrutura é estruturada em três pilares fundamentais:</w:t>
      </w:r>
    </w:p>
    <w:p>
      <w:pPr>
        <w:spacing w:line="360" w:lineRule="auto" w:after="120" w:before="0"/>
        <w:ind w:firstLine="0"/>
        <w:jc w:val="both"/>
      </w:pPr>
      <w:r>
        <w:rPr>
          <w:b/>
        </w:rPr>
        <w:t xml:space="preserve">1. Conteinerização da Aplicação: </w:t>
      </w:r>
      <w:r>
        <w:t>Construção de uma imagem única, imutável e auto-suficiente que conjuga o runtime PHP 8.4-FPM e o servidor web reverso Nginx sobre uma distribuição enxuta Alpine Linux;</w:t>
      </w:r>
    </w:p>
    <w:p>
      <w:pPr>
        <w:spacing w:line="360" w:lineRule="auto" w:after="120" w:before="0"/>
        <w:ind w:firstLine="0"/>
        <w:jc w:val="both"/>
      </w:pPr>
      <w:r>
        <w:rPr>
          <w:b/>
        </w:rPr>
        <w:t xml:space="preserve">2. Orquestração Multi-Serviços Local: </w:t>
      </w:r>
      <w:r>
        <w:t>Utilização do Docker Compose para gerenciar localmente o ecossistema composto pela aplicação web, o Sistema Gerenciador de Banco de Dados (SGBD) PostgreSQL 16 e o serviço de memória em cache Redis 7;</w:t>
      </w:r>
    </w:p>
    <w:p>
      <w:pPr>
        <w:spacing w:line="360" w:lineRule="auto" w:after="120" w:before="0"/>
        <w:ind w:firstLine="0"/>
        <w:jc w:val="both"/>
      </w:pPr>
      <w:r>
        <w:rPr>
          <w:b/>
        </w:rPr>
        <w:t xml:space="preserve">3. Esteira de Entrega Contínua e Borda de Produção: </w:t>
      </w:r>
      <w:r>
        <w:t>Hospedagem em nuvem via Railway, vinculada a repositório Git (fork), com provisionamento de infraestrutura gerenciada, resolução DNS avançada com CNAME Flattening via Cloudflare e terminação criptográfica SSL/TLS automatizada.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40" w:lineRule="auto"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+--------------------------------------------------------------+</w:t>
              <w:br/>
              <w:t xml:space="preserve">       |                  CLIENTE / NAVEGADOR WEB                     |</w:t>
              <w:br/>
              <w:t xml:space="preserve">       +--------------------------------------------------------------+</w:t>
              <w:br/>
              <w:t xml:space="preserve">                                      |</w:t>
              <w:br/>
              <w:t xml:space="preserve">                           HTTPS (Porta 443)</w:t>
              <w:br/>
              <w:t xml:space="preserve">                                      v</w:t>
              <w:br/>
              <w:t xml:space="preserve">       +--------------------------------------------------------------+</w:t>
              <w:br/>
              <w:t xml:space="preserve">       |                 CLOUDFLARE (DNS &amp; EDGE PROXY)                |</w:t>
              <w:br/>
              <w:t xml:space="preserve">       |  - Resolução CNAME Flattening no domínio raiz (@) e (www)    |</w:t>
              <w:br/>
              <w:t xml:space="preserve">       |  - Roteamento transparente para a infraestrutura PaaS        |</w:t>
              <w:br/>
              <w:t xml:space="preserve">       +--------------------------------------------------------------+</w:t>
              <w:br/>
              <w:t xml:space="preserve">                                      |</w:t>
              <w:br/>
              <w:t xml:space="preserve">                           HTTPS (Proxy Reverso)</w:t>
              <w:br/>
              <w:t xml:space="preserve">                                      v</w:t>
              <w:br/>
              <w:t xml:space="preserve">       +--------------------------------------------------------------+</w:t>
              <w:br/>
              <w:t xml:space="preserve">       |                      RAILWAY EDGE PROXY                      |</w:t>
              <w:br/>
              <w:t xml:space="preserve">       |  - Terminação SSL/TLS (Let's Encrypt / ACME Challenge)       |</w:t>
              <w:br/>
              <w:t xml:space="preserve">       |  - Injeção dinâmica da porta de borda ($PORT)                |</w:t>
              <w:br/>
              <w:t xml:space="preserve">       +--------------------------------------------------------------+</w:t>
              <w:br/>
              <w:t xml:space="preserve">                                      |</w:t>
              <w:br/>
              <w:t xml:space="preserve">                     HTTP / Roteamento Interno ($PORT)</w:t>
              <w:br/>
              <w:t xml:space="preserve">                                      v</w:t>
              <w:br/>
              <w:t xml:space="preserve">  ==========================================================================</w:t>
              <w:br/>
              <w:t xml:space="preserve">  CONTAINER DOCKER: SISTEMA OFICINA (PHP 8.4-FPM + NGINX ALPINE)</w:t>
              <w:br/>
              <w:t xml:space="preserve">  --------------------------------------------------------------------------</w:t>
              <w:br/>
              <w:t xml:space="preserve">  |  [ Nginx ]                                                             |</w:t>
              <w:br/>
              <w:t xml:space="preserve">  |    -&gt; Escuta dinâmica em $PORT, 80 e 8080                              |</w:t>
              <w:br/>
              <w:t xml:space="preserve">  |    -&gt; Entrega imediata de arquivos estáticos (/public)                 |</w:t>
              <w:br/>
              <w:t xml:space="preserve">  |    -&gt; Encaminhamento FastCGI com cabeçalhos X-Forwarded-*              |</w:t>
              <w:br/>
              <w:t xml:space="preserve">  |                                                                        |</w:t>
              <w:br/>
              <w:t xml:space="preserve">  |  [ PHP-FPM 8.4 (127.0.0.1:9000) ]                                      |</w:t>
              <w:br/>
              <w:t xml:space="preserve">  |    -&gt; Framework Laravel 12                                             |</w:t>
              <w:br/>
              <w:t xml:space="preserve">  |    -&gt; TrustProxies ativado (Reconhecimento de tráfego seguro)          |</w:t>
              <w:br/>
              <w:t xml:space="preserve">  |    -&gt; OPcache, PDO PgSQL e Phpredis habilitados                        |</w:t>
              <w:br/>
              <w:t xml:space="preserve">  ==========================================================================</w:t>
              <w:br/>
              <w:t xml:space="preserve">             |                                             |</w:t>
              <w:br/>
              <w:t xml:space="preserve">     Conexão TCP (5432)                            Conexão TCP (6379)</w:t>
              <w:br/>
              <w:t xml:space="preserve">             v                                             v</w:t>
              <w:br/>
              <w:t xml:space="preserve">  +----------------------+                      +----------------------+</w:t>
              <w:br/>
              <w:t xml:space="preserve">  |    POSTGRESQL 16     |                      |       REDIS 7        |</w:t>
              <w:br/>
              <w:t xml:space="preserve">  | (Persistência / SGBD)|                      | (Cache / Sessão / SLA|</w:t>
              <w:br/>
              <w:t xml:space="preserve">  +----------------------+                      +----------------------+</w:t>
            </w:r>
          </w:p>
        </w:tc>
      </w:tr>
    </w:tbl>
    <w:p>
      <w:pPr>
        <w:spacing w:after="80"/>
      </w:pPr>
    </w:p>
    <w:p>
      <w:pPr>
        <w:spacing w:line="360" w:lineRule="auto" w:after="120" w:before="0"/>
        <w:ind w:firstLine="0"/>
        <w:jc w:val="center"/>
      </w:pPr>
      <w:r>
        <w:rPr>
          <w:rFonts w:ascii="Arial" w:hAnsi="Arial"/>
          <w:b w:val="0"/>
          <w:i/>
          <w:sz w:val="20"/>
        </w:rPr>
        <w:t>Figura 1 – Diagrama da Arquitetura de Infraestrutura e Roteamento de Borda. Fonte: Elaborado pelo autor (2026).</w:t>
      </w:r>
    </w:p>
    <w:p>
      <w:pPr>
        <w:spacing w:line="360" w:lineRule="auto" w:before="280" w:after="120"/>
        <w:ind w:firstLine="0"/>
      </w:pPr>
      <w:r>
        <w:rPr>
          <w:rFonts w:ascii="Arial" w:hAnsi="Arial"/>
          <w:b w:val="0"/>
          <w:sz w:val="24"/>
        </w:rPr>
        <w:t>4.2 CONTEINERIZAÇÃO COM DOCKER E CONSTRUÇÃO EM MÚLTIPLOS ESTÁGIOS (MULTI-STAGE BUILD)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Para otimizar o tempo de build, reduzir drasticamente a superfície de ataque e minimizar o tamanho final da imagem em disco, adotou-se o padrão Multi-Stage Build no Dockerfile. Esse processo segmenta a esteira de montagem em três estágios especializados e estanques:</w:t>
      </w:r>
    </w:p>
    <w:p>
      <w:pPr>
        <w:spacing w:line="360" w:lineRule="auto" w:before="240" w:after="120"/>
        <w:ind w:firstLine="0"/>
      </w:pPr>
      <w:r>
        <w:rPr>
          <w:rFonts w:ascii="Arial" w:hAnsi="Arial"/>
          <w:b/>
          <w:sz w:val="24"/>
        </w:rPr>
        <w:t>4.2.1 Estágio 1: Compilação de Ativos Frontend (node-builder)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primeiro estágio utiliza a imagem node:18-slim com o objetivo exclusivo de preparar os recursos de interface. Os arquivos de manifesto (package.json e package-lock.json) são isolados em camada para aproveitamento de cache. Em seguida, os módulos necessários são instalados e o empacotador Vite executa a minificação e a compilação dos arquivos JavaScript e CSS para o diretório /build/public/build. As ferramentas do Node.js são descartadas após a conclusão, não compondo a imagem final.</w:t>
      </w:r>
    </w:p>
    <w:p>
      <w:pPr>
        <w:spacing w:line="360" w:lineRule="auto" w:before="240" w:after="120"/>
        <w:ind w:firstLine="0"/>
      </w:pPr>
      <w:r>
        <w:rPr>
          <w:rFonts w:ascii="Arial" w:hAnsi="Arial"/>
          <w:b/>
          <w:sz w:val="24"/>
        </w:rPr>
        <w:t>4.2.2 Estágio 2: Resolução de Dependências Backend (composer-builder)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segundo estágio emprega a imagem oficial composer:2. Realiza-se a instalação das dependências PHP em modo estrito de produção através do comando: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40" w:lineRule="auto"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composer install --no-dev --no-interaction --no-scripts --optimize-autoloader --prefer-dist --ignore-platform-reqs</w:t>
            </w:r>
          </w:p>
        </w:tc>
      </w:tr>
    </w:tbl>
    <w:p>
      <w:pPr>
        <w:spacing w:after="80"/>
      </w:pP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Nessa fase, o carregamento dinâmico (autoloader) é otimizado e compilado com a diretiva --ignore-platform-reqs, complementada pela desativação explícita de checagem de plataforma no composer.json ("platform-check": false), prevenindo bloqueios de execução gerados por divergências entre o ambiente de construção e o de execução.</w:t>
      </w:r>
    </w:p>
    <w:p>
      <w:pPr>
        <w:spacing w:line="360" w:lineRule="auto" w:before="240" w:after="120"/>
        <w:ind w:firstLine="0"/>
      </w:pPr>
      <w:r>
        <w:rPr>
          <w:rFonts w:ascii="Arial" w:hAnsi="Arial"/>
          <w:b/>
          <w:sz w:val="24"/>
        </w:rPr>
        <w:t>4.2.3 Estágio 3: Imagem Definitiva de Produção (production)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imagem executável final utiliza como base php:8.4-fpm-alpine. A seleção da variante Alpine Linux garante um consumo mínimo de recursos computacionais e memória RAM.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Neste estágio: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Compilam-se as extensões nativas essenciais do PHP: pdo_pgsql, pgsql, gd, bcmath, opcache, zip, intl e mbstring;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Instala-se o cliente oficial postgresql-client e as bibliotecas de desenvolvimento libpq-dev;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Compila-se a extensão redis via repositório PECL utilizando pacotes virtuais temporários (.build-deps), os quais são expurgados na mesma camada para preservação de espaço;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Instala-se o servidor web Nginx no mesmo container, permitindo um encapsulamento completo do servidor de aplicação e do servidor web em uma unidade funcional coesa;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Copiam-se unicamente os artefatos compilados dos estágios anteriores (diretórios vendor/ e public/build/), além do código-fonte do sistema;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Configuram-se as permissões de acesso do usuário de sistema www-data sobre os diretórios de gravação (storage/ e bootstrap/cache/).</w:t>
      </w:r>
    </w:p>
    <w:p>
      <w:pPr>
        <w:spacing w:line="360" w:lineRule="auto" w:before="280" w:after="120"/>
        <w:ind w:firstLine="0"/>
      </w:pPr>
      <w:r>
        <w:rPr>
          <w:rFonts w:ascii="Arial" w:hAnsi="Arial"/>
          <w:b w:val="0"/>
          <w:sz w:val="24"/>
        </w:rPr>
        <w:t>4.3 UNIFICAÇÃO DO SISTEMA GERENCIADOR DE BANCO DE DADOS (POSTGRESQL)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Durante a evolução arquitetural do projeto, homologou-se a substituição do SGBD legado (MySQL) pelo PostgreSQL 16. Essa alteração demandou intervenções profundas tanto na camada de infraestrutura quanto na configuração do framework: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1. Camada de Driver PHP: A dependência da extensão pdo_mysql foi descontinuada no Dockerfile em favor das extensões pdo_pgsql e pgsql, garantindo suporte nativo a tipos de dados avançados, transações atômicas robustas e alta integridade referencial;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2. Ambiente Local e Tratamento de Conflito de Volumes: Durante os testes locais com o Docker Compose, observou-se falha crítica de inicialização no container de banco de dados (sistema-oficina-db-1 exited with code 1). O diagnóstico revelou que o volume persistente nomeado (sistema-oficina_db_data) continha arquivos de dados residuais do motor MySQL (ibdata1, mysql.sock). A resolução exigiu o expurgo completo dos volumes legados via 'docker compose down -v', possibilitando que o utilitário initdb do PostgreSQL 16 estruturasse uma base íntegra e vazia;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3. Parametrização do Framework: O arquivo de configuração config/database.php foi ajustado para priorizar a variável unificada DATABASE_URL, permitindo que o Laravel decodifique dinamicamente string de conexão, credenciais, porta e catálogo, viabilizando interoperabilidade imediata com plataformas de nuvem.</w:t>
      </w:r>
    </w:p>
    <w:p>
      <w:pPr>
        <w:spacing w:line="360" w:lineRule="auto" w:before="280" w:after="120"/>
        <w:ind w:firstLine="0"/>
      </w:pPr>
      <w:r>
        <w:rPr>
          <w:rFonts w:ascii="Arial" w:hAnsi="Arial"/>
          <w:b w:val="0"/>
          <w:sz w:val="24"/>
        </w:rPr>
        <w:t>4.4 CICLO DE VIDA DO CONTAINER E AUTOMAÇÃO OPERACIONAL (ENTRYPOINT)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Para viabilizar uma inicialização autônoma, resiliente e compatível com as premissas de sistemas nativos para a nuvem (Cloud Native), implementou-se um script customizado de ponto de entrada (docker/entrypoint.sh).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script desempenha sequencialmente as seguintes operações no momento do boot do container: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1. Adequação Dinâmica de Portas: Avalia se a variável de ambiente $PORT foi injetada pela plataforma de nuvem. Caso positivo, e se divergente das portas convencionais (80 e 8080), aplica uma injeção de diretiva listen no arquivo docker/nginx/default.conf antes de carregar o serviço;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2. Validação Estrutural do Nginx: Executa nginx -t para comprovar a higidez sintática dos arquivos de configuração do servidor web;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3. Inicialização do Nginx em Segundo Plano: O processo do Nginx é despachado como daemon, iniciando a escuta imediata de conexões na borda;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4. Criação de Vínculo de Armazenamento: Executa php artisan storage:link com tratamento tolerante a falhas, assegurando o acesso público a uploads e documentos gerados;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5. Otimização e Cache de Produção: Executa de forma sequencial o pré-carregamento das configurações (config:cache), o mapa estático de rotas (route:cache) e a pré-compilação dos modelos visuais (view:cache), elevando a taxa de vazão de requisições por segundo;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6. Migração Automatizada do Banco de Dados: Executa php artisan migrate --force. Todas as 22 tabelas estruturais e evolutivas do sistema são criadas ou atualizadas de forma autônoma durante a esteira de implantação;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7. Semeadura Idempotente de Administrador: Executa php artisan db:seed --class=UserSeeder --force. Utilizando o método declarativo User::firstOrCreate(), o sistema garante a existência do usuário gestor inicial (admin@oficina.com), sem ocasionar violações de chave primária ou duplicação de registros em reinicializações posteriores;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8. Despacho do Processo Principal: Transfere a execução para o PHP-FPM em primeiro plano (php-fpm -F), garantindo o encadeamento adequado de sinais POSIX (SIGTERM, SIGINT) para encerramento gracioso (graceful shutdown).</w:t>
      </w:r>
    </w:p>
    <w:p>
      <w:pPr>
        <w:spacing w:line="360" w:lineRule="auto" w:before="280" w:after="120"/>
        <w:ind w:firstLine="0"/>
      </w:pPr>
      <w:r>
        <w:rPr>
          <w:rFonts w:ascii="Arial" w:hAnsi="Arial"/>
          <w:b w:val="0"/>
          <w:sz w:val="24"/>
        </w:rPr>
        <w:t>4.5 ORQUESTRAÇÃO DE DESENVOLVIMENTO COM DOCKER COMPOSE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ambiente de homologação e testes locais foi consolidado no manifesto declarativo docker-compose.yml. O ambiente é segregado em uma rede isolada do tipo bridge (app-network) e abrange três serviços interdependentes: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app: Instância do container consolidado da aplicação. Mapeia a porta hospedeira 8000 para a porta interna 80 do Nginx. Possui dependência declarativa com condição de integridade (condition: service_healthy) em relação ao banco e ao cache;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db: Instância do PostgreSQL 16 Alpine, configurado com volume persistente db_data e sonda de verificação ativa (healthcheck) executando periodicamente 'pg_isready -U postgres -d sistema_oficina';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redis: Instância do Redis 7 Alpine, associada ao volume redis_data, com sonda periódica de integridade através do comando 'redis-cli ping'.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Essa configuração assegura que a aplicação Laravel só inicie seu bootstrap após a comprovação inconteste de que os serviços de dados e memória volátil estão aptos a aceitar conexões TCP.</w:t>
      </w:r>
    </w:p>
    <w:p>
      <w:pPr>
        <w:spacing w:line="360" w:lineRule="auto" w:before="280" w:after="120"/>
        <w:ind w:firstLine="0"/>
      </w:pPr>
      <w:r>
        <w:rPr>
          <w:rFonts w:ascii="Arial" w:hAnsi="Arial"/>
          <w:b w:val="0"/>
          <w:sz w:val="24"/>
        </w:rPr>
        <w:t>4.6 PIPELINE DE INTEGRAÇÃO E DEPLOYMENT CONTÍNUO (CI/CD) NO RAILWAY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publicação em escala do sistema foi viabilizada mediante a plataforma PaaS Railway, estruturada a partir de um modelo de ramificação (fork) mantido no GitHub (MatheusHMMachado/sistema-oficina).</w:t>
      </w:r>
    </w:p>
    <w:p>
      <w:pPr>
        <w:spacing w:line="360" w:lineRule="auto" w:before="240" w:after="120"/>
        <w:ind w:firstLine="0"/>
      </w:pPr>
      <w:r>
        <w:rPr>
          <w:rFonts w:ascii="Arial" w:hAnsi="Arial"/>
          <w:b/>
          <w:sz w:val="24"/>
        </w:rPr>
        <w:t>4.6.1 Configuração Declarativa do Orquestrador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Adicionou-se ao repositório o arquivo de governança de implantação railway.toml, explicitando as diretrizes de compilação e verificação de saúde da instância: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40" w:lineRule="auto"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[build]</w:t>
              <w:br/>
              <w:t>builder = "dockerfile"</w:t>
              <w:br/>
              <w:t>dockerfilePath = "Dockerfile"</w:t>
              <w:br/>
              <w:br/>
              <w:t>[deploy]</w:t>
              <w:br/>
              <w:t>restartPolicyType = "on-failure"</w:t>
              <w:br/>
              <w:t>restartPolicyMaxRetries = 3</w:t>
              <w:br/>
              <w:t>healthcheckPath = "/health"</w:t>
              <w:br/>
              <w:t>healthcheckTimeout = 100</w:t>
            </w:r>
          </w:p>
        </w:tc>
      </w:tr>
    </w:tbl>
    <w:p>
      <w:pPr>
        <w:spacing w:after="80"/>
      </w:pPr>
    </w:p>
    <w:p>
      <w:pPr>
        <w:spacing w:line="360" w:lineRule="auto" w:before="240" w:after="120"/>
        <w:ind w:firstLine="0"/>
      </w:pPr>
      <w:r>
        <w:rPr>
          <w:rFonts w:ascii="Arial" w:hAnsi="Arial"/>
          <w:b/>
          <w:sz w:val="24"/>
        </w:rPr>
        <w:t>4.6.2 Resolução da Sonda de Integridade (Healthcheck)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Originalmente, a sondagem de integridade apontava para a rota raiz (/). No ecossistema Laravel, o acesso desautenticado a / emite um cabeçalho de redirecionamento HTTP 302 Found apontando para /login. Por padrão, o balanceador do Railway requer estritamente códigos da classe 2xx para validar a inicialização. A divergência causava falso positivo de esgotamento de tempo (healthcheck timeout).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Para sanar a incompatibilidade, implementou-se em routes/web.php uma rota pública e leve: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40" w:lineRule="auto"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Route::get('/health', function () {</w:t>
              <w:br/>
              <w:t xml:space="preserve">    return response('OK', 200)-&gt;header('Content-Type', 'text/plain');</w:t>
              <w:br/>
              <w:t>});</w:t>
            </w:r>
          </w:p>
        </w:tc>
      </w:tr>
    </w:tbl>
    <w:p>
      <w:pPr>
        <w:spacing w:after="80"/>
      </w:pP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script de saúde interno (docker/healthcheck.sh) e o orquestrador da nuvem foram repontados para /health, garantindo estabilidade imediata na esteira de rolling update.</w:t>
      </w:r>
    </w:p>
    <w:p>
      <w:pPr>
        <w:spacing w:line="360" w:lineRule="auto" w:before="240" w:after="120"/>
        <w:ind w:firstLine="0"/>
      </w:pPr>
      <w:r>
        <w:rPr>
          <w:rFonts w:ascii="Arial" w:hAnsi="Arial"/>
          <w:b/>
          <w:sz w:val="24"/>
        </w:rPr>
        <w:t>4.6.3 Provisionamento e Variáveis de Referência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Os bancos de dados PostgreSQL e Redis de produção foram instanciados como serviços gerenciados no mesmo projeto. A comunicação entre o serviço web e as bases de dados foi parametrizada por Variáveis de Referência do Railway: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DATABASE_URL: ${{Postgres.DATABASE_URL}}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REDIS_URL: ${{Redis.REDIS_URL}}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uso de referências dinâmicas desacopla as credenciais do código-fonte e garante que quaisquer rotações de credenciais ou manutenções nos servidores de banco sejam propagadas de forma instantânea para a aplicação.</w:t>
      </w:r>
    </w:p>
    <w:p>
      <w:pPr>
        <w:spacing w:line="360" w:lineRule="auto" w:before="280" w:after="120"/>
        <w:ind w:firstLine="0"/>
      </w:pPr>
      <w:r>
        <w:rPr>
          <w:rFonts w:ascii="Arial" w:hAnsi="Arial"/>
          <w:b w:val="0"/>
          <w:sz w:val="24"/>
        </w:rPr>
        <w:t>4.7 RESOLUÇÃO DE PROBLEMAS DE REDE, PROXIES E ATIVOS ESTÁTICOS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Ao longo da transição para a nuvem, três comportamentos anômalos críticos foram identificados, diagnosticados e solucionados:</w:t>
      </w:r>
    </w:p>
    <w:p>
      <w:pPr>
        <w:spacing w:line="360" w:lineRule="auto" w:before="240" w:after="120"/>
        <w:ind w:firstLine="0"/>
      </w:pPr>
      <w:r>
        <w:rPr>
          <w:rFonts w:ascii="Arial" w:hAnsi="Arial"/>
          <w:b/>
          <w:sz w:val="24"/>
        </w:rPr>
        <w:t>4.7.1 Falha 502 Bad Gateway (Connection Refused)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Após a primeira implantação, as requisições direcionadas ao domínio público resultavam em erro HTTP 502 Bad Gateway com o registro de log "error": "connection refused".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Causa Raiz: O Dockerfile original expunha conjuntamente as portas 80 e 9000 (EXPOSE 80 9000). O orquestrador da nuvem associou automaticamente a porta alvo (Target Port) do roteador de borda à porta 9000. Como a porta 9000 pertence ao processo FastCGI do PHP-FPM (que não processa protocolo HTTP bruto e operava vinculado ao loopback 127.0.0.1), a conexão pública era imediatamente rejeitada. Concomitantemente, o Railway injetava a variável PORT=8080, enquanto o Nginx aguardava conexões na porta 80;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Correção Definitiva: Expurgou-se a porta 9000 do EXPOSE do Dockerfile, mantendo exclusivamente EXPOSE 80 8080. O arquivo docker/nginx/default.conf foi reconfigurado para escutar simultaneamente nas portas 80 e 8080 (IPv4 e IPv6). Adicionalmente, os registros de acesso e erro do Nginx foram redirecionados para /dev/stdout e /dev/stderr, conferindo observabilidade total em tempo real no console de monitoramento.</w:t>
      </w:r>
    </w:p>
    <w:p>
      <w:pPr>
        <w:spacing w:line="360" w:lineRule="auto" w:before="240" w:after="120"/>
        <w:ind w:firstLine="0"/>
      </w:pPr>
      <w:r>
        <w:rPr>
          <w:rFonts w:ascii="Arial" w:hAnsi="Arial"/>
          <w:b/>
          <w:sz w:val="24"/>
        </w:rPr>
        <w:t>4.7.2 Bloqueio de Conteúdo Misto (Mixed Content) em Produção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Com a resolução do roteamento, o sistema tornou-se acessível pela URL de produção, todavia a interface era renderizada sem nenhuma folha de estilo ou formatação visual.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Causa Raiz: O tráfego do usuário chegava criptografado via HTTPS (porta 443) no balanceador de borda da nuvem, mas era entregue internamente ao container via HTTP desprotegido (porta 8080). Como o framework Laravel desconhecia que operava atrás de um proxy reverso com terminação SSL, a função auxiliar asset('vendor/tailwindcss.js') gerava URLs com o protocolo http://. Os navegadores modernos bloqueiam terminantemente o carregamento de scripts HTTP inseridos em documentos servidos via HTTPS (Mixed Content Blocking);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Correção Definitiva: No arquivo bootstrap/app.php, habilitou-se o método $middleware-&gt;trustProxies(at: '*');, instruindo o framework a confiar nos cabeçalhos X-Forwarded-*. No Nginx, configurou-se o repasse explícito dos parâmetros HTTP_X_FORWARDED_PROTO, HTTP_X_FORWARDED_FOR e HTTP_X_FORWARDED_PORT para o socket FastCGI. No arquivo resources/views/partials/head-assets.blade.php, alterou-se a referência do script estático para o caminho relativo à raiz (/vendor/tailwindcss.js), eliminando qualquer dependência de schema ou prefixo de domínio rígido.</w:t>
      </w:r>
    </w:p>
    <w:p>
      <w:pPr>
        <w:spacing w:line="360" w:lineRule="auto" w:before="240" w:after="120"/>
        <w:ind w:firstLine="0"/>
      </w:pPr>
      <w:r>
        <w:rPr>
          <w:rFonts w:ascii="Arial" w:hAnsi="Arial"/>
          <w:b/>
          <w:sz w:val="24"/>
        </w:rPr>
        <w:t>4.7.3 Incompatibilidade Cruzada com Ambiente Local (localhost)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Ao aplicar forçamento irrestrito de HTTPS para sanar o problema de produção, o ambiente local de desenvolvimento deixou de carregar os estilos, exibindo erro de protocolo SSL no navegador.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Causa Raiz: A rotina URL::forceScheme('https') havia sido vinculada genericamente à checagem app()-&gt;environment('production'). Como o ambiente local executava com a variável APP_ENV=production, o container local passou a requisitar ativos via https://localhost:8000. Como não existiam certificados TLS locais configurados no Docker, a requisição falhava;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• Correção Definitiva: Refinou-se a lógica no app/Providers/AppServiceProvider.php, restringindo o forçamento de esquema apenas quando houver evidência real de transporte seguro (str_starts_with(config('app.url'), 'https://') || request()-&gt;header('x-forwarded-proto') === 'https' || request()-&gt;isSecure()). Simultaneamente, o arquivo docker-compose.yml teve suas variáveis locais reajustadas para APP_ENV=local e APP_DEBUG=true, restaurando a coexistência pacífica entre desenvolvimento e produção.</w:t>
      </w:r>
    </w:p>
    <w:p>
      <w:pPr>
        <w:spacing w:line="360" w:lineRule="auto" w:before="280" w:after="120"/>
        <w:ind w:firstLine="0"/>
      </w:pPr>
      <w:r>
        <w:rPr>
          <w:rFonts w:ascii="Arial" w:hAnsi="Arial"/>
          <w:b w:val="0"/>
          <w:sz w:val="24"/>
        </w:rPr>
        <w:t>4.8 GESTÃO DE DOMÍNIO CUSTOMIZADO E RESOLUÇÃO DNS (HOSTINGER E CLOUDFLARE)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etapa final de publicação consistiu no apontamento de um domínio registrado junto à registradora Hostinger para a aplicação em nuvem.</w:t>
      </w:r>
    </w:p>
    <w:p>
      <w:pPr>
        <w:spacing w:line="360" w:lineRule="auto" w:before="240" w:after="120"/>
        <w:ind w:firstLine="0"/>
      </w:pPr>
      <w:r>
        <w:rPr>
          <w:rFonts w:ascii="Arial" w:hAnsi="Arial"/>
          <w:b/>
          <w:sz w:val="24"/>
        </w:rPr>
        <w:t>4.8.1 O Desafio Técnico do Domínio Raiz e Let's Encrypt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Ao cadastrar o domínio personalizado no Railway, a autoridade certificadora (Let's Encrypt) permaneceu em estado de bloqueio com a mensagem: "Certificate authority is validating challenges".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diagnóstico estabeleceu as seguintes causas: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1. Restrição de CNAME no Ápice (Norma RFC 1034/1035): O Railway exige um apontamento CNAME para rotear o tráfego dinâmico de seus clusters. No entanto, os padrões fundamentais da Internet e o painel nativo da Hostinger proíbem a criação de registros CNAME no domínio raiz (@ ou seudominio.com);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2. Conflito de Registros Pré-Existentes: A Hostinger provisiona, por padrão, registros do tipo A e AAAA apontando para páginas de estacionamento da própria empresa. Ao tentar validar a posse do domínio via desafio HTTP-01/DNS-01, os servidores da autoridade certificadora atingiam a infraestrutura da Hostinger em vez do Railway, inviabilizando a emissão da chave criptográfica;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3. Bloqueio de Redirecionamento Interno: A tentativa de contornar a limitação redirecionando o domínio raiz para o subdomínio www via painel da Hostinger foi rejeitada pelo sistema operacional da registradora sob a alegação de auto-referência ("Não é possível redirecionar seu domínio para ele mesmo").</w:t>
      </w:r>
    </w:p>
    <w:p>
      <w:pPr>
        <w:spacing w:line="360" w:lineRule="auto" w:before="240" w:after="120"/>
        <w:ind w:firstLine="0"/>
      </w:pPr>
      <w:r>
        <w:rPr>
          <w:rFonts w:ascii="Arial" w:hAnsi="Arial"/>
          <w:b/>
          <w:sz w:val="24"/>
        </w:rPr>
        <w:t>4.8.2 Solução Implementada via Cloudflare (CNAME Flattening)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Para suplantar as limitações estruturais da registradora sem onerar o projeto com custos adicionais, delegou-se a zona de DNS autoritativa para o Cloudflare: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1. Delegação de Servidores de Nomes: Os servidores de nomes padrão da Hostinger foram substituídos pelos nameservers atribuídos pelo Cloudflare;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2. Higienização de Registros Conflitantes: Todos os registros legados do tipo A e AAAA vinculados ao host @ foram revogados da tabela DNS;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3. Aplicação de CNAME Flattening: Criou-se um registro CNAME para o host @ e outro para o subdomínio www, ambos apontando para o alvo canônico do Railway. O recurso de CNAME Flattening do Cloudflare sintetiza respostas simulando registros A na raiz, respeitando a norma RFC e viabilizando o CNAME no ápice;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4. Validação do Certificado com Nuvem Cinza (DNS Only): Durante a etapa inicial de emissão do certificado pelo Let's Encrypt, o proxy do Cloudflare foi configurado no modo DNS Only (desativação temporária do proxy reverso intermediário). Isso permitiu que a autoridade certificadora negociasse o desafio ACME diretamente com o container da aplicação no Railway;</w:t>
      </w:r>
    </w:p>
    <w:p>
      <w:pPr>
        <w:spacing w:line="360" w:lineRule="auto" w:after="120" w:before="0"/>
        <w:ind w:firstLine="0"/>
        <w:jc w:val="both"/>
      </w:pPr>
      <w:r>
        <w:rPr>
          <w:rFonts w:ascii="Arial" w:hAnsi="Arial"/>
          <w:b w:val="0"/>
          <w:i w:val="0"/>
          <w:sz w:val="24"/>
        </w:rPr>
        <w:t>5. Atualização da Variável Canônica: Após o status do domínio transicionar para Active com a emissão do certificado TLS v1.3, atualizou-se no painel do Railway a variável de ambiente APP_URL=https://www.seudominio.com.</w:t>
      </w:r>
    </w:p>
    <w:p>
      <w:pPr>
        <w:spacing w:line="360" w:lineRule="auto" w:before="280" w:after="120"/>
        <w:ind w:firstLine="0"/>
      </w:pPr>
      <w:r>
        <w:rPr>
          <w:rFonts w:ascii="Arial" w:hAnsi="Arial"/>
          <w:b w:val="0"/>
          <w:sz w:val="24"/>
        </w:rPr>
        <w:t>4.9 SÍNTESE DOS COMPONENTES TECNOLÓGICOS DA INFRAESTRUTURA</w:t>
      </w:r>
    </w:p>
    <w:p>
      <w:pPr>
        <w:spacing w:line="360" w:lineRule="auto" w:after="120" w:before="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Tabela 1 sintetiza as ferramentas, versões e atribuições funcionais que consolidam a infraestrutura desenvolvida.</w:t>
      </w:r>
    </w:p>
    <w:p>
      <w:pPr>
        <w:spacing w:line="360" w:lineRule="auto" w:after="120" w:before="0"/>
        <w:ind w:firstLine="0"/>
        <w:jc w:val="center"/>
      </w:pPr>
      <w:r>
        <w:rPr>
          <w:rFonts w:ascii="Arial" w:hAnsi="Arial"/>
          <w:b/>
          <w:i w:val="0"/>
          <w:sz w:val="20"/>
        </w:rPr>
        <w:t>Tabela 1 – Matriz de Componentes de Infraestrutura e Implantação.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9"/>
              </w:rPr>
              <w:t>Componente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9"/>
              </w:rPr>
              <w:t>Versão / Tecnologia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b/>
                <w:sz w:val="19"/>
              </w:rPr>
              <w:t>Finalidade no Projeto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sz w:val="19"/>
              </w:rPr>
              <w:t>Linguagem / Runtime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sz w:val="19"/>
              </w:rPr>
              <w:t>PHP 8.4.26 (FPM)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19"/>
              </w:rPr>
              <w:t>Execução central da lógica de negócios e APIs do Laravel 12.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sz w:val="19"/>
              </w:rPr>
              <w:t>Sistema Operacional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sz w:val="19"/>
              </w:rPr>
              <w:t>Alpine Linux 3.20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19"/>
              </w:rPr>
              <w:t>Distribuição mínima e segura para compor a imagem base do container.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sz w:val="19"/>
              </w:rPr>
              <w:t>Servidor Web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sz w:val="19"/>
              </w:rPr>
              <w:t>Nginx 1.30.4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19"/>
              </w:rPr>
              <w:t>Servidor web reverso, terminação interna e entrega de ativos estáticos.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sz w:val="19"/>
              </w:rPr>
              <w:t>SGBD Principal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sz w:val="19"/>
              </w:rPr>
              <w:t>PostgreSQL 16 Alpine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19"/>
              </w:rPr>
              <w:t>Armazenamento persistente de dados transacionais com alta integridade.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sz w:val="19"/>
              </w:rPr>
              <w:t>Armazenamento em Cache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sz w:val="19"/>
              </w:rPr>
              <w:t>Redis 7 Alpine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19"/>
              </w:rPr>
              <w:t>Gerenciamento volátil de sessões, cache de aplicação e filas de serviço.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sz w:val="19"/>
              </w:rPr>
              <w:t>Frontend Bundler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sz w:val="19"/>
              </w:rPr>
              <w:t>Node.js 18 / Vite 4.5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19"/>
              </w:rPr>
              <w:t>Compilação e minificação de bibliotecas e ativos de interface.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sz w:val="19"/>
              </w:rPr>
              <w:t>Conteinerização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sz w:val="19"/>
              </w:rPr>
              <w:t>Docker (Multi-stage)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19"/>
              </w:rPr>
              <w:t>Padronização e isolamento da unidade de software em camadas imutáveis.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sz w:val="19"/>
              </w:rPr>
              <w:t>Orquestração Local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sz w:val="19"/>
              </w:rPr>
              <w:t>Docker Compose v2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19"/>
              </w:rPr>
              <w:t>Composição e inicialização simultânea dos serviços de desenvolvimento.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sz w:val="19"/>
              </w:rPr>
              <w:t>Hospedagem em Nuvem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sz w:val="19"/>
              </w:rPr>
              <w:t>Railway (PaaS)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19"/>
              </w:rPr>
              <w:t>Execução contínua em nuvem com zero-downtime e monitoramento.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sz w:val="19"/>
              </w:rPr>
              <w:t>Gestão DNS / Borda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sz w:val="19"/>
              </w:rPr>
              <w:t>Cloudflare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19"/>
              </w:rPr>
              <w:t>CNAME Flattening, resolução de domínios raiz e mitigação de latência.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sz w:val="19"/>
              </w:rPr>
              <w:t>Certificação SSL/TLS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/>
                <w:sz w:val="19"/>
              </w:rPr>
              <w:t>Let's Encrypt (ACME)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19"/>
              </w:rPr>
              <w:t>Criptografia ponta a ponta (HTTPS) com renovação automatizada.</w:t>
            </w:r>
          </w:p>
        </w:tc>
      </w:tr>
    </w:tbl>
    <w:p>
      <w:pPr>
        <w:spacing w:line="360" w:lineRule="auto" w:after="120" w:before="0"/>
        <w:ind w:firstLine="0"/>
        <w:jc w:val="center"/>
      </w:pPr>
      <w:r>
        <w:rPr>
          <w:rFonts w:ascii="Arial" w:hAnsi="Arial"/>
          <w:b w:val="0"/>
          <w:i/>
          <w:sz w:val="20"/>
        </w:rPr>
        <w:t>Fonte: Elaborado pelo autor (2026).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