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7.0" w:type="dxa"/>
        <w:jc w:val="left"/>
        <w:tblInd w:w="-45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97"/>
        <w:tblGridChange w:id="0">
          <w:tblGrid>
            <w:gridCol w:w="999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ind w:firstLine="426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49.0" w:type="dxa"/>
        <w:jc w:val="left"/>
        <w:tblInd w:w="-50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49"/>
        <w:tblGridChange w:id="0">
          <w:tblGrid>
            <w:gridCol w:w="1004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Luiza Salvador Garcia De Azeredo e Matheus Klein             Nº 37 e 26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120" w:before="12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45 98819-3042 e 45 99957-3587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LUIZA SALVADOR GARCIA DE AZEREDO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MARIA CLARA KLEIN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: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TÉCNICO EM DESENVOLVIMENTO DE SISTEMAS     </w:t>
            </w:r>
            <w:r w:rsidDel="00000000" w:rsidR="00000000" w:rsidRPr="00000000">
              <w:rPr>
                <w:rFonts w:ascii="Arial" w:cs="Arial" w:eastAsia="Arial" w:hAnsi="Arial"/>
                <w:b w:val="0"/>
                <w:rtl w:val="0"/>
              </w:rPr>
              <w:t xml:space="preserve">SÉRIE: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3 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120" w:before="12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3°C</w:t>
            </w:r>
          </w:p>
        </w:tc>
      </w:tr>
    </w:tbl>
    <w:p w:rsidR="00000000" w:rsidDel="00000000" w:rsidP="00000000" w:rsidRDefault="00000000" w:rsidRPr="00000000" w14:paraId="0000000B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TITULO</w:t>
      </w:r>
    </w:p>
    <w:tbl>
      <w:tblPr>
        <w:tblStyle w:val="Table3"/>
        <w:tblW w:w="9930.0" w:type="dxa"/>
        <w:jc w:val="left"/>
        <w:tblInd w:w="-45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30"/>
        <w:tblGridChange w:id="0">
          <w:tblGrid>
            <w:gridCol w:w="99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120" w:before="120" w:lineRule="auto"/>
              <w:jc w:val="left"/>
              <w:rPr>
                <w:rFonts w:ascii="Arial" w:cs="Arial" w:eastAsia="Arial" w:hAnsi="Arial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 de artesanato (Nova Aurora)</w:t>
            </w:r>
          </w:p>
        </w:tc>
      </w:tr>
    </w:tbl>
    <w:p w:rsidR="00000000" w:rsidDel="00000000" w:rsidP="00000000" w:rsidRDefault="00000000" w:rsidRPr="00000000" w14:paraId="0000000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4"/>
        <w:tblW w:w="10020.0" w:type="dxa"/>
        <w:jc w:val="left"/>
        <w:tblInd w:w="-42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20"/>
        <w:tblGridChange w:id="0">
          <w:tblGrid>
            <w:gridCol w:w="10020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Este trabalho de conclusão de curso de desenvolvimento de Sistemas, tem como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objetivo a criação de um site funcional, com sistema de banco de dados incluído. 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finalidade do projeto é apresentar o conhecimento adquirido ao longo do curso, 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além da compreensão do conteúdo teórico a ser aplicado na prática.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Durante o século XXI, a internet e as redes sociais se tornaram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extremamente difundidas entre a população, não só entre os jovens e a população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centros urbanos, mas também entre adultos, idosos e entre aqueles que vivem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comunidades no interior do Brasil. Redes sociais como o Instagram, Facebook,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TikTok, entre outros podem servir como uma vitrine para a divulgação do trabalho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dos empreendedores, e permite que elas conversem e transmitam informações,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ampliando cada vez mais a visibilidade de sua marca e dos seus produtos, o que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antes não era tão fácil.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Uma das estratégias utilizadas hoje em dia pelos empresários, sejam eles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grandes ou pequenos, é o chamado comércio eletrônico, ou e-commerce, já que as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relações de compra e venda têm migrado para o digital. O E-commerce se estrutura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ambiente digital, com dois processos essenciais, sendo eles as vendas e o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atendimento ao cliente. Devido a isso, as outras outras frentes do negócio também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acabam por se organizar da mesma forma (online): marketing, controle de finanças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 estoque. (PUCRS, 2020)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trabalho manual no formato de artesanato, por exemplo, costuma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interessar as pessoas pela sua exclusividade e delicadeza, e recentemente tem sido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colocado em foco na criação de e-commerce. Lemos (2011) pontua que: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                “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As atividades artesanais são aquelas em que as feições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                                                                    características do produto final dependem, em grande                                           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                                                                    parte, da habilidade do trabalhador. O trabalho pode ser 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                                                                    inteiramente manual ou contar com o auxílio de 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                                                                    determinados instrumentos.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” 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                                                                              [Maria Edny Silva, 2011]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Muitas pessoas se interessam pelo artesanato, sejam elas pequenos</w:t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produtores, donas de casa, artistas... a expansão desse setor tem crescido,</w:t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principalmente com o objetivo de criar oportunidades de renda para essas pessoas.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 isso, é importante levantar o questionamento de quais seriam as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vantagens de utilizar um e-commerce, mais especificamente nesse cenário de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vendas de produtos artesanais. Observa-se que as lojas virtuais são uma solução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inteligente para difundir cada peça individualmente, mostrando fotos e textos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descritivos que trazem o consumidor para mais perto do seu objeto de desejo.</w:t>
            </w:r>
          </w:p>
        </w:tc>
      </w:tr>
    </w:tbl>
    <w:p w:rsidR="00000000" w:rsidDel="00000000" w:rsidP="00000000" w:rsidRDefault="00000000" w:rsidRPr="00000000" w14:paraId="00000038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HIPÓTESE / SOLUÇÃO</w:t>
      </w:r>
    </w:p>
    <w:tbl>
      <w:tblPr>
        <w:tblStyle w:val="Table5"/>
        <w:tblW w:w="10006.0" w:type="dxa"/>
        <w:jc w:val="left"/>
        <w:tblInd w:w="-42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06"/>
        <w:tblGridChange w:id="0">
          <w:tblGrid>
            <w:gridCol w:w="100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Depois de entrevistar a pequena empresa Neky Crochet, identificamos problemas na forma de trabalho do local: organização de dados das vendas por ser trabalho manual, pouco marketing, falta de acesso e manipulação de dados e segurança dos clientes sobre suas informações.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partir disso, a solução viável para esses obstáculos foi criar um software de ecommerce, onde a empresa colocaria os produtos à venda, com imagens e descrição completa, os usuários podem entrar em contato para tirar dúvidas e fazer o pagamento de forma segura, sem comprometer as informações pessoais.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DISCIPLINAS ENVOLVIDAS</w:t>
      </w:r>
    </w:p>
    <w:tbl>
      <w:tblPr>
        <w:tblStyle w:val="Table6"/>
        <w:tblW w:w="10021.0" w:type="dxa"/>
        <w:jc w:val="left"/>
        <w:tblInd w:w="-44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21"/>
        <w:tblGridChange w:id="0">
          <w:tblGrid>
            <w:gridCol w:w="100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e Projeto: planejamento escrito do pré projeto.</w:t>
            </w:r>
          </w:p>
          <w:p w:rsidR="00000000" w:rsidDel="00000000" w:rsidP="00000000" w:rsidRDefault="00000000" w:rsidRPr="00000000" w14:paraId="0000004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Programação no Desenvolvimento de Sistemas: banco de dados.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Back-End: programação do site.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 GERAL</w:t>
      </w:r>
    </w:p>
    <w:tbl>
      <w:tblPr>
        <w:tblStyle w:val="Table7"/>
        <w:tblW w:w="10021.0" w:type="dxa"/>
        <w:jc w:val="left"/>
        <w:tblInd w:w="-440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21"/>
        <w:tblGridChange w:id="0">
          <w:tblGrid>
            <w:gridCol w:w="100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objetivo geral a ser alcançado é de desenvolver um software, com a finalidade de comércio virtual de produtos de artesanato, tais como chaveiros, pelúcias, etc. O lucro a ser arrecadado é um dos objetivos mais fundamentais do projeto. 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OBJETIVOS ESPECÍFICOS</w:t>
      </w:r>
      <w:r w:rsidDel="00000000" w:rsidR="00000000" w:rsidRPr="00000000">
        <w:rPr>
          <w:rtl w:val="0"/>
        </w:rPr>
      </w:r>
    </w:p>
    <w:tbl>
      <w:tblPr>
        <w:tblStyle w:val="Table8"/>
        <w:tblW w:w="9986.0" w:type="dxa"/>
        <w:jc w:val="left"/>
        <w:tblInd w:w="-4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86"/>
        <w:tblGridChange w:id="0">
          <w:tblGrid>
            <w:gridCol w:w="998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Aceder andamentos dos acordos, controlar o escoamento de pagamento, receber e cadastrar</w:t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calotistas, além do valor da dívida e dados sobre o andamento do acordo. Recordar de</w:t>
            </w:r>
          </w:p>
          <w:p w:rsidR="00000000" w:rsidDel="00000000" w:rsidP="00000000" w:rsidRDefault="00000000" w:rsidRPr="00000000" w14:paraId="0000005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casos antigos para evitar perda de acordo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left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PROCEDIMENTOS METODOLÓGICOS</w:t>
      </w:r>
      <w:r w:rsidDel="00000000" w:rsidR="00000000" w:rsidRPr="00000000">
        <w:rPr>
          <w:rtl w:val="0"/>
        </w:rPr>
      </w:r>
    </w:p>
    <w:tbl>
      <w:tblPr>
        <w:tblStyle w:val="Table9"/>
        <w:tblW w:w="9956.0" w:type="dxa"/>
        <w:jc w:val="left"/>
        <w:tblInd w:w="-3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56"/>
        <w:tblGridChange w:id="0">
          <w:tblGrid>
            <w:gridCol w:w="99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Escolhemos a dupla;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Entrevista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a pequena empresa de artesanato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Neky Crochet para identificar problemas;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Encontramos soluções para os problemas;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Fizemos levantamento de requisitos;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Estruturamos o Pré-Projeto;</w:t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BIBLIOGRAFIA</w:t>
      </w:r>
      <w:r w:rsidDel="00000000" w:rsidR="00000000" w:rsidRPr="00000000">
        <w:rPr>
          <w:rtl w:val="0"/>
        </w:rPr>
      </w:r>
    </w:p>
    <w:tbl>
      <w:tblPr>
        <w:tblStyle w:val="Table10"/>
        <w:tblW w:w="9941.0" w:type="dxa"/>
        <w:jc w:val="left"/>
        <w:tblInd w:w="-36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41"/>
        <w:tblGridChange w:id="0">
          <w:tblGrid>
            <w:gridCol w:w="994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LEMOS, Maria Edny Silva. “O ARTESANATO COMO ALTERNATIVA DE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TRABALHO E RENDA. Subsídios para Avaliação do Programa Estadual de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do Artesanato no Município de Aquiraz-Ce.” Disponível em:</w:t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&lt;https://repositorio.ufc.br/bitstream/riufc/1484/1/2011_Dis_MESLemos.pdf&gt; Acesso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em: 06 mai 2024.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PUCRS Online. E-commerce: o que é e quais vantagens desse modelo. Disponível</w:t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em: &lt;https://online.pucrs.br/blog/public/e-commerce-conceito-vantagens?utm_source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=google&amp;utm_medium=cpc&amp;&amp;hsa_cam=14586991824&amp;hsa_grp=&amp;utm_term=&amp;hsa_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ad=&amp;utm_term=&amp;utm_medium=ppc&amp;utm_campaign=%5BMP%5D+CONV+-++Instit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ucional+e+%C3%81reas&amp;utm_source=adwords&amp;hsa_ver=3&amp;hsa_cam=1458699182</w:t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4&amp;hsa_kw=&amp;hsa_acc=8414866364&amp;hsa_net=adwords&amp;hsa_grp=&amp;hsa_mt=&amp;hsa_a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d=&amp;hsa_tgt=&amp;hsa_src=x&amp;gad=1&amp;gclid=CjwKCAjw36GjBhAkEiwAKwIWyWOpLvKlN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TOJe4OQ4PmoMnHJOZdGa_PVAH7UFIj5giDhMnOStUdL-xoCTmgQAvD_BwE&gt;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Acesso em: 06 de mai 2024.</w:t>
            </w:r>
          </w:p>
          <w:p w:rsidR="00000000" w:rsidDel="00000000" w:rsidP="00000000" w:rsidRDefault="00000000" w:rsidRPr="00000000" w14:paraId="0000006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CRONOGRAMA DE ATIVIDADES</w:t>
      </w:r>
      <w:r w:rsidDel="00000000" w:rsidR="00000000" w:rsidRPr="00000000">
        <w:rPr>
          <w:rtl w:val="0"/>
        </w:rPr>
      </w:r>
    </w:p>
    <w:tbl>
      <w:tblPr>
        <w:tblStyle w:val="Table11"/>
        <w:tblW w:w="953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684"/>
        <w:gridCol w:w="706"/>
        <w:gridCol w:w="735"/>
        <w:gridCol w:w="735"/>
        <w:gridCol w:w="750"/>
        <w:gridCol w:w="795"/>
        <w:gridCol w:w="840"/>
        <w:gridCol w:w="809"/>
        <w:gridCol w:w="720"/>
        <w:gridCol w:w="764"/>
        <w:tblGridChange w:id="0">
          <w:tblGrid>
            <w:gridCol w:w="2684"/>
            <w:gridCol w:w="706"/>
            <w:gridCol w:w="735"/>
            <w:gridCol w:w="735"/>
            <w:gridCol w:w="750"/>
            <w:gridCol w:w="795"/>
            <w:gridCol w:w="840"/>
            <w:gridCol w:w="809"/>
            <w:gridCol w:w="720"/>
            <w:gridCol w:w="764"/>
          </w:tblGrid>
        </w:tblGridChange>
      </w:tblGrid>
      <w:tr>
        <w:trPr>
          <w:cantSplit w:val="0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Abr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Referencial 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Escolha do 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dos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Introdução  e entrega do referencial teórico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Modelagem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Conclusão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da versão para apresentação na Expoceep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Expoceep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com complementação versão final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Corrigida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D1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756"/>
        <w:gridCol w:w="2485"/>
        <w:gridCol w:w="1744"/>
        <w:tblGridChange w:id="0">
          <w:tblGrid>
            <w:gridCol w:w="4756"/>
            <w:gridCol w:w="2485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SimSu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1fob9te" w:id="1"/>
  <w:bookmarkEnd w:id="1"/>
  <w:bookmarkStart w:colFirst="0" w:colLast="0" w:name="3znysh7" w:id="2"/>
  <w:bookmarkEnd w:id="2"/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3119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bookmarkStart w:colFirst="0" w:colLast="0" w:name="_30j0zll" w:id="3"/>
    <w:bookmarkEnd w:id="3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637540" cy="4857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7540" cy="485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CENTRO ESTADUAL DE EDUCAÇÃO PROFISSIONAL PEDRO BOARETTO NETO</w:t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Res. Nº: 2418/01 – DOE: 26/10/2001 – Res. Rec. Nº: 6061/2011 – DOE: 02/02/2012 -  (45)3226-2369  -  Cascavel  -PR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3686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http://www.ceepcascavel.com.br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luiza.azeredo@escola.pr.gov.br" TargetMode="External"/><Relationship Id="rId7" Type="http://schemas.openxmlformats.org/officeDocument/2006/relationships/hyperlink" Target="mailto:maria.clara.klein@escola.pr.gov.br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ceepcascavel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