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uso do RPlayout</w:t>
      </w:r>
    </w:p>
    <w:p>
      <w:pPr>
        <w:jc w:val="center"/>
      </w:pPr>
      <w:r>
        <w:rPr>
          <w:i/>
          <w:sz w:val="22"/>
        </w:rPr>
        <w:t>Operação, programação, saídas e diagnóstico · versão 1.1</w:t>
      </w:r>
    </w:p>
    <w:p>
      <w:r>
        <w:t>Este manual explica como operar o RPlayout no dia a dia, organizar uma programação de 24 horas, controlar PGM/PVW, administrar saídas e consultar processos. Ele também registra a correção desta versão: o botão SAÍDAS E PROCESSOS abre uma única tela interna, sem criar uma aba duplicada do navegador.</w:t>
      </w:r>
    </w:p>
    <w:p>
      <w:pPr>
        <w:pStyle w:val="Heading1"/>
      </w:pPr>
      <w:r>
        <w:t>1. Visão geral da operação</w:t>
      </w:r>
    </w:p>
    <w:p>
      <w:r>
        <w:t>A tela do operador é dividida em três áreas: o acervo à esquerda, a grade no centro e os monitores PGM/PVW com conflitos à direita. A barra inferior concentra as ações de transporte. O fluxo recomendado é selecionar o material, preparar o PVW, conferir a grade e executar TAKE quando o item estiver pronto.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O que mostra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Ação principal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Acervo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Pastas e somente arquivos de vídeo, com duração e categoria.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Adicionar pasta, buscar, pré-visualizar e inserir na grade.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Grade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Itens em ordem, entrada, duração, saída, restante e âncoras.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Selecionar, mover, preparar, executar ou remover.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Monitores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PGM no ar, PVW preparado, VU e conflitos.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Ouvir, fazer seek na barra inferior e acompanhar PGM.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Barra inferior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TAKE, PARAR, PREPARAR, IN/OUT, NÍVEL, MONTAR e SAÍDAS E PROCESSOS.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000000"/>
                <w:sz w:val="18"/>
              </w:rPr>
              <w:t>Executar a operação selecionada.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88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rtc-pg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88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PGM em um endpoint do navegador com controle de áudio.</w:t>
      </w:r>
    </w:p>
    <w:p>
      <w:pPr>
        <w:pStyle w:val="Heading1"/>
      </w:pPr>
      <w:r>
        <w:t>2. Acervo e pastas</w:t>
      </w:r>
    </w:p>
    <w:p>
      <w:r>
        <w:t>Use + PASTA para abrir o explorador do Windows e selecionar uma pasta. O caminho não deve ser digitado. Ao confirmar, o nome da pasta aparece na árvore de VÍDEOS. O acervo ignora PNG e JPEG e mantém somente formatos de vídeo. REMOVER PASTA retira a origem da indexação sem apagar os arquivos no disco.</w:t>
      </w:r>
    </w:p>
    <w:p>
      <w:r>
        <w:t>Para colocar um vídeo na grade, clique no botão de adicionar do item ou arraste o item para o fim da grade. Clique no item para abrir o preview local. Use a busca para filtrar por nome.</w:t>
      </w:r>
    </w:p>
    <w:p>
      <w:pPr>
        <w:pStyle w:val="Heading1"/>
      </w:pPr>
      <w:r>
        <w:t>3. Grade e execução</w:t>
      </w:r>
    </w:p>
    <w:p>
      <w:r>
        <w:t>Selecione uma linha e clique PREPARAR para carregá-la no PVW. Quando a imagem e o áudio estiverem conferidos, clique TAKE ou pressione espaço. PARAR interrompe o canal. O botão PGM FIXADO acompanha automaticamente o item no ar e bloqueia a rolagem manual da grade enquanto estiver ativo; clique novamente para liberar.</w:t>
      </w:r>
    </w:p>
    <w:p>
      <w:r>
        <w:t>AIRED registra o horário de entrada, o horário de saída previsto e o que efetivamente foi ao ar. Use-o para conferência e exportação de relatório.</w:t>
      </w:r>
    </w:p>
    <w:p>
      <w:pPr>
        <w:pStyle w:val="Heading1"/>
      </w:pPr>
      <w:r>
        <w:t>4. PGM, PVW e áudio</w:t>
      </w:r>
    </w:p>
    <w:p>
      <w:r>
        <w:t>PGM é o sinal no ar; PVW é o próximo sinal preparado. Os dois iniciam sem áudio para evitar retorno inesperado. Passe o mouse sobre o ícone de alto-falante para revelar o volume e clique para ouvir. A barra vermelha abaixo do vídeo é a linha do tempo: arraste o marcador para fazer seek. O VU fica visível; os detalhes completos de áudio aparecem no botão detalhes de áudio.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82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litos-roda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82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Área de conflitos e mensagem operacional da grade.</w:t>
      </w:r>
    </w:p>
    <w:p>
      <w:pPr>
        <w:pStyle w:val="Heading1"/>
      </w:pPr>
      <w:r>
        <w:t>5. Marcação de entrada e saída</w:t>
      </w:r>
    </w:p>
    <w:p>
      <w:r>
        <w:t>Abra IN/OUT na linha da grade ou na barra inferior. O diálogo exibe o vídeo, a linha do tempo, os marcadores I e O e os botões MARCAR ENTRADA, MARCAR SAÍDA, IR À ENTRADA e IR À SAÍDA. Ajuste os marcadores visualmente e salve. O material continua com sua referência original; a marcação só altera o trecho usado no 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649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64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Janela de marcação de entrada e saída.</w:t>
      </w:r>
    </w:p>
    <w:p>
      <w:pPr>
        <w:pStyle w:val="Heading1"/>
      </w:pPr>
      <w:r>
        <w:t>6. Saídas e processos</w:t>
      </w:r>
    </w:p>
    <w:p>
      <w:r>
        <w:t>Clique SAÍDAS E PROCESSOS na barra inferior. A versão atual abre este painel dentro da própria tela do operador e não abre outra aba. O painel reúne perfis RTMP, SRT, arquivo e DeckLink, estado dos publishers, PID, CPU, memória, saúde, timeline e eventos. Use os filtros para restringir por tipo de processo e por canal.</w:t>
      </w:r>
    </w:p>
    <w:p>
      <w:r>
        <w:t>LIGAR e DESLIGAR aplicam o perfil imediatamente. Monitores PGM/PVW podem permanecer desligados quando não forem necessários, reduzindo consumo. A alteração não deve exigir reinício manual do navegador.</w:t>
      </w:r>
    </w:p>
    <w:p>
      <w:pPr>
        <w:pStyle w:val="Heading1"/>
      </w:pPr>
      <w:r>
        <w:t>7. Playlists de 24 horas</w:t>
      </w:r>
    </w:p>
    <w:p>
      <w:r>
        <w:t>Abra PLAYLISTS para escolher a data, importar M3U/M3U8/CSV/TXT, revisar arquivos ausentes e ordenar a programação. O editor permite inserir blocos ao vivo, preencher até um horário e publicar no fim ou no próximo bloco. A publicação atualiza a grade operacional sem apagar o histórico Aired.</w:t>
      </w:r>
    </w:p>
    <w:p>
      <w:pPr>
        <w:pStyle w:val="Heading1"/>
      </w:pPr>
      <w:r>
        <w:t>8. Usuários e permissões</w:t>
      </w:r>
    </w:p>
    <w:p>
      <w:r>
        <w:t>USUÁRIOS abre a administração de contas. O administrador cria login, define papel e ativa ou desativa acesso. O login determina as ações disponíveis: operador, programador, supervisor e administrador. SAIR encerra apenas a sessão atual.</w:t>
      </w:r>
    </w:p>
    <w:p>
      <w:pPr>
        <w:pStyle w:val="Heading1"/>
      </w:pPr>
      <w:r>
        <w:t>9. Auditoria e solução de problemas</w:t>
      </w:r>
    </w:p>
    <w:p>
      <w:r>
        <w:t>A auditoria filtra por data, usuário e ação e permite exportar CSV. Se um monitor ficar em SINTONIZANDO, consulte SAÍDAS E PROCESSOS e confirme o estado do MediaMTX, do engine e do publisher. Se não houver áudio no navegador, clique no alto-falante, confirme que o endpoint está publicado com trilha Opus e verifique o VU do PGM/PVW.</w:t>
      </w:r>
    </w:p>
    <w:p>
      <w:pPr>
        <w:pStyle w:val="Heading1"/>
      </w:pPr>
      <w:r>
        <w:t>10. Atalhos e boas práticas</w:t>
      </w:r>
    </w:p>
    <w:p>
      <w:pPr>
        <w:pStyle w:val="ListBullet"/>
      </w:pPr>
      <w:r>
        <w:t>Espaço: TAKE no item selecionado.</w:t>
      </w:r>
    </w:p>
    <w:p>
      <w:pPr>
        <w:pStyle w:val="ListBullet"/>
      </w:pPr>
      <w:r>
        <w:t>I: abrir marcação IN/OUT.</w:t>
      </w:r>
    </w:p>
    <w:p>
      <w:pPr>
        <w:pStyle w:val="ListBullet"/>
      </w:pPr>
      <w:r>
        <w:t>N: abrir nível de áudio.</w:t>
      </w:r>
    </w:p>
    <w:p>
      <w:pPr>
        <w:pStyle w:val="ListBullet"/>
      </w:pPr>
      <w:r>
        <w:t>Use o botão direito dentro da grade para as ações da linha; o menu padrão do navegador permanece desativado no app.</w:t>
      </w:r>
    </w:p>
    <w:p>
      <w:pPr>
        <w:pStyle w:val="ListBullet"/>
      </w:pPr>
      <w:r>
        <w:t>Antes de uma transmissão, prepare pelo menos um item seguinte e confira o estado dos perfis de saída.</w:t>
      </w:r>
    </w:p>
    <w:p>
      <w:pPr>
        <w:pStyle w:val="Heading1"/>
      </w:pPr>
      <w:r>
        <w:t>11. Referências do projeto</w:t>
      </w:r>
    </w:p>
    <w:p>
      <w:r>
        <w:t>Documentação técnica complementar: docs/RPLAYOUT-1.1-FUNCIONALIDADES.md, docs/ROADMAP-XPAYOUT-BENCHMARK.md, docs/auditoria-funcionamento-2026-09-13.md e docs/auditoria-operacional-ui-ux-2026-09-13.md. O build da interface é carimbado com o commit em apps/web/dist/build.json.</w:t>
      </w:r>
    </w:p>
    <w:p>
      <w:r>
        <w:br w:type="page"/>
      </w:r>
    </w:p>
    <w:p>
      <w:pPr>
        <w:pStyle w:val="Heading1"/>
      </w:pPr>
      <w:r>
        <w:t>12. Capturas das telas do RPlayout</w:t>
      </w:r>
    </w:p>
    <w:p>
      <w:r>
        <w:t>As capturas abaixo são registros do próprio RPlayout. Imagens de outros produtos foram excluídas deste manual.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738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540dae0-a48a-4cb0-bc6e-ae7d2c4ee7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73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Operador e grade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001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7755c27-6bda-4fca-bc1a-50554cb747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00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Acervo e seleção de pasta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99814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a22879e-4e73-41aa-8966-53163f30885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981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PGM e PVW com controle de áudio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167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68df45a-1c8b-4f5c-97ac-876aa2aeca5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16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Marcação IN/OUT com preview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27797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c665c65-87cc-40c1-a40c-ce4a4c664c3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779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Monitor PGM/PVW e medidores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4536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69c40f8-d0a5-4b62-91b9-9090591e2a9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53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Ações de saída consolidadas em um botão</w:t>
      </w:r>
    </w:p>
    <w:sectPr w:rsidR="00FC693F" w:rsidRPr="0006063C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RPlayout · Manual de uso · versão 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