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65" w:rsidRPr="0092715C" w:rsidRDefault="004F579B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2715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Curso </w:t>
      </w:r>
      <w:proofErr w:type="spellStart"/>
      <w:r w:rsidR="004D2F19" w:rsidRPr="0092715C">
        <w:rPr>
          <w:rFonts w:ascii="Times New Roman" w:hAnsi="Times New Roman" w:cs="Times New Roman"/>
          <w:b/>
          <w:sz w:val="32"/>
          <w:u w:val="single"/>
        </w:rPr>
        <w:t>Boson</w:t>
      </w:r>
      <w:proofErr w:type="spellEnd"/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 Treinamento</w:t>
      </w:r>
    </w:p>
    <w:p w:rsidR="00D351CC" w:rsidRDefault="00D351CC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:rsidR="00D351CC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Conceitual(</w:t>
      </w:r>
      <w:proofErr w:type="gramEnd"/>
      <w:r>
        <w:rPr>
          <w:rFonts w:ascii="Times New Roman" w:hAnsi="Times New Roman" w:cs="Times New Roman"/>
          <w:sz w:val="28"/>
        </w:rPr>
        <w:t>alto nível) – MCD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Físico(</w:t>
      </w:r>
      <w:proofErr w:type="gramEnd"/>
      <w:r>
        <w:rPr>
          <w:rFonts w:ascii="Times New Roman" w:hAnsi="Times New Roman" w:cs="Times New Roman"/>
          <w:sz w:val="28"/>
        </w:rPr>
        <w:t>baixo nível) – MFD</w:t>
      </w:r>
    </w:p>
    <w:p w:rsidR="00D90EBF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:rsidR="00205117" w:rsidRDefault="00205117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</w:t>
      </w:r>
      <w:r w:rsidR="00B76F5D">
        <w:rPr>
          <w:rFonts w:ascii="Times New Roman" w:hAnsi="Times New Roman" w:cs="Times New Roman"/>
          <w:sz w:val="28"/>
        </w:rPr>
        <w:t>sm</w:t>
      </w:r>
      <w:r>
        <w:rPr>
          <w:rFonts w:ascii="Times New Roman" w:hAnsi="Times New Roman" w:cs="Times New Roman"/>
          <w:sz w:val="28"/>
        </w:rPr>
        <w:t>o tempo em que não está distante do modelo físico do banco de dados.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:rsidR="00205117" w:rsidRP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:rsidR="00205117" w:rsidRPr="00B76F5D" w:rsidRDefault="00006D51" w:rsidP="00D351CC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t>Modelo Físico</w:t>
      </w:r>
    </w:p>
    <w:p w:rsidR="00006D51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*A partir de um modelo lógico nós derivamos o modelo físico, onde se detalham os componentes de estrutura física do banco de dados, incluindo as tabelas, campos, tipos de valores, restrições, etc.</w:t>
      </w:r>
    </w:p>
    <w:p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:rsidR="00AC34AF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:rsidR="00494114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CC" w:rsidRDefault="00494114" w:rsidP="00494114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494114" w:rsidRPr="00D5525F" w:rsidRDefault="00494114" w:rsidP="00494114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lastRenderedPageBreak/>
        <w:t>Etapas do desenvolvimento de um BD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2.Projeto Conceitual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</w:t>
      </w:r>
      <w:r w:rsidR="006A065E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anutenção</w:t>
      </w:r>
    </w:p>
    <w:p w:rsidR="006A065E" w:rsidRPr="00D5525F" w:rsidRDefault="00D5525F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:rsidR="00494114" w:rsidRDefault="00D5525F" w:rsidP="00D5525F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Chaves</w:t>
      </w:r>
    </w:p>
    <w:p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</w:t>
      </w:r>
      <w:r w:rsidR="00952F65">
        <w:rPr>
          <w:rFonts w:ascii="Times New Roman" w:hAnsi="Times New Roman" w:cs="Times New Roman"/>
          <w:sz w:val="28"/>
        </w:rPr>
        <w:t>).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Candidata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</w:p>
    <w:p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:rsidR="000E43C2" w:rsidRPr="00572F7E" w:rsidRDefault="000E43C2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</w:t>
      </w:r>
      <w:r w:rsidR="00572F7E" w:rsidRPr="00572F7E">
        <w:rPr>
          <w:rFonts w:ascii="Times New Roman" w:hAnsi="Times New Roman" w:cs="Times New Roman"/>
          <w:b/>
          <w:sz w:val="28"/>
        </w:rPr>
        <w:t>e Estrangeira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:rsidR="00572F7E" w:rsidRPr="00572F7E" w:rsidRDefault="00572F7E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Chave composta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:rsidR="00572F7E" w:rsidRPr="00D5525F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:rsidR="00494114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:rsidR="003671B6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>O Conceito de Domínio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671B6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t>Cardinalidades</w:t>
      </w:r>
    </w:p>
    <w:p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:rsidR="00124671" w:rsidRPr="00124671" w:rsidRDefault="00124671" w:rsidP="0012467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t>Simbologia para Cardinalidades</w:t>
      </w:r>
    </w:p>
    <w:p w:rsidR="00124671" w:rsidRPr="00124671" w:rsidRDefault="00124671" w:rsidP="00124671">
      <w:pPr>
        <w:rPr>
          <w:rFonts w:ascii="Times New Roman" w:hAnsi="Times New Roman" w:cs="Times New Roman"/>
          <w:sz w:val="28"/>
        </w:rPr>
      </w:pPr>
    </w:p>
    <w:p w:rsidR="004D2F19" w:rsidRDefault="00124671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4" w:rsidRDefault="00713FD4" w:rsidP="00713FD4">
      <w:pPr>
        <w:jc w:val="center"/>
        <w:rPr>
          <w:rFonts w:ascii="Times New Roman" w:hAnsi="Times New Roman" w:cs="Times New Roman"/>
          <w:b/>
          <w:sz w:val="28"/>
        </w:rPr>
      </w:pPr>
    </w:p>
    <w:p w:rsidR="00124671" w:rsidRPr="0092715C" w:rsidRDefault="00124671" w:rsidP="00713FD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Restri</w:t>
      </w:r>
      <w:r w:rsidR="00713FD4" w:rsidRPr="0092715C">
        <w:rPr>
          <w:rFonts w:ascii="Times New Roman" w:hAnsi="Times New Roman" w:cs="Times New Roman"/>
          <w:b/>
          <w:sz w:val="28"/>
          <w:u w:val="single"/>
        </w:rPr>
        <w:t>ções de Integridade</w:t>
      </w:r>
    </w:p>
    <w:p w:rsidR="00713FD4" w:rsidRPr="00751A1D" w:rsidRDefault="002240C7" w:rsidP="004D2F19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:rsidR="002240C7" w:rsidRDefault="002240C7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</w:t>
      </w:r>
      <w:r w:rsidR="00751A1D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</w:t>
      </w:r>
      <w:r w:rsidR="00751A1D">
        <w:rPr>
          <w:rFonts w:ascii="Times New Roman" w:hAnsi="Times New Roman" w:cs="Times New Roman"/>
          <w:sz w:val="28"/>
        </w:rPr>
        <w:t>tência e precisão dos dados, sendo um aspecto crítico no design, implementação e uso de sistemas de armazenamentos de dados.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integridade é atendida por meio da aplicação de Restrições de Integridade.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lastRenderedPageBreak/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 – Em uma coluna que armazena preço de mercadorias, os valores admitidos são do domínio numérico- ou seja, apenas número.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:rsidR="00E76B65" w:rsidRPr="00E76B65" w:rsidRDefault="00E76B65" w:rsidP="004D2F19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:rsidR="00E76B65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:rsidR="00BB5D1B" w:rsidRDefault="00BB5D1B" w:rsidP="004D2F19">
      <w:pPr>
        <w:rPr>
          <w:rFonts w:ascii="Times New Roman" w:hAnsi="Times New Roman" w:cs="Times New Roman"/>
          <w:b/>
          <w:sz w:val="28"/>
        </w:rPr>
      </w:pPr>
    </w:p>
    <w:p w:rsidR="00BF620F" w:rsidRPr="00BF620F" w:rsidRDefault="00BF620F" w:rsidP="004D2F19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t>Integridade de Vazio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:rsidR="00BF620F" w:rsidRPr="00200852" w:rsidRDefault="00BF620F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 Chave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</w:t>
      </w:r>
      <w:r w:rsidR="00200852">
        <w:rPr>
          <w:rFonts w:ascii="Times New Roman" w:hAnsi="Times New Roman" w:cs="Times New Roman"/>
          <w:sz w:val="28"/>
        </w:rPr>
        <w:t xml:space="preserve"> sempre distintas. Os valores de chave primária também não podem ser nulos. </w:t>
      </w:r>
    </w:p>
    <w:p w:rsidR="00200852" w:rsidRPr="00200852" w:rsidRDefault="00200852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Definida pelo Usuário</w:t>
      </w:r>
    </w:p>
    <w:p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:rsidR="00200852" w:rsidRPr="009242C9" w:rsidRDefault="004F579B" w:rsidP="004F57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:rsidR="00C23602" w:rsidRPr="0092715C" w:rsidRDefault="00DB47D1" w:rsidP="00DB47D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 xml:space="preserve">Dependências 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:rsidR="00B95E13" w:rsidRDefault="00801587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:rsidR="00B95E13" w:rsidRPr="0092715C" w:rsidRDefault="00B95E13" w:rsidP="00B95E1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ENTIDADE ASSOCIATIVA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OBSERVAÇÃO: Uma entidade Associativa é implementada para resolver um relacionamento muitos-para-muitos (N:M</w:t>
      </w:r>
      <w:proofErr w:type="gramStart"/>
      <w:r>
        <w:rPr>
          <w:rFonts w:ascii="Times New Roman" w:hAnsi="Times New Roman" w:cs="Times New Roman"/>
          <w:sz w:val="28"/>
        </w:rPr>
        <w:t>).Gera</w:t>
      </w:r>
      <w:proofErr w:type="gramEnd"/>
      <w:r>
        <w:rPr>
          <w:rFonts w:ascii="Times New Roman" w:hAnsi="Times New Roman" w:cs="Times New Roman"/>
          <w:sz w:val="28"/>
        </w:rPr>
        <w:t xml:space="preserve">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tabela associativa também pode ser chamada de: Tabela de Referência Cruzada, Tabela de Intersecção, Tabela de Junção, Tabela de Mapeamento, Tabela de Transição, ou ainda outros nomes.</w:t>
      </w:r>
    </w:p>
    <w:p w:rsidR="00B95E13" w:rsidRDefault="002A67D8" w:rsidP="001E381F">
      <w:pPr>
        <w:rPr>
          <w:rFonts w:ascii="Times New Roman" w:hAnsi="Times New Roman" w:cs="Times New Roman"/>
          <w:sz w:val="28"/>
        </w:rPr>
      </w:pPr>
      <w:r w:rsidRPr="00500E3B">
        <w:rPr>
          <w:rFonts w:ascii="Times New Roman" w:hAnsi="Times New Roman" w:cs="Times New Roman"/>
          <w:b/>
          <w:sz w:val="28"/>
        </w:rPr>
        <w:t>RELACIONAMENTOS MUITOS para MUITOS</w:t>
      </w:r>
      <w:r w:rsidR="00500E3B">
        <w:rPr>
          <w:rFonts w:ascii="Times New Roman" w:hAnsi="Times New Roman" w:cs="Times New Roman"/>
          <w:sz w:val="28"/>
        </w:rPr>
        <w:t xml:space="preserve"> (</w:t>
      </w:r>
      <w:proofErr w:type="gramStart"/>
      <w:r w:rsidR="00500E3B">
        <w:rPr>
          <w:rFonts w:ascii="Times New Roman" w:hAnsi="Times New Roman" w:cs="Times New Roman"/>
          <w:sz w:val="28"/>
        </w:rPr>
        <w:t>1,n</w:t>
      </w:r>
      <w:proofErr w:type="gramEnd"/>
      <w:r w:rsidR="00500E3B">
        <w:rPr>
          <w:rFonts w:ascii="Times New Roman" w:hAnsi="Times New Roman" w:cs="Times New Roman"/>
          <w:sz w:val="28"/>
        </w:rPr>
        <w:t>) – (1,n)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Gera problemas de duplicidade de informações ou informações cruzadas ao inserir Dados no DATE BASE.</w:t>
      </w:r>
    </w:p>
    <w:p w:rsidR="0092715C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C4B259" wp14:editId="7FFAF66A">
            <wp:extent cx="3152775" cy="2199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25" cy="22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3B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2EDAC7" wp14:editId="368BB49F">
            <wp:extent cx="3152775" cy="25010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49" cy="251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Atributos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lastRenderedPageBreak/>
        <w:t>Atributo Simples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não possui características especial e não possui Chave,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possui Valor Único como Nome, Rua.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Composto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é formado por vários itens menores, exemplo</w:t>
      </w:r>
      <w:r w:rsidRPr="008F479D">
        <w:rPr>
          <w:rFonts w:ascii="Times New Roman" w:hAnsi="Times New Roman" w:cs="Times New Roman"/>
          <w:b/>
          <w:sz w:val="28"/>
          <w:szCs w:val="28"/>
        </w:rPr>
        <w:t xml:space="preserve"> endereço</w:t>
      </w:r>
      <w:r w:rsidRPr="008F479D">
        <w:rPr>
          <w:rFonts w:ascii="Times New Roman" w:hAnsi="Times New Roman" w:cs="Times New Roman"/>
          <w:sz w:val="28"/>
          <w:szCs w:val="28"/>
        </w:rPr>
        <w:t xml:space="preserve"> que possui vários campos menores.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Multivalorado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atributo que possui mais de um valor exemplo </w:t>
      </w:r>
      <w:r w:rsidRPr="008F479D">
        <w:rPr>
          <w:rFonts w:ascii="Times New Roman" w:hAnsi="Times New Roman" w:cs="Times New Roman"/>
          <w:b/>
          <w:sz w:val="28"/>
          <w:szCs w:val="28"/>
        </w:rPr>
        <w:t>Telefone</w:t>
      </w:r>
      <w:r w:rsidRPr="008F479D">
        <w:rPr>
          <w:rFonts w:ascii="Times New Roman" w:hAnsi="Times New Roman" w:cs="Times New Roman"/>
          <w:sz w:val="28"/>
          <w:szCs w:val="28"/>
        </w:rPr>
        <w:t xml:space="preserve">, a pessoa pode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ter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de um.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 xml:space="preserve">Atributo Determinante = </w:t>
      </w:r>
      <w:r w:rsidRPr="008F479D">
        <w:rPr>
          <w:rFonts w:ascii="Times New Roman" w:hAnsi="Times New Roman" w:cs="Times New Roman"/>
          <w:sz w:val="28"/>
          <w:szCs w:val="28"/>
        </w:rPr>
        <w:t xml:space="preserve">É o que identifica de uma forma única e no Banco de Dados ele é dito como PK, como por exemplo </w:t>
      </w:r>
      <w:proofErr w:type="gramStart"/>
      <w:r w:rsidRPr="008F479D">
        <w:rPr>
          <w:rFonts w:ascii="Times New Roman" w:hAnsi="Times New Roman" w:cs="Times New Roman"/>
          <w:b/>
          <w:sz w:val="28"/>
          <w:szCs w:val="28"/>
        </w:rPr>
        <w:t>CPF,CNPJ</w:t>
      </w:r>
      <w:proofErr w:type="gramEnd"/>
      <w:r w:rsidRPr="008F479D">
        <w:rPr>
          <w:rFonts w:ascii="Times New Roman" w:hAnsi="Times New Roman" w:cs="Times New Roman"/>
          <w:b/>
          <w:sz w:val="28"/>
          <w:szCs w:val="28"/>
        </w:rPr>
        <w:t>,NUMERO DA INSCRIÇÃO</w:t>
      </w:r>
      <w:r w:rsidRPr="008F479D">
        <w:rPr>
          <w:rFonts w:ascii="Times New Roman" w:hAnsi="Times New Roman" w:cs="Times New Roman"/>
          <w:sz w:val="28"/>
          <w:szCs w:val="28"/>
        </w:rPr>
        <w:t xml:space="preserve"> ou seja só possui um único Valor.</w:t>
      </w:r>
    </w:p>
    <w:p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Formas Normais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sz w:val="28"/>
          <w:szCs w:val="28"/>
        </w:rPr>
        <w:t>Entendimento = U</w:t>
      </w: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 forma normal, no contexto de bancos de dados, refere-se à uma diretriz, uma convenção com o objetivo de prevenir anomalias e inconsistências em meio às atualizações frequentes que uma base irá sofrer, minimizando a redundância ao preço de uma menor eficiência entre consultas.</w:t>
      </w:r>
    </w:p>
    <w:p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(É uma forma de deixar o sistema de uma maneira exemplificada, fazendo com o mesmo futuramente ao fazer alterações não sofra e tenha consequências que tragam prejuízo a empresa).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1FN (1ª Forma Normal)</w:t>
      </w:r>
    </w:p>
    <w:p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 ao formato de um registro. Esta diretriz exclui a possibilidade de haverem campos que possuem mais de um atributo, ou seja, um vetor ou grupo de atributos.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(É a forma que só pode possuir atributo simples e não pode possuir atributos compostos e mais de uma PK)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2FN (2ª Forma Normal)</w:t>
      </w:r>
    </w:p>
    <w:p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*Está na 1FN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*Todos os atributos não-chave são funcionalmente dependentes de todas as partes da chave primária.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existem dependências parciais, e atributos não dependem de chaves candidatas.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 com os dados.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Um atributo-chave é um que é uma PK ou parte de uma PK composta.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Esta forma normal refere-se ao relacionamento entre atributos dentro de uma determinada tabela, mais especificamente entre atributos chave e não-chave, tomaremos daqui em diante “chave” como chave primária, não considerando chaves estrangeiras.</w:t>
      </w:r>
    </w:p>
    <w:p w:rsidR="0092715C" w:rsidRPr="008F479D" w:rsidRDefault="0092715C" w:rsidP="0092715C">
      <w:pPr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Um esquema está na Segunda Forma Normal (2FN) se está na 1FN e se cada atributo não chave de uma tabela refere-se à chave da mesma </w:t>
      </w:r>
      <w:r w:rsidRPr="008F479D"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como um todo.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em que os campos na tabela precisão está ligado uma única PK e por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contrario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é necessário organizar e torna-la organizável).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P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szCs w:val="28"/>
          <w:u w:val="single"/>
        </w:rPr>
        <w:t>3FN (3ª Forma Normal)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*Estiver na 2FN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existirem dependências transitivas.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*Uma tabela está na Terceira Forma Normal se ela estiver na segunda forma normal e se nenhuma coluna não-chave depender de outra coluna não-chave.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Dependência transitiva é uma dependência funcional entre dois ou mais atributos não-chave.</w:t>
      </w:r>
    </w:p>
    <w:p w:rsidR="0092715C" w:rsidRPr="008F479D" w:rsidRDefault="0092715C" w:rsidP="009271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tabela.</w:t>
      </w:r>
    </w:p>
    <w:p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 Terceira Forma Normal (3FN) é bastante semelhante a segunda e também </w:t>
      </w:r>
      <w:proofErr w:type="gramStart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</w:t>
      </w:r>
      <w:proofErr w:type="gramEnd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 chaves. Além disso, ela também requer que antes a Primeira Forma Normal seja satisfeita. Esta diretriz é violada quando um atributo não </w:t>
      </w: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chave refere-se a outro atributo que também não é chave dentro de uma tabela. </w:t>
      </w:r>
    </w:p>
    <w:p w:rsidR="0092715C" w:rsidRPr="008F479D" w:rsidRDefault="0092715C" w:rsidP="0092715C">
      <w:p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Um esquema está na Segunda e Terceira Forma Normal se todo campo é parte da chave ou provê um fato sobre toda a chave, nunca uma parte dela.</w:t>
      </w: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quase idêntica a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segunda ,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ela não fica formal  a 3FN quando o atributo não chave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com ligação a outro atributo na mesma tabela  sendo que ele também não é PK.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Pra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ficar correto o campo deveria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está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ligado a PK e não metade).</w:t>
      </w:r>
    </w:p>
    <w:p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193CE5" wp14:editId="4641E69F">
            <wp:extent cx="5391150" cy="2924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:rsidR="0092715C" w:rsidRPr="00D325A4" w:rsidRDefault="0092715C" w:rsidP="001E381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2715C" w:rsidRPr="00D32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9"/>
    <w:rsid w:val="00006D51"/>
    <w:rsid w:val="000803BC"/>
    <w:rsid w:val="000E43C2"/>
    <w:rsid w:val="00105000"/>
    <w:rsid w:val="00124671"/>
    <w:rsid w:val="00174D65"/>
    <w:rsid w:val="001E381F"/>
    <w:rsid w:val="001E5B13"/>
    <w:rsid w:val="00200852"/>
    <w:rsid w:val="00205117"/>
    <w:rsid w:val="002240C7"/>
    <w:rsid w:val="002A62C4"/>
    <w:rsid w:val="002A67D8"/>
    <w:rsid w:val="003671B6"/>
    <w:rsid w:val="003955FB"/>
    <w:rsid w:val="00494114"/>
    <w:rsid w:val="004D2F19"/>
    <w:rsid w:val="004F579B"/>
    <w:rsid w:val="00500E3B"/>
    <w:rsid w:val="00572F7E"/>
    <w:rsid w:val="00596D4C"/>
    <w:rsid w:val="006A065E"/>
    <w:rsid w:val="006F4358"/>
    <w:rsid w:val="00713FD4"/>
    <w:rsid w:val="00727122"/>
    <w:rsid w:val="00751A1D"/>
    <w:rsid w:val="007D02C4"/>
    <w:rsid w:val="00801587"/>
    <w:rsid w:val="00883AD4"/>
    <w:rsid w:val="008A691F"/>
    <w:rsid w:val="009242C9"/>
    <w:rsid w:val="0092715C"/>
    <w:rsid w:val="00952F65"/>
    <w:rsid w:val="0096322F"/>
    <w:rsid w:val="00A53A65"/>
    <w:rsid w:val="00A91357"/>
    <w:rsid w:val="00AC34AF"/>
    <w:rsid w:val="00AD1A7A"/>
    <w:rsid w:val="00AD24DC"/>
    <w:rsid w:val="00B76F5D"/>
    <w:rsid w:val="00B95E13"/>
    <w:rsid w:val="00BB5D1B"/>
    <w:rsid w:val="00BF620F"/>
    <w:rsid w:val="00C23602"/>
    <w:rsid w:val="00C561CA"/>
    <w:rsid w:val="00C913FA"/>
    <w:rsid w:val="00D325A4"/>
    <w:rsid w:val="00D351CC"/>
    <w:rsid w:val="00D43095"/>
    <w:rsid w:val="00D5525F"/>
    <w:rsid w:val="00D90EBF"/>
    <w:rsid w:val="00DB47D1"/>
    <w:rsid w:val="00DD65FE"/>
    <w:rsid w:val="00E66A34"/>
    <w:rsid w:val="00E76B65"/>
    <w:rsid w:val="00EE04FB"/>
    <w:rsid w:val="00FA7088"/>
    <w:rsid w:val="00FB4573"/>
    <w:rsid w:val="00FC67F6"/>
    <w:rsid w:val="00FF0D39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3BE6"/>
  <w15:chartTrackingRefBased/>
  <w15:docId w15:val="{FCA55E55-2FCE-4C9E-85D7-789E455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27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4936-3798-4407-9B41-44065AAE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1845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2022-01-20T14:43:00Z</dcterms:created>
  <dcterms:modified xsi:type="dcterms:W3CDTF">2022-01-20T22:26:00Z</dcterms:modified>
</cp:coreProperties>
</file>