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918CB" w14:textId="3ECDE92C" w:rsidR="005368F1" w:rsidRDefault="00A3377D" w:rsidP="00A3377D">
      <w:pPr>
        <w:pStyle w:val="Ttulo1"/>
        <w:numPr>
          <w:ilvl w:val="0"/>
          <w:numId w:val="3"/>
        </w:numPr>
        <w:spacing w:line="480" w:lineRule="auto"/>
        <w:ind w:left="0" w:firstLine="0"/>
        <w:jc w:val="left"/>
        <w:rPr>
          <w:b/>
          <w:bCs/>
          <w:sz w:val="24"/>
        </w:rPr>
      </w:pPr>
      <w:r w:rsidRPr="00A3377D">
        <w:rPr>
          <w:b/>
          <w:bCs/>
          <w:sz w:val="24"/>
        </w:rPr>
        <w:t>RTL-SDR Dongle</w:t>
      </w:r>
    </w:p>
    <w:p w14:paraId="7C772236" w14:textId="6AC49829" w:rsidR="00A3377D" w:rsidRDefault="00A3377D" w:rsidP="00E1655B">
      <w:pPr>
        <w:rPr>
          <w:lang w:eastAsia="pt-BR"/>
        </w:rPr>
      </w:pPr>
      <w:r>
        <w:rPr>
          <w:lang w:eastAsia="pt-BR"/>
        </w:rPr>
        <w:t>O RTL-SDR é um</w:t>
      </w:r>
      <w:r w:rsidR="00291540">
        <w:rPr>
          <w:lang w:eastAsia="pt-BR"/>
        </w:rPr>
        <w:t xml:space="preserve"> modelo de</w:t>
      </w:r>
      <w:r>
        <w:rPr>
          <w:lang w:eastAsia="pt-BR"/>
        </w:rPr>
        <w:t xml:space="preserve"> dispositivo USB</w:t>
      </w:r>
      <w:r w:rsidR="00220789">
        <w:rPr>
          <w:lang w:eastAsia="pt-BR"/>
        </w:rPr>
        <w:t xml:space="preserve"> Dongle,</w:t>
      </w:r>
      <w:r w:rsidR="00220789" w:rsidRPr="00220789">
        <w:rPr>
          <w:lang w:eastAsia="pt-BR"/>
        </w:rPr>
        <w:t xml:space="preserve"> </w:t>
      </w:r>
      <w:r w:rsidR="00220789">
        <w:rPr>
          <w:lang w:eastAsia="pt-BR"/>
        </w:rPr>
        <w:t xml:space="preserve">baseado nos conceitos de rádio definido por software e </w:t>
      </w:r>
      <w:r>
        <w:rPr>
          <w:lang w:eastAsia="pt-BR"/>
        </w:rPr>
        <w:t>de baixo custo</w:t>
      </w:r>
      <w:r w:rsidR="00A66FB3">
        <w:rPr>
          <w:lang w:eastAsia="pt-BR"/>
        </w:rPr>
        <w:t xml:space="preserve"> que é responsável por receber sinais de rádio </w:t>
      </w:r>
      <w:r w:rsidR="00CF3468">
        <w:rPr>
          <w:lang w:eastAsia="pt-BR"/>
        </w:rPr>
        <w:t>frequência</w:t>
      </w:r>
      <w:r w:rsidR="00A66FB3">
        <w:rPr>
          <w:lang w:eastAsia="pt-BR"/>
        </w:rPr>
        <w:t xml:space="preserve">. </w:t>
      </w:r>
      <w:r w:rsidR="00E475EC">
        <w:rPr>
          <w:lang w:eastAsia="pt-BR"/>
        </w:rPr>
        <w:t xml:space="preserve">O seu preço </w:t>
      </w:r>
      <w:r w:rsidR="002243A5">
        <w:rPr>
          <w:lang w:eastAsia="pt-BR"/>
        </w:rPr>
        <w:t xml:space="preserve">atualmente </w:t>
      </w:r>
      <w:r w:rsidR="00E475EC">
        <w:rPr>
          <w:lang w:eastAsia="pt-BR"/>
        </w:rPr>
        <w:t>está em torno de $25 e existem dispositivos</w:t>
      </w:r>
      <w:r w:rsidR="008C5C69">
        <w:rPr>
          <w:lang w:eastAsia="pt-BR"/>
        </w:rPr>
        <w:t xml:space="preserve"> RTL - SDR</w:t>
      </w:r>
      <w:r w:rsidR="00E475EC">
        <w:rPr>
          <w:lang w:eastAsia="pt-BR"/>
        </w:rPr>
        <w:t xml:space="preserve"> que podem receber frequências </w:t>
      </w:r>
      <w:r w:rsidR="00CF3468">
        <w:rPr>
          <w:lang w:eastAsia="pt-BR"/>
        </w:rPr>
        <w:t>no range</w:t>
      </w:r>
      <w:r w:rsidR="003B10C3">
        <w:rPr>
          <w:lang w:eastAsia="pt-BR"/>
        </w:rPr>
        <w:t xml:space="preserve"> 50 KH</w:t>
      </w:r>
      <w:r w:rsidR="00E475EC">
        <w:rPr>
          <w:lang w:eastAsia="pt-BR"/>
        </w:rPr>
        <w:t xml:space="preserve">z </w:t>
      </w:r>
      <w:r w:rsidR="00CF3468">
        <w:rPr>
          <w:lang w:eastAsia="pt-BR"/>
        </w:rPr>
        <w:t>a</w:t>
      </w:r>
      <w:r w:rsidR="003B10C3">
        <w:rPr>
          <w:lang w:eastAsia="pt-BR"/>
        </w:rPr>
        <w:t xml:space="preserve"> 1,75 GH</w:t>
      </w:r>
      <w:r w:rsidR="00E475EC">
        <w:rPr>
          <w:lang w:eastAsia="pt-BR"/>
        </w:rPr>
        <w:t xml:space="preserve">z. </w:t>
      </w:r>
    </w:p>
    <w:p w14:paraId="331BBFC2" w14:textId="239046F6" w:rsidR="00220789" w:rsidRDefault="00220789" w:rsidP="00220789">
      <w:pPr>
        <w:rPr>
          <w:lang w:eastAsia="pt-BR"/>
        </w:rPr>
      </w:pPr>
      <w:r>
        <w:rPr>
          <w:lang w:eastAsia="pt-BR"/>
        </w:rPr>
        <w:t xml:space="preserve">O RTL-SDR foi originado dos dispositivos de recepção DVB-T, sigla para </w:t>
      </w:r>
      <w:r>
        <w:rPr>
          <w:i/>
          <w:iCs/>
          <w:lang w:eastAsia="pt-BR"/>
        </w:rPr>
        <w:t xml:space="preserve">Digital Vídeo Broadcasting – Terrestrial. </w:t>
      </w:r>
      <w:r>
        <w:rPr>
          <w:lang w:eastAsia="pt-BR"/>
        </w:rPr>
        <w:t>Onde o DVB é</w:t>
      </w:r>
      <w:r w:rsidR="00A07636">
        <w:rPr>
          <w:lang w:eastAsia="pt-BR"/>
        </w:rPr>
        <w:t xml:space="preserve"> um</w:t>
      </w:r>
      <w:r>
        <w:rPr>
          <w:lang w:eastAsia="pt-BR"/>
        </w:rPr>
        <w:t xml:space="preserve"> consórcio de empresas, originados na Europa que desenvolv</w:t>
      </w:r>
      <w:r w:rsidR="007E1ABD">
        <w:rPr>
          <w:lang w:eastAsia="pt-BR"/>
        </w:rPr>
        <w:t>e</w:t>
      </w:r>
      <w:r>
        <w:rPr>
          <w:lang w:eastAsia="pt-BR"/>
        </w:rPr>
        <w:t>m padrões para prestação de serviços</w:t>
      </w:r>
      <w:r w:rsidR="007E1ABD">
        <w:rPr>
          <w:lang w:eastAsia="pt-BR"/>
        </w:rPr>
        <w:t xml:space="preserve"> e transmissão</w:t>
      </w:r>
      <w:r>
        <w:rPr>
          <w:lang w:eastAsia="pt-BR"/>
        </w:rPr>
        <w:t xml:space="preserve"> de televisão digital, multimidia e dados. </w:t>
      </w:r>
    </w:p>
    <w:p w14:paraId="04EF5A68" w14:textId="067D06F7" w:rsidR="00DE3CE1" w:rsidRDefault="00DE3CE1" w:rsidP="00DE3CE1">
      <w:pPr>
        <w:jc w:val="center"/>
        <w:rPr>
          <w:lang w:eastAsia="pt-BR"/>
        </w:rPr>
      </w:pPr>
      <w:r w:rsidRPr="00DE3CE1">
        <w:rPr>
          <w:noProof/>
          <w:lang w:eastAsia="pt-BR"/>
        </w:rPr>
        <w:drawing>
          <wp:inline distT="0" distB="0" distL="0" distR="0" wp14:anchorId="2D318E1A" wp14:editId="01D0332E">
            <wp:extent cx="2140585" cy="21405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0E4B1" w14:textId="498F88CF" w:rsidR="002243A5" w:rsidRDefault="00220789" w:rsidP="00291540">
      <w:pPr>
        <w:rPr>
          <w:b/>
          <w:bCs/>
          <w:lang w:eastAsia="pt-BR"/>
        </w:rPr>
      </w:pPr>
      <w:r>
        <w:rPr>
          <w:lang w:eastAsia="pt-BR"/>
        </w:rPr>
        <w:tab/>
      </w:r>
      <w:r w:rsidR="00A91410">
        <w:rPr>
          <w:b/>
          <w:bCs/>
          <w:lang w:eastAsia="pt-BR"/>
        </w:rPr>
        <w:t>Figura 1 – RTL – SDR Dongle.</w:t>
      </w:r>
    </w:p>
    <w:p w14:paraId="22803A74" w14:textId="08986FC3" w:rsidR="00A91410" w:rsidRPr="00A91410" w:rsidRDefault="00576455" w:rsidP="00291540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 xml:space="preserve">Fonte: RTL-SDR. </w:t>
      </w:r>
      <w:hyperlink r:id="rId8" w:history="1">
        <w:r w:rsidRPr="00230906">
          <w:rPr>
            <w:rStyle w:val="Hyperlink"/>
            <w:b/>
            <w:bCs/>
            <w:lang w:eastAsia="pt-BR"/>
          </w:rPr>
          <w:t>www.rtl-sdr.com</w:t>
        </w:r>
      </w:hyperlink>
      <w:r>
        <w:rPr>
          <w:b/>
          <w:bCs/>
          <w:lang w:eastAsia="pt-BR"/>
        </w:rPr>
        <w:t>. 31/08/2019, 20:23 Horas.</w:t>
      </w:r>
    </w:p>
    <w:p w14:paraId="14EB4A49" w14:textId="24B73309" w:rsidR="00220789" w:rsidRPr="00220789" w:rsidRDefault="00220789" w:rsidP="00E1655B">
      <w:pPr>
        <w:rPr>
          <w:lang w:eastAsia="pt-BR"/>
        </w:rPr>
      </w:pPr>
      <w:r>
        <w:rPr>
          <w:lang w:eastAsia="pt-BR"/>
        </w:rPr>
        <w:t xml:space="preserve">Inicialmente o RTL-SDR foi projetado para ser um receptor de DVB-T de televisão digital, </w:t>
      </w:r>
      <w:r w:rsidR="002243A5">
        <w:rPr>
          <w:lang w:eastAsia="pt-BR"/>
        </w:rPr>
        <w:t xml:space="preserve">quando </w:t>
      </w:r>
      <w:r w:rsidR="00DE3CE1">
        <w:rPr>
          <w:lang w:eastAsia="pt-BR"/>
        </w:rPr>
        <w:t xml:space="preserve">em um </w:t>
      </w:r>
      <w:r w:rsidR="00895345">
        <w:rPr>
          <w:lang w:eastAsia="pt-BR"/>
        </w:rPr>
        <w:t>determinado</w:t>
      </w:r>
      <w:r w:rsidR="00DE3CE1">
        <w:rPr>
          <w:lang w:eastAsia="pt-BR"/>
        </w:rPr>
        <w:t xml:space="preserve"> momento foi notado que o dispositivo poderia ser usado de maneira genérica, não apenas para a recepção de sinais de televisão digital, mas também para receber diversos espectros de frequências dentro do </w:t>
      </w:r>
      <w:r w:rsidR="00DE3CE1" w:rsidRPr="008679C8">
        <w:rPr>
          <w:i/>
          <w:highlight w:val="yellow"/>
          <w:lang w:eastAsia="pt-BR"/>
        </w:rPr>
        <w:t>range</w:t>
      </w:r>
      <w:r w:rsidR="00DE3CE1">
        <w:rPr>
          <w:lang w:eastAsia="pt-BR"/>
        </w:rPr>
        <w:t xml:space="preserve"> do sintonizador utilizado nele.</w:t>
      </w:r>
      <w:r w:rsidR="00C71EFD">
        <w:rPr>
          <w:lang w:eastAsia="pt-BR"/>
        </w:rPr>
        <w:t xml:space="preserve"> </w:t>
      </w:r>
      <w:r w:rsidR="00A07636">
        <w:rPr>
          <w:lang w:eastAsia="pt-BR"/>
        </w:rPr>
        <w:t>Uma gama de sinais pode</w:t>
      </w:r>
      <w:r w:rsidR="002243A5">
        <w:rPr>
          <w:lang w:eastAsia="pt-BR"/>
        </w:rPr>
        <w:t xml:space="preserve"> ser </w:t>
      </w:r>
      <w:r w:rsidR="00A94550">
        <w:rPr>
          <w:lang w:eastAsia="pt-BR"/>
        </w:rPr>
        <w:t>obtida</w:t>
      </w:r>
      <w:r w:rsidR="002243A5">
        <w:rPr>
          <w:lang w:eastAsia="pt-BR"/>
        </w:rPr>
        <w:t xml:space="preserve"> a </w:t>
      </w:r>
      <w:r w:rsidR="002243A5" w:rsidRPr="008679C8">
        <w:rPr>
          <w:highlight w:val="yellow"/>
          <w:lang w:eastAsia="pt-BR"/>
        </w:rPr>
        <w:t>partir do Dongle</w:t>
      </w:r>
      <w:r w:rsidR="00CF3468">
        <w:rPr>
          <w:lang w:eastAsia="pt-BR"/>
        </w:rPr>
        <w:t>.</w:t>
      </w:r>
      <w:r w:rsidR="002243A5">
        <w:rPr>
          <w:lang w:eastAsia="pt-BR"/>
        </w:rPr>
        <w:t xml:space="preserve"> </w:t>
      </w:r>
      <w:r w:rsidR="00CF3468">
        <w:rPr>
          <w:lang w:eastAsia="pt-BR"/>
        </w:rPr>
        <w:t>S</w:t>
      </w:r>
      <w:r w:rsidR="002243A5">
        <w:rPr>
          <w:lang w:eastAsia="pt-BR"/>
        </w:rPr>
        <w:t xml:space="preserve">inais FM, UHF/DTV, Digital </w:t>
      </w:r>
      <w:r w:rsidR="00A94550">
        <w:rPr>
          <w:lang w:eastAsia="pt-BR"/>
        </w:rPr>
        <w:t>Áudio</w:t>
      </w:r>
      <w:r w:rsidR="002243A5">
        <w:rPr>
          <w:lang w:eastAsia="pt-BR"/>
        </w:rPr>
        <w:t xml:space="preserve"> Broadcast</w:t>
      </w:r>
      <w:r w:rsidR="00A07636">
        <w:rPr>
          <w:lang w:eastAsia="pt-BR"/>
        </w:rPr>
        <w:t xml:space="preserve"> </w:t>
      </w:r>
      <w:r w:rsidR="002243A5">
        <w:rPr>
          <w:lang w:eastAsia="pt-BR"/>
        </w:rPr>
        <w:t xml:space="preserve">(DAB), 2G, 3G, 4G, sinais de dispositivos industriais, aeroespaciais e outros. Assim como é mostrado na Figura </w:t>
      </w:r>
      <w:r w:rsidR="00576455">
        <w:rPr>
          <w:lang w:eastAsia="pt-BR"/>
        </w:rPr>
        <w:t>2</w:t>
      </w:r>
      <w:r w:rsidR="002243A5">
        <w:rPr>
          <w:lang w:eastAsia="pt-BR"/>
        </w:rPr>
        <w:t xml:space="preserve">. </w:t>
      </w:r>
    </w:p>
    <w:p w14:paraId="1BC22961" w14:textId="16584C1F" w:rsidR="00E475EC" w:rsidRPr="00EB0EEF" w:rsidRDefault="00E475EC" w:rsidP="00291540">
      <w:pPr>
        <w:rPr>
          <w:lang w:eastAsia="pt-BR"/>
        </w:rPr>
      </w:pPr>
      <w:r>
        <w:rPr>
          <w:lang w:eastAsia="pt-BR"/>
        </w:rPr>
        <w:tab/>
      </w:r>
      <w:r>
        <w:rPr>
          <w:i/>
          <w:iCs/>
          <w:lang w:eastAsia="pt-BR"/>
        </w:rPr>
        <w:t xml:space="preserve"> </w:t>
      </w:r>
    </w:p>
    <w:p w14:paraId="478301DE" w14:textId="25892E7C" w:rsidR="00A3377D" w:rsidRDefault="00DE3CE1" w:rsidP="00DE3CE1">
      <w:pPr>
        <w:jc w:val="center"/>
        <w:rPr>
          <w:noProof/>
          <w:lang w:eastAsia="pt-BR"/>
        </w:rPr>
      </w:pPr>
      <w:r w:rsidRPr="00DE3CE1">
        <w:rPr>
          <w:noProof/>
          <w:lang w:eastAsia="pt-BR"/>
        </w:rPr>
        <w:lastRenderedPageBreak/>
        <w:drawing>
          <wp:inline distT="0" distB="0" distL="0" distR="0" wp14:anchorId="6BEA26A2" wp14:editId="63E94FA6">
            <wp:extent cx="5400040" cy="30956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181E5" w14:textId="6C9E4299" w:rsidR="00576455" w:rsidRDefault="00576455" w:rsidP="00576455">
      <w:pPr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 xml:space="preserve">Figura 2 – Sinais </w:t>
      </w:r>
      <w:r w:rsidR="009F1686">
        <w:rPr>
          <w:b/>
          <w:bCs/>
          <w:lang w:eastAsia="pt-BR"/>
        </w:rPr>
        <w:t>Disponíveis para</w:t>
      </w:r>
      <w:r>
        <w:rPr>
          <w:b/>
          <w:bCs/>
          <w:lang w:eastAsia="pt-BR"/>
        </w:rPr>
        <w:t xml:space="preserve"> SDR.</w:t>
      </w:r>
    </w:p>
    <w:p w14:paraId="3B3A4198" w14:textId="3EF9A873" w:rsidR="001C5990" w:rsidRPr="00576455" w:rsidRDefault="00576455" w:rsidP="00576455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>Fonte: Stewart, R. W. 2015.</w:t>
      </w:r>
    </w:p>
    <w:p w14:paraId="2AA68DBC" w14:textId="7F0A2D4F" w:rsidR="007E659E" w:rsidRPr="000D20CA" w:rsidRDefault="00A94550" w:rsidP="00E1655B">
      <w:pPr>
        <w:rPr>
          <w:lang w:eastAsia="pt-BR"/>
        </w:rPr>
      </w:pPr>
      <w:r>
        <w:rPr>
          <w:lang w:eastAsia="pt-BR"/>
        </w:rPr>
        <w:t xml:space="preserve">A tecnologia de rádio definido por software tem ganhado grande popularidade ao longo do tempo e tem deixado o rádio amadorismo mais acessível e desmistificado, sem a necessidade da utilização de diversos e custosos </w:t>
      </w:r>
      <w:r w:rsidRPr="008679C8">
        <w:rPr>
          <w:highlight w:val="yellow"/>
          <w:lang w:eastAsia="pt-BR"/>
        </w:rPr>
        <w:t>hardwares</w:t>
      </w:r>
      <w:r w:rsidR="0098215B">
        <w:rPr>
          <w:lang w:eastAsia="pt-BR"/>
        </w:rPr>
        <w:t>, t</w:t>
      </w:r>
      <w:r w:rsidR="008679C8">
        <w:rPr>
          <w:lang w:eastAsia="pt-BR"/>
        </w:rPr>
        <w:t>ornando a prá</w:t>
      </w:r>
      <w:r>
        <w:rPr>
          <w:lang w:eastAsia="pt-BR"/>
        </w:rPr>
        <w:t>tica mais barata e acessível</w:t>
      </w:r>
      <w:r w:rsidR="00CF3468">
        <w:rPr>
          <w:lang w:eastAsia="pt-BR"/>
        </w:rPr>
        <w:t xml:space="preserve"> comparado a alguns anos atrás</w:t>
      </w:r>
      <w:r>
        <w:rPr>
          <w:lang w:eastAsia="pt-BR"/>
        </w:rPr>
        <w:t>.</w:t>
      </w:r>
      <w:r w:rsidR="000D20CA">
        <w:rPr>
          <w:lang w:eastAsia="pt-BR"/>
        </w:rPr>
        <w:t xml:space="preserve"> Além de possibilitar </w:t>
      </w:r>
      <w:r w:rsidR="000D20CA" w:rsidRPr="008679C8">
        <w:rPr>
          <w:highlight w:val="yellow"/>
          <w:lang w:eastAsia="pt-BR"/>
        </w:rPr>
        <w:t>aplicações para uso</w:t>
      </w:r>
      <w:r w:rsidR="007858A9" w:rsidRPr="008679C8">
        <w:rPr>
          <w:highlight w:val="yellow"/>
          <w:lang w:eastAsia="pt-BR"/>
        </w:rPr>
        <w:t xml:space="preserve"> industrial e </w:t>
      </w:r>
      <w:r w:rsidR="000D20CA" w:rsidRPr="008679C8">
        <w:rPr>
          <w:highlight w:val="yellow"/>
          <w:lang w:eastAsia="pt-BR"/>
        </w:rPr>
        <w:t>militar nas áreas de comunicações</w:t>
      </w:r>
      <w:r w:rsidR="007858A9" w:rsidRPr="008679C8">
        <w:rPr>
          <w:highlight w:val="yellow"/>
          <w:lang w:eastAsia="pt-BR"/>
        </w:rPr>
        <w:t>, sistemas de localização e etc</w:t>
      </w:r>
      <w:r w:rsidR="000D20CA">
        <w:rPr>
          <w:lang w:eastAsia="pt-BR"/>
        </w:rPr>
        <w:t>.</w:t>
      </w:r>
      <w:r w:rsidR="00A91410">
        <w:rPr>
          <w:lang w:eastAsia="pt-BR"/>
        </w:rPr>
        <w:t xml:space="preserve"> </w:t>
      </w:r>
      <w:r w:rsidR="009F1686">
        <w:rPr>
          <w:lang w:eastAsia="pt-BR"/>
        </w:rPr>
        <w:t>E assim</w:t>
      </w:r>
      <w:r w:rsidR="0098215B">
        <w:rPr>
          <w:lang w:eastAsia="pt-BR"/>
        </w:rPr>
        <w:t xml:space="preserve"> a tecnologia também tem avançado e </w:t>
      </w:r>
      <w:r w:rsidR="007858A9">
        <w:rPr>
          <w:lang w:eastAsia="pt-BR"/>
        </w:rPr>
        <w:t xml:space="preserve">atualmente </w:t>
      </w:r>
      <w:r w:rsidR="0098215B">
        <w:rPr>
          <w:lang w:eastAsia="pt-BR"/>
        </w:rPr>
        <w:t xml:space="preserve">podemos encontrar no mercado, dispositivos </w:t>
      </w:r>
      <w:r w:rsidR="007E659E">
        <w:rPr>
          <w:lang w:eastAsia="pt-BR"/>
        </w:rPr>
        <w:t xml:space="preserve">como por exemplo Airspy, SDRplay e HackRF </w:t>
      </w:r>
      <w:r w:rsidR="0098215B">
        <w:rPr>
          <w:lang w:eastAsia="pt-BR"/>
        </w:rPr>
        <w:t xml:space="preserve">que </w:t>
      </w:r>
      <w:r w:rsidR="008C5C69">
        <w:rPr>
          <w:lang w:eastAsia="pt-BR"/>
        </w:rPr>
        <w:t xml:space="preserve">executam as funções de recepção e transmissão </w:t>
      </w:r>
      <w:r w:rsidR="0098215B">
        <w:rPr>
          <w:lang w:eastAsia="pt-BR"/>
        </w:rPr>
        <w:t>de</w:t>
      </w:r>
      <w:r w:rsidR="008C5C69">
        <w:rPr>
          <w:lang w:eastAsia="pt-BR"/>
        </w:rPr>
        <w:t xml:space="preserve"> </w:t>
      </w:r>
      <w:r w:rsidR="0098215B">
        <w:rPr>
          <w:lang w:eastAsia="pt-BR"/>
        </w:rPr>
        <w:t>rádio frequência</w:t>
      </w:r>
      <w:r w:rsidR="007E659E">
        <w:rPr>
          <w:lang w:eastAsia="pt-BR"/>
        </w:rPr>
        <w:t xml:space="preserve"> </w:t>
      </w:r>
      <w:r w:rsidR="008C5C69">
        <w:rPr>
          <w:lang w:eastAsia="pt-BR"/>
        </w:rPr>
        <w:t>em um único dispositivo</w:t>
      </w:r>
      <w:r w:rsidR="000D20CA">
        <w:rPr>
          <w:lang w:eastAsia="pt-BR"/>
        </w:rPr>
        <w:t xml:space="preserve"> e que apesar de terem um preço mais elevado </w:t>
      </w:r>
      <w:r w:rsidR="000D20CA" w:rsidRPr="008679C8">
        <w:rPr>
          <w:highlight w:val="yellow"/>
          <w:lang w:eastAsia="pt-BR"/>
        </w:rPr>
        <w:t>são extremamente tecnológicos</w:t>
      </w:r>
      <w:r w:rsidR="00895345">
        <w:rPr>
          <w:lang w:eastAsia="pt-BR"/>
        </w:rPr>
        <w:t>, e dependendo do modelo</w:t>
      </w:r>
      <w:r w:rsidR="000D20CA">
        <w:rPr>
          <w:lang w:eastAsia="pt-BR"/>
        </w:rPr>
        <w:t xml:space="preserve"> co</w:t>
      </w:r>
      <w:r w:rsidR="007E659E">
        <w:rPr>
          <w:lang w:eastAsia="pt-BR"/>
        </w:rPr>
        <w:t xml:space="preserve">m um </w:t>
      </w:r>
      <w:r w:rsidR="000D20CA" w:rsidRPr="008679C8">
        <w:rPr>
          <w:highlight w:val="yellow"/>
          <w:lang w:eastAsia="pt-BR"/>
        </w:rPr>
        <w:t>range</w:t>
      </w:r>
      <w:r w:rsidR="000D20CA">
        <w:rPr>
          <w:lang w:eastAsia="pt-BR"/>
        </w:rPr>
        <w:t xml:space="preserve"> de frequências mais amplo</w:t>
      </w:r>
      <w:r w:rsidR="007E659E">
        <w:rPr>
          <w:lang w:eastAsia="pt-BR"/>
        </w:rPr>
        <w:t xml:space="preserve"> comparado ao RTL-SDR</w:t>
      </w:r>
      <w:r w:rsidR="007858A9">
        <w:rPr>
          <w:lang w:eastAsia="pt-BR"/>
        </w:rPr>
        <w:t xml:space="preserve">. Assim </w:t>
      </w:r>
      <w:r w:rsidR="00A91410">
        <w:rPr>
          <w:lang w:eastAsia="pt-BR"/>
        </w:rPr>
        <w:t>como mostra a tabela 1</w:t>
      </w:r>
      <w:r w:rsidR="007E659E">
        <w:rPr>
          <w:lang w:eastAsia="pt-BR"/>
        </w:rPr>
        <w:t>.</w:t>
      </w:r>
      <w:r w:rsidR="00A91410">
        <w:rPr>
          <w:lang w:eastAsia="pt-BR"/>
        </w:rPr>
        <w:t xml:space="preserve"> </w:t>
      </w:r>
    </w:p>
    <w:tbl>
      <w:tblPr>
        <w:tblStyle w:val="Tabelacomgrade"/>
        <w:tblW w:w="8696" w:type="dxa"/>
        <w:tblInd w:w="-5" w:type="dxa"/>
        <w:tblLook w:val="04A0" w:firstRow="1" w:lastRow="0" w:firstColumn="1" w:lastColumn="0" w:noHBand="0" w:noVBand="1"/>
      </w:tblPr>
      <w:tblGrid>
        <w:gridCol w:w="1261"/>
        <w:gridCol w:w="954"/>
        <w:gridCol w:w="953"/>
        <w:gridCol w:w="1542"/>
        <w:gridCol w:w="1546"/>
        <w:gridCol w:w="1377"/>
        <w:gridCol w:w="1063"/>
      </w:tblGrid>
      <w:tr w:rsidR="009F1686" w:rsidRPr="009F1686" w14:paraId="7F5AC87E" w14:textId="77777777" w:rsidTr="009F1686">
        <w:trPr>
          <w:trHeight w:val="536"/>
        </w:trPr>
        <w:tc>
          <w:tcPr>
            <w:tcW w:w="0" w:type="auto"/>
            <w:hideMark/>
          </w:tcPr>
          <w:p w14:paraId="7B3FCC20" w14:textId="77777777" w:rsidR="009F1686" w:rsidRPr="009F1686" w:rsidRDefault="009F1686" w:rsidP="009F1686">
            <w:pPr>
              <w:spacing w:line="480" w:lineRule="auto"/>
              <w:rPr>
                <w:rFonts w:eastAsia="Times New Roman" w:cs="Arial"/>
                <w:color w:val="444444"/>
                <w:szCs w:val="24"/>
                <w:lang w:eastAsia="pt-BR"/>
              </w:rPr>
            </w:pPr>
            <w:r w:rsidRPr="009F1686"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  <w:lastRenderedPageBreak/>
              <w:t>SDR</w:t>
            </w:r>
          </w:p>
        </w:tc>
        <w:tc>
          <w:tcPr>
            <w:tcW w:w="0" w:type="auto"/>
            <w:hideMark/>
          </w:tcPr>
          <w:p w14:paraId="5986F444" w14:textId="77777777" w:rsidR="009F1686" w:rsidRPr="009F1686" w:rsidRDefault="009F1686" w:rsidP="009F1686">
            <w:pPr>
              <w:spacing w:line="480" w:lineRule="auto"/>
              <w:rPr>
                <w:rFonts w:eastAsia="Times New Roman" w:cs="Arial"/>
                <w:color w:val="444444"/>
                <w:szCs w:val="24"/>
                <w:lang w:eastAsia="pt-BR"/>
              </w:rPr>
            </w:pPr>
            <w:r w:rsidRPr="009F1686"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  <w:t>Tune Low (MHz)</w:t>
            </w:r>
          </w:p>
        </w:tc>
        <w:tc>
          <w:tcPr>
            <w:tcW w:w="0" w:type="auto"/>
            <w:hideMark/>
          </w:tcPr>
          <w:p w14:paraId="2955AC4C" w14:textId="77777777" w:rsidR="009F1686" w:rsidRPr="009F1686" w:rsidRDefault="009F1686" w:rsidP="009F1686">
            <w:pPr>
              <w:spacing w:line="480" w:lineRule="auto"/>
              <w:rPr>
                <w:rFonts w:eastAsia="Times New Roman" w:cs="Arial"/>
                <w:color w:val="444444"/>
                <w:szCs w:val="24"/>
                <w:lang w:eastAsia="pt-BR"/>
              </w:rPr>
            </w:pPr>
            <w:r w:rsidRPr="009F1686"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  <w:t>Tune Max (MHz)</w:t>
            </w:r>
          </w:p>
        </w:tc>
        <w:tc>
          <w:tcPr>
            <w:tcW w:w="0" w:type="auto"/>
            <w:hideMark/>
          </w:tcPr>
          <w:p w14:paraId="135E929D" w14:textId="77777777" w:rsidR="009F1686" w:rsidRDefault="009F1686" w:rsidP="009F1686">
            <w:pPr>
              <w:spacing w:line="480" w:lineRule="auto"/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</w:pPr>
            <w:r w:rsidRPr="009F1686"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  <w:t>RX Bandwidth </w:t>
            </w:r>
          </w:p>
          <w:p w14:paraId="56BFA00C" w14:textId="42856ACA" w:rsidR="009F1686" w:rsidRPr="009F1686" w:rsidRDefault="009F1686" w:rsidP="009F1686">
            <w:pPr>
              <w:spacing w:line="480" w:lineRule="auto"/>
              <w:rPr>
                <w:rFonts w:eastAsia="Times New Roman" w:cs="Arial"/>
                <w:color w:val="444444"/>
                <w:szCs w:val="24"/>
                <w:lang w:eastAsia="pt-BR"/>
              </w:rPr>
            </w:pPr>
            <w:r w:rsidRPr="009F1686"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  <w:t>(MHz)</w:t>
            </w:r>
          </w:p>
        </w:tc>
        <w:tc>
          <w:tcPr>
            <w:tcW w:w="0" w:type="auto"/>
            <w:hideMark/>
          </w:tcPr>
          <w:p w14:paraId="106BCE4B" w14:textId="77777777" w:rsidR="009F1686" w:rsidRPr="009F1686" w:rsidRDefault="009F1686" w:rsidP="009F1686">
            <w:pPr>
              <w:spacing w:line="480" w:lineRule="auto"/>
              <w:rPr>
                <w:rFonts w:eastAsia="Times New Roman" w:cs="Arial"/>
                <w:color w:val="444444"/>
                <w:szCs w:val="24"/>
                <w:lang w:eastAsia="pt-BR"/>
              </w:rPr>
            </w:pPr>
            <w:r w:rsidRPr="009F1686"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  <w:t>ADC Resolution (Bits)</w:t>
            </w:r>
          </w:p>
        </w:tc>
        <w:tc>
          <w:tcPr>
            <w:tcW w:w="0" w:type="auto"/>
            <w:hideMark/>
          </w:tcPr>
          <w:p w14:paraId="3A008F47" w14:textId="77777777" w:rsidR="009F1686" w:rsidRDefault="009F1686" w:rsidP="009F1686">
            <w:pPr>
              <w:spacing w:line="480" w:lineRule="auto"/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</w:pPr>
            <w:r w:rsidRPr="009F1686"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  <w:t>Transmit?</w:t>
            </w:r>
          </w:p>
          <w:p w14:paraId="12D5D63C" w14:textId="0C628121" w:rsidR="009F1686" w:rsidRPr="009F1686" w:rsidRDefault="009F1686" w:rsidP="009F1686">
            <w:pPr>
              <w:spacing w:line="480" w:lineRule="auto"/>
              <w:rPr>
                <w:rFonts w:eastAsia="Times New Roman" w:cs="Arial"/>
                <w:color w:val="444444"/>
                <w:szCs w:val="24"/>
                <w:lang w:eastAsia="pt-BR"/>
              </w:rPr>
            </w:pPr>
            <w:r w:rsidRPr="009F1686"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  <w:t>(Yes/No)</w:t>
            </w:r>
          </w:p>
        </w:tc>
        <w:tc>
          <w:tcPr>
            <w:tcW w:w="0" w:type="auto"/>
            <w:hideMark/>
          </w:tcPr>
          <w:p w14:paraId="30887E1C" w14:textId="77777777" w:rsidR="009F1686" w:rsidRPr="009F1686" w:rsidRDefault="009F1686" w:rsidP="009F1686">
            <w:pPr>
              <w:spacing w:line="480" w:lineRule="auto"/>
              <w:rPr>
                <w:rFonts w:eastAsia="Times New Roman" w:cs="Arial"/>
                <w:color w:val="444444"/>
                <w:szCs w:val="24"/>
                <w:lang w:eastAsia="pt-BR"/>
              </w:rPr>
            </w:pPr>
            <w:r w:rsidRPr="009F1686">
              <w:rPr>
                <w:rFonts w:eastAsia="Times New Roman" w:cs="Arial"/>
                <w:b/>
                <w:bCs/>
                <w:color w:val="000000"/>
                <w:szCs w:val="24"/>
                <w:bdr w:val="none" w:sz="0" w:space="0" w:color="auto" w:frame="1"/>
                <w:lang w:eastAsia="pt-BR"/>
              </w:rPr>
              <w:t>Price ($USD)</w:t>
            </w:r>
          </w:p>
        </w:tc>
      </w:tr>
      <w:tr w:rsidR="009F1686" w:rsidRPr="009F1686" w14:paraId="79A6CEE0" w14:textId="77777777" w:rsidTr="009F1686">
        <w:trPr>
          <w:trHeight w:val="536"/>
        </w:trPr>
        <w:tc>
          <w:tcPr>
            <w:tcW w:w="0" w:type="auto"/>
            <w:hideMark/>
          </w:tcPr>
          <w:p w14:paraId="58CA7F2F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RTL-SDR (R820T)</w:t>
            </w:r>
          </w:p>
        </w:tc>
        <w:tc>
          <w:tcPr>
            <w:tcW w:w="0" w:type="auto"/>
            <w:hideMark/>
          </w:tcPr>
          <w:p w14:paraId="6B7E2030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24</w:t>
            </w:r>
          </w:p>
        </w:tc>
        <w:tc>
          <w:tcPr>
            <w:tcW w:w="0" w:type="auto"/>
            <w:hideMark/>
          </w:tcPr>
          <w:p w14:paraId="60A5C3C7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 1766</w:t>
            </w:r>
          </w:p>
        </w:tc>
        <w:tc>
          <w:tcPr>
            <w:tcW w:w="0" w:type="auto"/>
            <w:hideMark/>
          </w:tcPr>
          <w:p w14:paraId="52548A53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3.2 / 2.56 Stable</w:t>
            </w:r>
          </w:p>
        </w:tc>
        <w:tc>
          <w:tcPr>
            <w:tcW w:w="0" w:type="auto"/>
            <w:hideMark/>
          </w:tcPr>
          <w:p w14:paraId="104B749D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39C55213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No</w:t>
            </w:r>
          </w:p>
        </w:tc>
        <w:tc>
          <w:tcPr>
            <w:tcW w:w="0" w:type="auto"/>
            <w:hideMark/>
          </w:tcPr>
          <w:p w14:paraId="61EA6EBA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~20</w:t>
            </w:r>
          </w:p>
        </w:tc>
      </w:tr>
      <w:tr w:rsidR="009F1686" w:rsidRPr="009F1686" w14:paraId="34F330DB" w14:textId="77777777" w:rsidTr="009F1686">
        <w:trPr>
          <w:trHeight w:val="536"/>
        </w:trPr>
        <w:tc>
          <w:tcPr>
            <w:tcW w:w="0" w:type="auto"/>
            <w:hideMark/>
          </w:tcPr>
          <w:p w14:paraId="0F5B6A81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Funcube Pro+</w:t>
            </w:r>
          </w:p>
        </w:tc>
        <w:tc>
          <w:tcPr>
            <w:tcW w:w="0" w:type="auto"/>
            <w:hideMark/>
          </w:tcPr>
          <w:p w14:paraId="4111858B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0.15</w:t>
            </w:r>
            <w:r w:rsidRPr="009F1686">
              <w:rPr>
                <w:lang w:eastAsia="pt-BR"/>
              </w:rPr>
              <w:br/>
              <w:t>410</w:t>
            </w:r>
          </w:p>
        </w:tc>
        <w:tc>
          <w:tcPr>
            <w:tcW w:w="0" w:type="auto"/>
            <w:hideMark/>
          </w:tcPr>
          <w:p w14:paraId="583D058E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260</w:t>
            </w:r>
            <w:r w:rsidRPr="009F1686">
              <w:rPr>
                <w:lang w:eastAsia="pt-BR"/>
              </w:rPr>
              <w:br/>
              <w:t>2050</w:t>
            </w:r>
          </w:p>
        </w:tc>
        <w:tc>
          <w:tcPr>
            <w:tcW w:w="0" w:type="auto"/>
            <w:hideMark/>
          </w:tcPr>
          <w:p w14:paraId="380AED2E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0.192</w:t>
            </w:r>
          </w:p>
        </w:tc>
        <w:tc>
          <w:tcPr>
            <w:tcW w:w="0" w:type="auto"/>
            <w:hideMark/>
          </w:tcPr>
          <w:p w14:paraId="1639DA53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16</w:t>
            </w:r>
          </w:p>
        </w:tc>
        <w:tc>
          <w:tcPr>
            <w:tcW w:w="0" w:type="auto"/>
            <w:hideMark/>
          </w:tcPr>
          <w:p w14:paraId="4479691C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No</w:t>
            </w:r>
          </w:p>
        </w:tc>
        <w:tc>
          <w:tcPr>
            <w:tcW w:w="0" w:type="auto"/>
            <w:hideMark/>
          </w:tcPr>
          <w:p w14:paraId="00C2318A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~200</w:t>
            </w:r>
          </w:p>
        </w:tc>
      </w:tr>
      <w:tr w:rsidR="009F1686" w:rsidRPr="009F1686" w14:paraId="1D90DEF2" w14:textId="77777777" w:rsidTr="009F1686">
        <w:trPr>
          <w:trHeight w:val="259"/>
        </w:trPr>
        <w:tc>
          <w:tcPr>
            <w:tcW w:w="0" w:type="auto"/>
            <w:hideMark/>
          </w:tcPr>
          <w:p w14:paraId="70A62476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Airspy</w:t>
            </w:r>
          </w:p>
        </w:tc>
        <w:tc>
          <w:tcPr>
            <w:tcW w:w="0" w:type="auto"/>
            <w:hideMark/>
          </w:tcPr>
          <w:p w14:paraId="30D1C595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24</w:t>
            </w:r>
          </w:p>
        </w:tc>
        <w:tc>
          <w:tcPr>
            <w:tcW w:w="0" w:type="auto"/>
            <w:hideMark/>
          </w:tcPr>
          <w:p w14:paraId="7A95A6FD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1800</w:t>
            </w:r>
          </w:p>
        </w:tc>
        <w:tc>
          <w:tcPr>
            <w:tcW w:w="0" w:type="auto"/>
            <w:hideMark/>
          </w:tcPr>
          <w:p w14:paraId="5A342B26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10</w:t>
            </w:r>
          </w:p>
        </w:tc>
        <w:tc>
          <w:tcPr>
            <w:tcW w:w="0" w:type="auto"/>
            <w:hideMark/>
          </w:tcPr>
          <w:p w14:paraId="1E6838BC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1F55354D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No</w:t>
            </w:r>
          </w:p>
        </w:tc>
        <w:tc>
          <w:tcPr>
            <w:tcW w:w="0" w:type="auto"/>
            <w:hideMark/>
          </w:tcPr>
          <w:p w14:paraId="22EA9CDF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199</w:t>
            </w:r>
          </w:p>
        </w:tc>
      </w:tr>
      <w:tr w:rsidR="009F1686" w:rsidRPr="009F1686" w14:paraId="3479A3D9" w14:textId="77777777" w:rsidTr="009F1686">
        <w:trPr>
          <w:trHeight w:val="259"/>
        </w:trPr>
        <w:tc>
          <w:tcPr>
            <w:tcW w:w="0" w:type="auto"/>
            <w:hideMark/>
          </w:tcPr>
          <w:p w14:paraId="59C5ABC6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SDRPlay</w:t>
            </w:r>
          </w:p>
        </w:tc>
        <w:tc>
          <w:tcPr>
            <w:tcW w:w="0" w:type="auto"/>
            <w:hideMark/>
          </w:tcPr>
          <w:p w14:paraId="0F5BBE2C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0.1</w:t>
            </w:r>
          </w:p>
        </w:tc>
        <w:tc>
          <w:tcPr>
            <w:tcW w:w="0" w:type="auto"/>
            <w:hideMark/>
          </w:tcPr>
          <w:p w14:paraId="4D9B5F65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2000</w:t>
            </w:r>
          </w:p>
        </w:tc>
        <w:tc>
          <w:tcPr>
            <w:tcW w:w="0" w:type="auto"/>
            <w:hideMark/>
          </w:tcPr>
          <w:p w14:paraId="5CA7957C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241E9030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438E489F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No</w:t>
            </w:r>
          </w:p>
        </w:tc>
        <w:tc>
          <w:tcPr>
            <w:tcW w:w="0" w:type="auto"/>
            <w:hideMark/>
          </w:tcPr>
          <w:p w14:paraId="4484C4AB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149</w:t>
            </w:r>
          </w:p>
        </w:tc>
      </w:tr>
      <w:tr w:rsidR="009F1686" w:rsidRPr="009F1686" w14:paraId="04E18D6F" w14:textId="77777777" w:rsidTr="009F1686">
        <w:trPr>
          <w:trHeight w:val="259"/>
        </w:trPr>
        <w:tc>
          <w:tcPr>
            <w:tcW w:w="0" w:type="auto"/>
            <w:hideMark/>
          </w:tcPr>
          <w:p w14:paraId="398F7980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HackRF</w:t>
            </w:r>
          </w:p>
        </w:tc>
        <w:tc>
          <w:tcPr>
            <w:tcW w:w="0" w:type="auto"/>
            <w:hideMark/>
          </w:tcPr>
          <w:p w14:paraId="5034E9C8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30</w:t>
            </w:r>
          </w:p>
        </w:tc>
        <w:tc>
          <w:tcPr>
            <w:tcW w:w="0" w:type="auto"/>
            <w:hideMark/>
          </w:tcPr>
          <w:p w14:paraId="18F98609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6000</w:t>
            </w:r>
          </w:p>
        </w:tc>
        <w:tc>
          <w:tcPr>
            <w:tcW w:w="0" w:type="auto"/>
            <w:hideMark/>
          </w:tcPr>
          <w:p w14:paraId="3797BBB8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20</w:t>
            </w:r>
          </w:p>
        </w:tc>
        <w:tc>
          <w:tcPr>
            <w:tcW w:w="0" w:type="auto"/>
            <w:hideMark/>
          </w:tcPr>
          <w:p w14:paraId="53096160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8</w:t>
            </w:r>
          </w:p>
        </w:tc>
        <w:tc>
          <w:tcPr>
            <w:tcW w:w="0" w:type="auto"/>
            <w:hideMark/>
          </w:tcPr>
          <w:p w14:paraId="29E9906B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Yes</w:t>
            </w:r>
          </w:p>
        </w:tc>
        <w:tc>
          <w:tcPr>
            <w:tcW w:w="0" w:type="auto"/>
            <w:hideMark/>
          </w:tcPr>
          <w:p w14:paraId="00562BF9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299</w:t>
            </w:r>
          </w:p>
        </w:tc>
      </w:tr>
      <w:tr w:rsidR="009F1686" w:rsidRPr="009F1686" w14:paraId="4F863BA7" w14:textId="77777777" w:rsidTr="009F1686">
        <w:trPr>
          <w:trHeight w:val="259"/>
        </w:trPr>
        <w:tc>
          <w:tcPr>
            <w:tcW w:w="0" w:type="auto"/>
            <w:hideMark/>
          </w:tcPr>
          <w:p w14:paraId="5BFB819D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BladeRF</w:t>
            </w:r>
          </w:p>
        </w:tc>
        <w:tc>
          <w:tcPr>
            <w:tcW w:w="0" w:type="auto"/>
            <w:hideMark/>
          </w:tcPr>
          <w:p w14:paraId="5AA84547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300</w:t>
            </w:r>
          </w:p>
        </w:tc>
        <w:tc>
          <w:tcPr>
            <w:tcW w:w="0" w:type="auto"/>
            <w:hideMark/>
          </w:tcPr>
          <w:p w14:paraId="0476954E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3800</w:t>
            </w:r>
          </w:p>
        </w:tc>
        <w:tc>
          <w:tcPr>
            <w:tcW w:w="0" w:type="auto"/>
            <w:hideMark/>
          </w:tcPr>
          <w:p w14:paraId="544A8303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40</w:t>
            </w:r>
          </w:p>
        </w:tc>
        <w:tc>
          <w:tcPr>
            <w:tcW w:w="0" w:type="auto"/>
            <w:hideMark/>
          </w:tcPr>
          <w:p w14:paraId="4990F457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58FA76CF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Yes</w:t>
            </w:r>
          </w:p>
        </w:tc>
        <w:tc>
          <w:tcPr>
            <w:tcW w:w="0" w:type="auto"/>
            <w:hideMark/>
          </w:tcPr>
          <w:p w14:paraId="1BACCECC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400 &amp; 650</w:t>
            </w:r>
          </w:p>
        </w:tc>
      </w:tr>
      <w:tr w:rsidR="009F1686" w:rsidRPr="009F1686" w14:paraId="5D852223" w14:textId="77777777" w:rsidTr="009F1686">
        <w:trPr>
          <w:trHeight w:val="259"/>
        </w:trPr>
        <w:tc>
          <w:tcPr>
            <w:tcW w:w="0" w:type="auto"/>
            <w:hideMark/>
          </w:tcPr>
          <w:p w14:paraId="6BAB63CF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USRP 1</w:t>
            </w:r>
          </w:p>
        </w:tc>
        <w:tc>
          <w:tcPr>
            <w:tcW w:w="0" w:type="auto"/>
            <w:hideMark/>
          </w:tcPr>
          <w:p w14:paraId="2920FCDA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DC</w:t>
            </w:r>
          </w:p>
        </w:tc>
        <w:tc>
          <w:tcPr>
            <w:tcW w:w="0" w:type="auto"/>
            <w:hideMark/>
          </w:tcPr>
          <w:p w14:paraId="71910C63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6000</w:t>
            </w:r>
          </w:p>
        </w:tc>
        <w:tc>
          <w:tcPr>
            <w:tcW w:w="0" w:type="auto"/>
            <w:hideMark/>
          </w:tcPr>
          <w:p w14:paraId="64951FF5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64</w:t>
            </w:r>
          </w:p>
        </w:tc>
        <w:tc>
          <w:tcPr>
            <w:tcW w:w="0" w:type="auto"/>
            <w:hideMark/>
          </w:tcPr>
          <w:p w14:paraId="47F7ECB8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12</w:t>
            </w:r>
          </w:p>
        </w:tc>
        <w:tc>
          <w:tcPr>
            <w:tcW w:w="0" w:type="auto"/>
            <w:hideMark/>
          </w:tcPr>
          <w:p w14:paraId="0D412C35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Yes</w:t>
            </w:r>
          </w:p>
        </w:tc>
        <w:tc>
          <w:tcPr>
            <w:tcW w:w="0" w:type="auto"/>
            <w:hideMark/>
          </w:tcPr>
          <w:p w14:paraId="1849AD2C" w14:textId="77777777" w:rsidR="009F1686" w:rsidRPr="009F1686" w:rsidRDefault="009F1686" w:rsidP="009F1686">
            <w:pPr>
              <w:spacing w:line="480" w:lineRule="auto"/>
              <w:rPr>
                <w:lang w:eastAsia="pt-BR"/>
              </w:rPr>
            </w:pPr>
            <w:r w:rsidRPr="009F1686">
              <w:rPr>
                <w:lang w:eastAsia="pt-BR"/>
              </w:rPr>
              <w:t>700</w:t>
            </w:r>
          </w:p>
        </w:tc>
      </w:tr>
    </w:tbl>
    <w:p w14:paraId="256B297F" w14:textId="2E2B5299" w:rsidR="009F1686" w:rsidRDefault="009F1686" w:rsidP="009F1686">
      <w:pPr>
        <w:rPr>
          <w:b/>
          <w:bCs/>
          <w:lang w:val="en-US" w:eastAsia="pt-BR"/>
        </w:rPr>
      </w:pPr>
    </w:p>
    <w:p w14:paraId="4F0C8EF3" w14:textId="12562D17" w:rsidR="009F1686" w:rsidRDefault="009F1686" w:rsidP="000D20CA">
      <w:pPr>
        <w:spacing w:line="360" w:lineRule="auto"/>
        <w:rPr>
          <w:b/>
          <w:bCs/>
          <w:lang w:eastAsia="pt-BR"/>
        </w:rPr>
      </w:pPr>
      <w:r w:rsidRPr="009F1686">
        <w:rPr>
          <w:b/>
          <w:bCs/>
          <w:lang w:eastAsia="pt-BR"/>
        </w:rPr>
        <w:t xml:space="preserve">Tabela 1: Comparação Entre RTL </w:t>
      </w:r>
      <w:r>
        <w:rPr>
          <w:b/>
          <w:bCs/>
          <w:lang w:eastAsia="pt-BR"/>
        </w:rPr>
        <w:t>–</w:t>
      </w:r>
      <w:r w:rsidRPr="009F1686">
        <w:rPr>
          <w:b/>
          <w:bCs/>
          <w:lang w:eastAsia="pt-BR"/>
        </w:rPr>
        <w:t xml:space="preserve"> S</w:t>
      </w:r>
      <w:r>
        <w:rPr>
          <w:b/>
          <w:bCs/>
          <w:lang w:eastAsia="pt-BR"/>
        </w:rPr>
        <w:t>DR e outros Dispositivos SDR Comerciais.</w:t>
      </w:r>
    </w:p>
    <w:p w14:paraId="0F0C9311" w14:textId="791CE197" w:rsidR="009F1686" w:rsidRDefault="009F1686" w:rsidP="00E1655B">
      <w:pPr>
        <w:rPr>
          <w:b/>
          <w:bCs/>
          <w:lang w:eastAsia="pt-BR"/>
        </w:rPr>
      </w:pPr>
      <w:r>
        <w:rPr>
          <w:b/>
          <w:bCs/>
          <w:lang w:eastAsia="pt-BR"/>
        </w:rPr>
        <w:t xml:space="preserve">Fonte: RTL-SDR. </w:t>
      </w:r>
      <w:hyperlink r:id="rId10" w:history="1">
        <w:r w:rsidRPr="00230906">
          <w:rPr>
            <w:rStyle w:val="Hyperlink"/>
            <w:b/>
            <w:bCs/>
            <w:lang w:eastAsia="pt-BR"/>
          </w:rPr>
          <w:t>www.rtl-sdr.com</w:t>
        </w:r>
      </w:hyperlink>
      <w:r>
        <w:rPr>
          <w:b/>
          <w:bCs/>
          <w:lang w:eastAsia="pt-BR"/>
        </w:rPr>
        <w:t>. 31/08/2019, 21:58 Horas.</w:t>
      </w:r>
    </w:p>
    <w:p w14:paraId="6790326F" w14:textId="4C14265C" w:rsidR="006D4030" w:rsidRDefault="006D4030" w:rsidP="00E1655B">
      <w:pPr>
        <w:rPr>
          <w:lang w:eastAsia="pt-BR"/>
        </w:rPr>
      </w:pPr>
    </w:p>
    <w:p w14:paraId="3C1084E5" w14:textId="6A28681F" w:rsidR="006D4030" w:rsidRDefault="006D4030" w:rsidP="006D4030">
      <w:pPr>
        <w:pStyle w:val="Ttulo1"/>
        <w:numPr>
          <w:ilvl w:val="1"/>
          <w:numId w:val="3"/>
        </w:numPr>
        <w:spacing w:line="480" w:lineRule="auto"/>
        <w:jc w:val="left"/>
        <w:rPr>
          <w:b/>
          <w:bCs/>
          <w:sz w:val="24"/>
        </w:rPr>
      </w:pPr>
      <w:r w:rsidRPr="006D4030">
        <w:rPr>
          <w:b/>
          <w:bCs/>
          <w:sz w:val="24"/>
        </w:rPr>
        <w:t xml:space="preserve">Rádio </w:t>
      </w:r>
      <w:r>
        <w:rPr>
          <w:b/>
          <w:bCs/>
          <w:sz w:val="24"/>
        </w:rPr>
        <w:t xml:space="preserve">Receptor </w:t>
      </w:r>
      <w:r w:rsidRPr="006D4030">
        <w:rPr>
          <w:b/>
          <w:bCs/>
          <w:sz w:val="24"/>
        </w:rPr>
        <w:t>Super</w:t>
      </w:r>
      <w:r w:rsidR="009B2BDB">
        <w:rPr>
          <w:b/>
          <w:bCs/>
          <w:sz w:val="24"/>
        </w:rPr>
        <w:t>h</w:t>
      </w:r>
      <w:r w:rsidRPr="006D4030">
        <w:rPr>
          <w:b/>
          <w:bCs/>
          <w:sz w:val="24"/>
        </w:rPr>
        <w:t>eter</w:t>
      </w:r>
      <w:r w:rsidR="009B2BDB">
        <w:rPr>
          <w:b/>
          <w:bCs/>
          <w:sz w:val="24"/>
        </w:rPr>
        <w:t>o</w:t>
      </w:r>
      <w:r w:rsidRPr="006D4030">
        <w:rPr>
          <w:b/>
          <w:bCs/>
          <w:sz w:val="24"/>
        </w:rPr>
        <w:t>dino</w:t>
      </w:r>
    </w:p>
    <w:p w14:paraId="523025A1" w14:textId="6FBF8A05" w:rsidR="00BA22E0" w:rsidRDefault="006D4030" w:rsidP="004179BC">
      <w:pPr>
        <w:rPr>
          <w:lang w:eastAsia="pt-BR"/>
        </w:rPr>
      </w:pPr>
      <w:r>
        <w:rPr>
          <w:lang w:eastAsia="pt-BR"/>
        </w:rPr>
        <w:t>O modelo de receptor de rádio frequência super-heteródino foi inventado por Edwin Howard Amstrong durante a primeira guerra mundial a fim de substituir o modelo receptor de rádio frequência sintonizado</w:t>
      </w:r>
      <w:r w:rsidR="00895345">
        <w:rPr>
          <w:lang w:eastAsia="pt-BR"/>
        </w:rPr>
        <w:t xml:space="preserve"> e tornou-se um modelo muito utilizado nos sistemas de comunicação.</w:t>
      </w:r>
      <w:r w:rsidR="00304A20">
        <w:rPr>
          <w:lang w:eastAsia="pt-BR"/>
        </w:rPr>
        <w:t xml:space="preserve"> </w:t>
      </w:r>
    </w:p>
    <w:p w14:paraId="23BFEB05" w14:textId="1CF87BF9" w:rsidR="006D4030" w:rsidRDefault="00BA22E0" w:rsidP="004179BC">
      <w:pPr>
        <w:rPr>
          <w:lang w:eastAsia="pt-BR"/>
        </w:rPr>
      </w:pPr>
      <w:r>
        <w:rPr>
          <w:lang w:eastAsia="pt-BR"/>
        </w:rPr>
        <w:t>As suas características funcionais são basead</w:t>
      </w:r>
      <w:r w:rsidR="00895345">
        <w:rPr>
          <w:lang w:eastAsia="pt-BR"/>
        </w:rPr>
        <w:t>a</w:t>
      </w:r>
      <w:r>
        <w:rPr>
          <w:lang w:eastAsia="pt-BR"/>
        </w:rPr>
        <w:t>s em sua totalidade em recursos analógicos, mas são convenientes para realizar uma comparação em relação a arquitetura que o r</w:t>
      </w:r>
      <w:r w:rsidR="00F11A5A">
        <w:rPr>
          <w:lang w:eastAsia="pt-BR"/>
        </w:rPr>
        <w:t>á</w:t>
      </w:r>
      <w:r>
        <w:rPr>
          <w:lang w:eastAsia="pt-BR"/>
        </w:rPr>
        <w:t>dio definido por software utiliza.  O est</w:t>
      </w:r>
      <w:r w:rsidR="00F11A5A">
        <w:rPr>
          <w:lang w:eastAsia="pt-BR"/>
        </w:rPr>
        <w:t>á</w:t>
      </w:r>
      <w:r>
        <w:rPr>
          <w:lang w:eastAsia="pt-BR"/>
        </w:rPr>
        <w:t xml:space="preserve">gio de sintonização é </w:t>
      </w:r>
      <w:r>
        <w:rPr>
          <w:lang w:eastAsia="pt-BR"/>
        </w:rPr>
        <w:lastRenderedPageBreak/>
        <w:t xml:space="preserve">semelhante ao usado no SDR e por isso vamos abordar as suas características funcionais a fim de obter alguns conceitos que servirão de base para a compreensão da arquitetura do SDR.   </w:t>
      </w:r>
    </w:p>
    <w:p w14:paraId="137BC677" w14:textId="541A3053" w:rsidR="00304A20" w:rsidRDefault="003739DE" w:rsidP="004179BC">
      <w:pPr>
        <w:rPr>
          <w:lang w:eastAsia="pt-BR"/>
        </w:rPr>
      </w:pPr>
      <w:r w:rsidRPr="00A925A9">
        <w:rPr>
          <w:highlight w:val="yellow"/>
          <w:lang w:eastAsia="pt-BR"/>
        </w:rPr>
        <w:t>Na figura 3 está um modelo convencional de rádio receptor superheterodi</w:t>
      </w:r>
      <w:bookmarkStart w:id="0" w:name="_GoBack"/>
      <w:bookmarkEnd w:id="0"/>
      <w:r>
        <w:rPr>
          <w:lang w:eastAsia="pt-BR"/>
        </w:rPr>
        <w:t xml:space="preserve">no, onde é descrito o seu </w:t>
      </w:r>
      <w:r w:rsidR="00B93ED3">
        <w:rPr>
          <w:lang w:eastAsia="pt-BR"/>
        </w:rPr>
        <w:t xml:space="preserve">funcionamento básico em </w:t>
      </w:r>
      <w:r>
        <w:rPr>
          <w:lang w:eastAsia="pt-BR"/>
        </w:rPr>
        <w:t>um diagram</w:t>
      </w:r>
      <w:r w:rsidR="00B93ED3">
        <w:rPr>
          <w:lang w:eastAsia="pt-BR"/>
        </w:rPr>
        <w:t>a</w:t>
      </w:r>
      <w:r>
        <w:rPr>
          <w:lang w:eastAsia="pt-BR"/>
        </w:rPr>
        <w:t xml:space="preserve"> </w:t>
      </w:r>
      <w:r w:rsidR="00B93ED3">
        <w:rPr>
          <w:lang w:eastAsia="pt-BR"/>
        </w:rPr>
        <w:t>de</w:t>
      </w:r>
      <w:r>
        <w:rPr>
          <w:lang w:eastAsia="pt-BR"/>
        </w:rPr>
        <w:t xml:space="preserve"> blocos que demonstram as etapas de pelas quais um sinal modulado em AM-DSB passa até chegar </w:t>
      </w:r>
      <w:r w:rsidR="009B2BDB">
        <w:rPr>
          <w:lang w:eastAsia="pt-BR"/>
        </w:rPr>
        <w:t>à</w:t>
      </w:r>
      <w:r>
        <w:rPr>
          <w:lang w:eastAsia="pt-BR"/>
        </w:rPr>
        <w:t xml:space="preserve"> reprodução da mensagem. Sendo que os blocos definem as seguintes etapas:</w:t>
      </w:r>
    </w:p>
    <w:p w14:paraId="6D2D07AE" w14:textId="2B5F9E2D" w:rsidR="003739DE" w:rsidRDefault="003739DE" w:rsidP="006D4030">
      <w:pPr>
        <w:rPr>
          <w:lang w:eastAsia="pt-BR"/>
        </w:rPr>
      </w:pPr>
      <w:r>
        <w:rPr>
          <w:lang w:eastAsia="pt-BR"/>
        </w:rPr>
        <w:t>- 1. Rádio Frequência.</w:t>
      </w:r>
    </w:p>
    <w:p w14:paraId="714D23FF" w14:textId="5A13242C" w:rsidR="003739DE" w:rsidRDefault="003739DE" w:rsidP="006D4030">
      <w:pPr>
        <w:rPr>
          <w:lang w:eastAsia="pt-BR"/>
        </w:rPr>
      </w:pPr>
      <w:r>
        <w:rPr>
          <w:lang w:eastAsia="pt-BR"/>
        </w:rPr>
        <w:t>- 2. Misturador.</w:t>
      </w:r>
    </w:p>
    <w:p w14:paraId="2A069621" w14:textId="6170D09D" w:rsidR="003739DE" w:rsidRDefault="003739DE" w:rsidP="006D4030">
      <w:pPr>
        <w:rPr>
          <w:lang w:eastAsia="pt-BR"/>
        </w:rPr>
      </w:pPr>
      <w:r>
        <w:rPr>
          <w:lang w:eastAsia="pt-BR"/>
        </w:rPr>
        <w:t>- 3. Oscilador local.</w:t>
      </w:r>
    </w:p>
    <w:p w14:paraId="4D6BC445" w14:textId="025B4673" w:rsidR="003739DE" w:rsidRDefault="003739DE" w:rsidP="006D4030">
      <w:pPr>
        <w:rPr>
          <w:lang w:eastAsia="pt-BR"/>
        </w:rPr>
      </w:pPr>
      <w:r>
        <w:rPr>
          <w:lang w:eastAsia="pt-BR"/>
        </w:rPr>
        <w:t xml:space="preserve">- 4. </w:t>
      </w:r>
      <w:r w:rsidR="00E02C74">
        <w:rPr>
          <w:lang w:eastAsia="pt-BR"/>
        </w:rPr>
        <w:t xml:space="preserve">Filtro </w:t>
      </w:r>
      <w:r>
        <w:rPr>
          <w:lang w:eastAsia="pt-BR"/>
        </w:rPr>
        <w:t>FI (Frequência Intermediária).</w:t>
      </w:r>
    </w:p>
    <w:p w14:paraId="1E08EF36" w14:textId="2E591521" w:rsidR="003739DE" w:rsidRDefault="003739DE" w:rsidP="006D4030">
      <w:pPr>
        <w:rPr>
          <w:lang w:eastAsia="pt-BR"/>
        </w:rPr>
      </w:pPr>
      <w:r>
        <w:rPr>
          <w:lang w:eastAsia="pt-BR"/>
        </w:rPr>
        <w:t>- 5. De</w:t>
      </w:r>
      <w:r w:rsidR="006A475A">
        <w:rPr>
          <w:lang w:eastAsia="pt-BR"/>
        </w:rPr>
        <w:t>modulador</w:t>
      </w:r>
      <w:r>
        <w:rPr>
          <w:lang w:eastAsia="pt-BR"/>
        </w:rPr>
        <w:t>.</w:t>
      </w:r>
    </w:p>
    <w:p w14:paraId="06066E49" w14:textId="4E8E4FDA" w:rsidR="002243A5" w:rsidRDefault="003739DE" w:rsidP="00913752">
      <w:pPr>
        <w:tabs>
          <w:tab w:val="left" w:pos="4969"/>
        </w:tabs>
        <w:jc w:val="center"/>
        <w:rPr>
          <w:lang w:eastAsia="pt-BR"/>
        </w:rPr>
      </w:pPr>
      <w:r w:rsidRPr="003739DE">
        <w:rPr>
          <w:noProof/>
          <w:lang w:eastAsia="pt-BR"/>
        </w:rPr>
        <w:drawing>
          <wp:inline distT="0" distB="0" distL="0" distR="0" wp14:anchorId="1D4EBDF1" wp14:editId="58A0657C">
            <wp:extent cx="5155894" cy="2591892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181" cy="260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A2754" w14:textId="223F6899" w:rsidR="003739DE" w:rsidRDefault="003739DE" w:rsidP="00AB1DF1">
      <w:pPr>
        <w:spacing w:line="360" w:lineRule="auto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 xml:space="preserve">Figura </w:t>
      </w:r>
      <w:r w:rsidR="004179BC">
        <w:rPr>
          <w:b/>
          <w:bCs/>
          <w:lang w:eastAsia="pt-BR"/>
        </w:rPr>
        <w:t xml:space="preserve">3 </w:t>
      </w:r>
      <w:r>
        <w:rPr>
          <w:b/>
          <w:bCs/>
          <w:lang w:eastAsia="pt-BR"/>
        </w:rPr>
        <w:t xml:space="preserve">– </w:t>
      </w:r>
      <w:r w:rsidR="004179BC">
        <w:rPr>
          <w:b/>
          <w:bCs/>
          <w:lang w:eastAsia="pt-BR"/>
        </w:rPr>
        <w:t>Diagrama de Blocos do Rádio Receptor Superheterodino.</w:t>
      </w:r>
    </w:p>
    <w:p w14:paraId="6E73A4B8" w14:textId="516131D2" w:rsidR="003739DE" w:rsidRDefault="003739DE" w:rsidP="00AB1DF1">
      <w:pPr>
        <w:spacing w:line="360" w:lineRule="auto"/>
        <w:rPr>
          <w:b/>
          <w:bCs/>
          <w:lang w:eastAsia="pt-BR"/>
        </w:rPr>
      </w:pPr>
      <w:r>
        <w:rPr>
          <w:b/>
          <w:bCs/>
          <w:lang w:eastAsia="pt-BR"/>
        </w:rPr>
        <w:tab/>
        <w:t xml:space="preserve">Fonte: </w:t>
      </w:r>
      <w:r w:rsidR="004179BC">
        <w:rPr>
          <w:b/>
          <w:bCs/>
          <w:lang w:eastAsia="pt-BR"/>
        </w:rPr>
        <w:t>Hosking, H. R. 2011.</w:t>
      </w:r>
    </w:p>
    <w:p w14:paraId="18C128DF" w14:textId="210CABCC" w:rsidR="004179BC" w:rsidRDefault="003873D1" w:rsidP="003739DE">
      <w:pPr>
        <w:rPr>
          <w:lang w:eastAsia="pt-BR"/>
        </w:rPr>
      </w:pPr>
      <w:r>
        <w:rPr>
          <w:lang w:eastAsia="pt-BR"/>
        </w:rPr>
        <w:t>Estágio de Rádio Frequência:</w:t>
      </w:r>
    </w:p>
    <w:p w14:paraId="7E2767CE" w14:textId="4E02A939" w:rsidR="003873D1" w:rsidRDefault="003873D1" w:rsidP="003739DE">
      <w:pPr>
        <w:rPr>
          <w:lang w:eastAsia="pt-BR"/>
        </w:rPr>
      </w:pPr>
      <w:r>
        <w:rPr>
          <w:lang w:eastAsia="pt-BR"/>
        </w:rPr>
        <w:t xml:space="preserve">O primeiro estágio </w:t>
      </w:r>
      <w:r w:rsidR="00F01455">
        <w:rPr>
          <w:lang w:eastAsia="pt-BR"/>
        </w:rPr>
        <w:t>pelo qual o sinal passa é o estágio de amplificação e seletividade do sinal. Neste estágio o sinal passa por um filtro passa-banda, com uma largura de faixa fixa</w:t>
      </w:r>
      <w:r w:rsidR="00DF0709">
        <w:rPr>
          <w:lang w:eastAsia="pt-BR"/>
        </w:rPr>
        <w:t>da</w:t>
      </w:r>
      <w:r w:rsidR="00F01455">
        <w:rPr>
          <w:lang w:eastAsia="pt-BR"/>
        </w:rPr>
        <w:t xml:space="preserve"> </w:t>
      </w:r>
      <w:r w:rsidR="00DF0709">
        <w:rPr>
          <w:lang w:eastAsia="pt-BR"/>
        </w:rPr>
        <w:t>e</w:t>
      </w:r>
      <w:r w:rsidR="00F01455">
        <w:rPr>
          <w:lang w:eastAsia="pt-BR"/>
        </w:rPr>
        <w:t xml:space="preserve"> que varia de acordo com a sintonização da portadora.</w:t>
      </w:r>
      <w:r w:rsidR="00DF0709">
        <w:rPr>
          <w:lang w:eastAsia="pt-BR"/>
        </w:rPr>
        <w:t xml:space="preserve"> Após eliminar as </w:t>
      </w:r>
      <w:r w:rsidR="00DF0709">
        <w:rPr>
          <w:lang w:eastAsia="pt-BR"/>
        </w:rPr>
        <w:lastRenderedPageBreak/>
        <w:t>frequências que estão fora da faixa desejada o sinal é amplificado e passa para o próximo estágio.</w:t>
      </w:r>
    </w:p>
    <w:p w14:paraId="5722D6F5" w14:textId="6ADE9EED" w:rsidR="00DF0709" w:rsidRDefault="00DF0709" w:rsidP="003739DE">
      <w:pPr>
        <w:rPr>
          <w:lang w:eastAsia="pt-BR"/>
        </w:rPr>
      </w:pPr>
      <w:r>
        <w:rPr>
          <w:lang w:eastAsia="pt-BR"/>
        </w:rPr>
        <w:t>Misturador</w:t>
      </w:r>
      <w:r w:rsidR="00C2398A">
        <w:rPr>
          <w:lang w:eastAsia="pt-BR"/>
        </w:rPr>
        <w:t xml:space="preserve"> e Oscilador Local</w:t>
      </w:r>
      <w:r>
        <w:rPr>
          <w:lang w:eastAsia="pt-BR"/>
        </w:rPr>
        <w:t xml:space="preserve">: </w:t>
      </w:r>
    </w:p>
    <w:p w14:paraId="6DE1B3EC" w14:textId="60A607D9" w:rsidR="00DF0709" w:rsidRDefault="004F2DCF" w:rsidP="003739DE">
      <w:pPr>
        <w:rPr>
          <w:lang w:eastAsia="pt-BR"/>
        </w:rPr>
      </w:pPr>
      <w:r>
        <w:rPr>
          <w:lang w:eastAsia="pt-BR"/>
        </w:rPr>
        <w:t>O misturador é alimentado pelo sinal de rádio frequência e por um oscilador local que é ajustado por um acoplamento mecânico de sintonia</w:t>
      </w:r>
      <w:r w:rsidR="008F2AF8">
        <w:rPr>
          <w:lang w:eastAsia="pt-BR"/>
        </w:rPr>
        <w:t>,</w:t>
      </w:r>
      <w:r>
        <w:rPr>
          <w:lang w:eastAsia="pt-BR"/>
        </w:rPr>
        <w:t xml:space="preserve"> ligado ao primeiro estágio. </w:t>
      </w:r>
      <w:r w:rsidR="00C2398A">
        <w:rPr>
          <w:lang w:eastAsia="pt-BR"/>
        </w:rPr>
        <w:t xml:space="preserve">Quando o Knob de sintonia é movimentado a frequência do oscilador vária juntamente com o filtro passa-banda </w:t>
      </w:r>
      <w:r w:rsidR="008F2AF8">
        <w:rPr>
          <w:lang w:eastAsia="pt-BR"/>
        </w:rPr>
        <w:t xml:space="preserve">que está </w:t>
      </w:r>
      <w:r w:rsidR="00C2398A">
        <w:rPr>
          <w:lang w:eastAsia="pt-BR"/>
        </w:rPr>
        <w:t xml:space="preserve">no estágio de rádio frequência. </w:t>
      </w:r>
      <w:r w:rsidR="008F2AF8">
        <w:rPr>
          <w:lang w:eastAsia="pt-BR"/>
        </w:rPr>
        <w:t>Então o sinal é transladado para uma frequência fixa denominada frequência intermediária FI assim como mostra a equação 1. No caso d</w:t>
      </w:r>
      <w:r w:rsidR="00D33B23">
        <w:rPr>
          <w:lang w:eastAsia="pt-BR"/>
        </w:rPr>
        <w:t>a</w:t>
      </w:r>
      <w:r w:rsidR="008F2AF8">
        <w:rPr>
          <w:lang w:eastAsia="pt-BR"/>
        </w:rPr>
        <w:t xml:space="preserve"> modulação em amplitude a frequência inte</w:t>
      </w:r>
      <w:r w:rsidR="00BA5D28">
        <w:rPr>
          <w:lang w:eastAsia="pt-BR"/>
        </w:rPr>
        <w:t>rmediária é geralmente de 455 kH</w:t>
      </w:r>
      <w:r w:rsidR="008F2AF8">
        <w:rPr>
          <w:lang w:eastAsia="pt-BR"/>
        </w:rPr>
        <w:t xml:space="preserve">z. </w:t>
      </w:r>
    </w:p>
    <w:p w14:paraId="08095B6F" w14:textId="3871DDF9" w:rsidR="008F2AF8" w:rsidRDefault="002D5AC2" w:rsidP="002D5AC2">
      <w:pPr>
        <w:jc w:val="center"/>
        <w:rPr>
          <w:lang w:eastAsia="pt-BR"/>
        </w:rPr>
      </w:pPr>
      <w:r>
        <w:rPr>
          <w:lang w:eastAsia="pt-BR"/>
        </w:rPr>
        <w:t>F</w:t>
      </w:r>
      <w:r w:rsidRPr="002D5AC2">
        <w:rPr>
          <w:vertAlign w:val="subscript"/>
          <w:lang w:eastAsia="pt-BR"/>
        </w:rPr>
        <w:t>I</w:t>
      </w:r>
      <w:r>
        <w:rPr>
          <w:lang w:eastAsia="pt-BR"/>
        </w:rPr>
        <w:t xml:space="preserve"> = |F</w:t>
      </w:r>
      <w:r w:rsidRPr="002D5AC2">
        <w:rPr>
          <w:vertAlign w:val="subscript"/>
          <w:lang w:eastAsia="pt-BR"/>
        </w:rPr>
        <w:t>OL</w:t>
      </w:r>
      <w:r>
        <w:rPr>
          <w:lang w:eastAsia="pt-BR"/>
        </w:rPr>
        <w:t xml:space="preserve"> - F</w:t>
      </w:r>
      <w:r w:rsidRPr="002D5AC2">
        <w:rPr>
          <w:vertAlign w:val="subscript"/>
          <w:lang w:eastAsia="pt-BR"/>
        </w:rPr>
        <w:t>M</w:t>
      </w:r>
      <w:r>
        <w:rPr>
          <w:lang w:eastAsia="pt-BR"/>
        </w:rPr>
        <w:t>|</w:t>
      </w:r>
      <w:r w:rsidR="00933149">
        <w:rPr>
          <w:lang w:eastAsia="pt-BR"/>
        </w:rPr>
        <w:t xml:space="preserve">      (1)</w:t>
      </w:r>
    </w:p>
    <w:p w14:paraId="1683DCAB" w14:textId="15A57BF8" w:rsidR="00322A58" w:rsidRDefault="00322A58" w:rsidP="00322A58">
      <w:pPr>
        <w:rPr>
          <w:lang w:eastAsia="pt-BR"/>
        </w:rPr>
      </w:pPr>
      <w:r>
        <w:rPr>
          <w:lang w:eastAsia="pt-BR"/>
        </w:rPr>
        <w:t xml:space="preserve">Uma faixa do sinal é </w:t>
      </w:r>
      <w:r w:rsidR="00D33B23">
        <w:rPr>
          <w:lang w:eastAsia="pt-BR"/>
        </w:rPr>
        <w:t>selecionada</w:t>
      </w:r>
      <w:r>
        <w:rPr>
          <w:lang w:eastAsia="pt-BR"/>
        </w:rPr>
        <w:t xml:space="preserve"> pela ação conjunta entre o </w:t>
      </w:r>
      <w:r w:rsidR="00E02C74">
        <w:rPr>
          <w:lang w:eastAsia="pt-BR"/>
        </w:rPr>
        <w:t xml:space="preserve">oscilador local e o estágio de rádio frequência </w:t>
      </w:r>
      <w:r>
        <w:rPr>
          <w:lang w:eastAsia="pt-BR"/>
        </w:rPr>
        <w:t>e deslocada até a frequência intermediária assim como mostra a figura 4.</w:t>
      </w:r>
    </w:p>
    <w:p w14:paraId="5550CDB3" w14:textId="58BE2A5E" w:rsidR="00F81578" w:rsidRDefault="00F81578" w:rsidP="00322A58">
      <w:pPr>
        <w:rPr>
          <w:lang w:eastAsia="pt-BR"/>
        </w:rPr>
      </w:pPr>
      <w:r>
        <w:rPr>
          <w:lang w:eastAsia="pt-BR"/>
        </w:rPr>
        <w:t>Filtro FI:</w:t>
      </w:r>
    </w:p>
    <w:p w14:paraId="126C2F98" w14:textId="2A8C4EC8" w:rsidR="00757626" w:rsidRDefault="00757626" w:rsidP="00322A58">
      <w:pPr>
        <w:rPr>
          <w:lang w:eastAsia="pt-BR"/>
        </w:rPr>
      </w:pPr>
      <w:r>
        <w:rPr>
          <w:lang w:eastAsia="pt-BR"/>
        </w:rPr>
        <w:t>No estágio de FI a frequência intermediaria passa por um filtro passa-banda e pela amplificação do sinal desejado. Nesta etapa apenas o sinal desejado passar</w:t>
      </w:r>
      <w:r w:rsidR="006A475A">
        <w:rPr>
          <w:lang w:eastAsia="pt-BR"/>
        </w:rPr>
        <w:t>, aumentando a seletividade do sinal.</w:t>
      </w:r>
    </w:p>
    <w:p w14:paraId="156557CE" w14:textId="66A8CF40" w:rsidR="006A475A" w:rsidRDefault="006A475A" w:rsidP="006A475A">
      <w:pPr>
        <w:jc w:val="left"/>
        <w:rPr>
          <w:lang w:eastAsia="pt-BR"/>
        </w:rPr>
      </w:pPr>
    </w:p>
    <w:p w14:paraId="7523B372" w14:textId="77777777" w:rsidR="00AB1DF1" w:rsidRDefault="00AB1DF1" w:rsidP="006A475A">
      <w:pPr>
        <w:jc w:val="left"/>
        <w:rPr>
          <w:lang w:eastAsia="pt-BR"/>
        </w:rPr>
      </w:pPr>
    </w:p>
    <w:p w14:paraId="2A4D40E7" w14:textId="77777777" w:rsidR="006A475A" w:rsidRDefault="006A475A" w:rsidP="006A475A">
      <w:pPr>
        <w:jc w:val="left"/>
        <w:rPr>
          <w:lang w:eastAsia="pt-BR"/>
        </w:rPr>
      </w:pPr>
    </w:p>
    <w:p w14:paraId="2F00F182" w14:textId="77777777" w:rsidR="006A475A" w:rsidRDefault="006A475A" w:rsidP="006A475A">
      <w:pPr>
        <w:jc w:val="left"/>
        <w:rPr>
          <w:lang w:eastAsia="pt-BR"/>
        </w:rPr>
      </w:pPr>
      <w:r>
        <w:rPr>
          <w:lang w:eastAsia="pt-BR"/>
        </w:rPr>
        <w:t>Demodulador e Amplificação da Mensagem:</w:t>
      </w:r>
    </w:p>
    <w:p w14:paraId="0F9B5558" w14:textId="2338494B" w:rsidR="00F81578" w:rsidRDefault="006A475A" w:rsidP="006A475A">
      <w:pPr>
        <w:jc w:val="left"/>
        <w:rPr>
          <w:lang w:eastAsia="pt-BR"/>
        </w:rPr>
      </w:pPr>
      <w:r>
        <w:rPr>
          <w:lang w:eastAsia="pt-BR"/>
        </w:rPr>
        <w:t xml:space="preserve">Por fim o sinal é demodulado e desta forma a mensagem é amplificada. No caso da modulação em amplitude, o demodulador é apenas um detetor de envoltória que seleciona apenas a mensagem. </w:t>
      </w:r>
    </w:p>
    <w:p w14:paraId="011C91EA" w14:textId="52F9C923" w:rsidR="00322A58" w:rsidRDefault="00322A58" w:rsidP="002D5AC2">
      <w:pPr>
        <w:jc w:val="center"/>
        <w:rPr>
          <w:lang w:eastAsia="pt-BR"/>
        </w:rPr>
      </w:pPr>
      <w:r w:rsidRPr="00322A58">
        <w:rPr>
          <w:noProof/>
          <w:lang w:eastAsia="pt-BR"/>
        </w:rPr>
        <w:lastRenderedPageBreak/>
        <w:drawing>
          <wp:inline distT="0" distB="0" distL="0" distR="0" wp14:anchorId="4DEC1F75" wp14:editId="6F40F742">
            <wp:extent cx="5288096" cy="3043267"/>
            <wp:effectExtent l="0" t="0" r="8255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62" cy="30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98307" w14:textId="792EF356" w:rsidR="00322A58" w:rsidRDefault="00322A58" w:rsidP="00322A58">
      <w:pPr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 xml:space="preserve">Figura </w:t>
      </w:r>
      <w:r w:rsidR="00FB740A">
        <w:rPr>
          <w:b/>
          <w:bCs/>
          <w:lang w:eastAsia="pt-BR"/>
        </w:rPr>
        <w:t xml:space="preserve">4 </w:t>
      </w:r>
      <w:r>
        <w:rPr>
          <w:b/>
          <w:bCs/>
          <w:lang w:eastAsia="pt-BR"/>
        </w:rPr>
        <w:t>– Frequência intermediária.</w:t>
      </w:r>
    </w:p>
    <w:p w14:paraId="50F49283" w14:textId="55E77544" w:rsidR="00322A58" w:rsidRDefault="00322A58" w:rsidP="00322A58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>Fonte: Hosking, H. R. 2011.</w:t>
      </w:r>
    </w:p>
    <w:p w14:paraId="2B8A8241" w14:textId="7BB3B533" w:rsidR="00F84161" w:rsidRDefault="00F84161" w:rsidP="00322A58">
      <w:pPr>
        <w:rPr>
          <w:b/>
          <w:bCs/>
          <w:lang w:eastAsia="pt-BR"/>
        </w:rPr>
      </w:pPr>
    </w:p>
    <w:p w14:paraId="738FB64A" w14:textId="6E8A579D" w:rsidR="00F84161" w:rsidRDefault="00F84161" w:rsidP="00F84161">
      <w:pPr>
        <w:pStyle w:val="Ttulo1"/>
        <w:numPr>
          <w:ilvl w:val="1"/>
          <w:numId w:val="3"/>
        </w:numPr>
        <w:spacing w:line="48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t>Arquitetura do SDR</w:t>
      </w:r>
    </w:p>
    <w:p w14:paraId="4A0E9B2C" w14:textId="75A81D83" w:rsidR="00AB1DF1" w:rsidRDefault="00E245B4" w:rsidP="00F84161">
      <w:pPr>
        <w:rPr>
          <w:lang w:eastAsia="pt-BR"/>
        </w:rPr>
      </w:pPr>
      <w:r>
        <w:rPr>
          <w:lang w:eastAsia="pt-BR"/>
        </w:rPr>
        <w:t>Diferente do rádio receptor superheterodino</w:t>
      </w:r>
      <w:r w:rsidR="00DE7914">
        <w:rPr>
          <w:lang w:eastAsia="pt-BR"/>
        </w:rPr>
        <w:t xml:space="preserve"> demonstrado na seção 1.1</w:t>
      </w:r>
      <w:r w:rsidR="00B3275B">
        <w:rPr>
          <w:lang w:eastAsia="pt-BR"/>
        </w:rPr>
        <w:t>, onde é possível somente a recepção de sinais modulados em amplitude,</w:t>
      </w:r>
      <w:r>
        <w:rPr>
          <w:lang w:eastAsia="pt-BR"/>
        </w:rPr>
        <w:t xml:space="preserve"> a arquitetura do rádio definido por software permite que qualquer sinal de rádio frequência que esteja no range do sintonizador, seja recebido e processado pelo dongle.</w:t>
      </w:r>
      <w:r w:rsidR="00B3275B">
        <w:rPr>
          <w:lang w:eastAsia="pt-BR"/>
        </w:rPr>
        <w:t xml:space="preserve"> Sejam sinais modulados em amplitude ou frequência</w:t>
      </w:r>
      <w:r w:rsidR="00DE7914">
        <w:rPr>
          <w:lang w:eastAsia="pt-BR"/>
        </w:rPr>
        <w:t>,</w:t>
      </w:r>
      <w:r w:rsidR="00B3275B">
        <w:rPr>
          <w:lang w:eastAsia="pt-BR"/>
        </w:rPr>
        <w:t xml:space="preserve"> VHF, UHF, GSM e até mesmo a recepção e processamento de imagens de satélite. </w:t>
      </w:r>
    </w:p>
    <w:p w14:paraId="45B86A08" w14:textId="77777777" w:rsidR="00AB1DF1" w:rsidRDefault="00AB1DF1" w:rsidP="00F84161">
      <w:pPr>
        <w:rPr>
          <w:lang w:eastAsia="pt-BR"/>
        </w:rPr>
      </w:pPr>
      <w:r>
        <w:rPr>
          <w:lang w:eastAsia="pt-BR"/>
        </w:rPr>
        <w:t xml:space="preserve">Assim como foram explorados o digrama de blocos do radio superheterodino, o mesmo será feito para a arquitetura do SDR. </w:t>
      </w:r>
    </w:p>
    <w:p w14:paraId="0BAB1957" w14:textId="3F1BF9BE" w:rsidR="00F11A5A" w:rsidRDefault="00AB1DF1" w:rsidP="00F84161">
      <w:pPr>
        <w:rPr>
          <w:lang w:eastAsia="pt-BR"/>
        </w:rPr>
      </w:pPr>
      <w:r>
        <w:rPr>
          <w:lang w:eastAsia="pt-BR"/>
        </w:rPr>
        <w:t xml:space="preserve">A arquitetura do SDR </w:t>
      </w:r>
      <w:r w:rsidR="00A86096">
        <w:rPr>
          <w:lang w:eastAsia="pt-BR"/>
        </w:rPr>
        <w:t>está</w:t>
      </w:r>
      <w:r w:rsidR="00F11A5A">
        <w:rPr>
          <w:lang w:eastAsia="pt-BR"/>
        </w:rPr>
        <w:t xml:space="preserve"> descrita na figura </w:t>
      </w:r>
      <w:r w:rsidR="00FB740A">
        <w:rPr>
          <w:lang w:eastAsia="pt-BR"/>
        </w:rPr>
        <w:t>5</w:t>
      </w:r>
      <w:r w:rsidR="00F11A5A">
        <w:rPr>
          <w:lang w:eastAsia="pt-BR"/>
        </w:rPr>
        <w:t>, onde são apresentadas as partes que integram o chip SDR e são responsáveis por seu funcionamento. Podemos dividir seu funcionamento em tr</w:t>
      </w:r>
      <w:r w:rsidR="00A86096">
        <w:rPr>
          <w:lang w:eastAsia="pt-BR"/>
        </w:rPr>
        <w:t>ê</w:t>
      </w:r>
      <w:r w:rsidR="00F11A5A">
        <w:rPr>
          <w:lang w:eastAsia="pt-BR"/>
        </w:rPr>
        <w:t>s blocos principais e que são definidos como:</w:t>
      </w:r>
    </w:p>
    <w:p w14:paraId="3549EDAF" w14:textId="70D87AAB" w:rsidR="00F11A5A" w:rsidRDefault="00F11A5A" w:rsidP="00F84161">
      <w:pPr>
        <w:rPr>
          <w:lang w:eastAsia="pt-BR"/>
        </w:rPr>
      </w:pPr>
      <w:r>
        <w:rPr>
          <w:lang w:eastAsia="pt-BR"/>
        </w:rPr>
        <w:t>- 1. Sintonizador de Rádio Frequência.</w:t>
      </w:r>
    </w:p>
    <w:p w14:paraId="5ACEA3B1" w14:textId="1C6850BF" w:rsidR="00F11A5A" w:rsidRDefault="00F11A5A" w:rsidP="00F84161">
      <w:pPr>
        <w:rPr>
          <w:lang w:eastAsia="pt-BR"/>
        </w:rPr>
      </w:pPr>
      <w:r>
        <w:rPr>
          <w:lang w:eastAsia="pt-BR"/>
        </w:rPr>
        <w:lastRenderedPageBreak/>
        <w:t>- 2. Converso</w:t>
      </w:r>
      <w:r w:rsidR="0003011F">
        <w:rPr>
          <w:lang w:eastAsia="pt-BR"/>
        </w:rPr>
        <w:t>r</w:t>
      </w:r>
      <w:r>
        <w:rPr>
          <w:lang w:eastAsia="pt-BR"/>
        </w:rPr>
        <w:t xml:space="preserve"> Analógico/Digital.</w:t>
      </w:r>
    </w:p>
    <w:p w14:paraId="504BF281" w14:textId="021AFD0F" w:rsidR="00F11A5A" w:rsidRDefault="00F11A5A" w:rsidP="00F84161">
      <w:pPr>
        <w:rPr>
          <w:lang w:eastAsia="pt-BR"/>
        </w:rPr>
      </w:pPr>
      <w:r>
        <w:rPr>
          <w:lang w:eastAsia="pt-BR"/>
        </w:rPr>
        <w:t>- 3. DDC – Digital Downconverter</w:t>
      </w:r>
    </w:p>
    <w:p w14:paraId="2B237A2B" w14:textId="49D01F42" w:rsidR="00F11A5A" w:rsidRDefault="00F11A5A" w:rsidP="00F84161">
      <w:pPr>
        <w:rPr>
          <w:lang w:eastAsia="pt-BR"/>
        </w:rPr>
      </w:pPr>
      <w:r>
        <w:rPr>
          <w:lang w:eastAsia="pt-BR"/>
        </w:rPr>
        <w:t xml:space="preserve"> </w:t>
      </w:r>
    </w:p>
    <w:p w14:paraId="4D812998" w14:textId="39DCEBCF" w:rsidR="00AB1DF1" w:rsidRDefault="00F11A5A" w:rsidP="00F11A5A">
      <w:pPr>
        <w:jc w:val="center"/>
        <w:rPr>
          <w:lang w:eastAsia="pt-BR"/>
        </w:rPr>
      </w:pPr>
      <w:r w:rsidRPr="00F11A5A">
        <w:rPr>
          <w:noProof/>
          <w:lang w:eastAsia="pt-BR"/>
        </w:rPr>
        <w:drawing>
          <wp:inline distT="0" distB="0" distL="0" distR="0" wp14:anchorId="6B5460D9" wp14:editId="6FE185F5">
            <wp:extent cx="5400040" cy="15132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7C1E6" w14:textId="77777777" w:rsidR="00F11A5A" w:rsidRDefault="00F11A5A" w:rsidP="00F84161">
      <w:pPr>
        <w:rPr>
          <w:lang w:eastAsia="pt-BR"/>
        </w:rPr>
      </w:pPr>
    </w:p>
    <w:p w14:paraId="59907E3F" w14:textId="6FA7C125" w:rsidR="00F11A5A" w:rsidRDefault="00F11A5A" w:rsidP="00F11A5A">
      <w:pPr>
        <w:spacing w:line="360" w:lineRule="auto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 xml:space="preserve">Figura </w:t>
      </w:r>
      <w:r w:rsidR="00FB740A">
        <w:rPr>
          <w:b/>
          <w:bCs/>
          <w:lang w:eastAsia="pt-BR"/>
        </w:rPr>
        <w:t>5</w:t>
      </w:r>
      <w:r>
        <w:rPr>
          <w:b/>
          <w:bCs/>
          <w:lang w:eastAsia="pt-BR"/>
        </w:rPr>
        <w:t xml:space="preserve"> – Diagrama de Blocos da Arquitetura do SDR.</w:t>
      </w:r>
    </w:p>
    <w:p w14:paraId="1748251C" w14:textId="77777777" w:rsidR="00F11A5A" w:rsidRDefault="00F11A5A" w:rsidP="0003011F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>Fonte: Hosking, H. R. 2011.</w:t>
      </w:r>
    </w:p>
    <w:p w14:paraId="11CAC908" w14:textId="2F7D13DA" w:rsidR="00045872" w:rsidRDefault="0015020C" w:rsidP="00F84161">
      <w:pPr>
        <w:rPr>
          <w:lang w:eastAsia="pt-BR"/>
        </w:rPr>
      </w:pPr>
      <w:r>
        <w:rPr>
          <w:lang w:eastAsia="pt-BR"/>
        </w:rPr>
        <w:t>Os</w:t>
      </w:r>
      <w:r w:rsidR="0003011F">
        <w:rPr>
          <w:lang w:eastAsia="pt-BR"/>
        </w:rPr>
        <w:t xml:space="preserve"> bloco</w:t>
      </w:r>
      <w:r>
        <w:rPr>
          <w:lang w:eastAsia="pt-BR"/>
        </w:rPr>
        <w:t>s</w:t>
      </w:r>
      <w:r w:rsidR="0003011F">
        <w:rPr>
          <w:lang w:eastAsia="pt-BR"/>
        </w:rPr>
        <w:t xml:space="preserve"> </w:t>
      </w:r>
      <w:r>
        <w:rPr>
          <w:lang w:eastAsia="pt-BR"/>
        </w:rPr>
        <w:t xml:space="preserve">da figura 5 </w:t>
      </w:r>
      <w:r w:rsidR="0003011F">
        <w:rPr>
          <w:lang w:eastAsia="pt-BR"/>
        </w:rPr>
        <w:t>demonstra</w:t>
      </w:r>
      <w:r>
        <w:rPr>
          <w:lang w:eastAsia="pt-BR"/>
        </w:rPr>
        <w:t>m</w:t>
      </w:r>
      <w:r w:rsidR="0003011F">
        <w:rPr>
          <w:lang w:eastAsia="pt-BR"/>
        </w:rPr>
        <w:t xml:space="preserve"> as etapas pelas quais o sinal passa até ser entregue ao </w:t>
      </w:r>
      <w:r w:rsidR="00045872">
        <w:rPr>
          <w:lang w:eastAsia="pt-BR"/>
        </w:rPr>
        <w:t xml:space="preserve">processador digital de sinais. Na primeira etapa, os sinais de rádio frequência entram no sintonizador e são deslocados para uma frequência intermediaria, onde no próximo passo, são amostrados por um conversor A/D de alta velocidade de amostragem e por fim </w:t>
      </w:r>
      <w:r>
        <w:rPr>
          <w:lang w:eastAsia="pt-BR"/>
        </w:rPr>
        <w:t xml:space="preserve">o </w:t>
      </w:r>
      <w:r w:rsidR="00045872">
        <w:rPr>
          <w:lang w:eastAsia="pt-BR"/>
        </w:rPr>
        <w:t xml:space="preserve">sinal é </w:t>
      </w:r>
      <w:r w:rsidR="00C80E27">
        <w:rPr>
          <w:lang w:eastAsia="pt-BR"/>
        </w:rPr>
        <w:t>convertido</w:t>
      </w:r>
      <w:r w:rsidR="00045872">
        <w:rPr>
          <w:lang w:eastAsia="pt-BR"/>
        </w:rPr>
        <w:t xml:space="preserve"> para a banda base.</w:t>
      </w:r>
    </w:p>
    <w:p w14:paraId="57E5C03D" w14:textId="032ECE2B" w:rsidR="00D77F00" w:rsidRDefault="00D77F00" w:rsidP="00F84161">
      <w:pPr>
        <w:rPr>
          <w:lang w:eastAsia="pt-BR"/>
        </w:rPr>
      </w:pPr>
      <w:r>
        <w:rPr>
          <w:lang w:eastAsia="pt-BR"/>
        </w:rPr>
        <w:t>A arquitetura demonstrada na figura 5 é aplicada no chip RTL-SDR</w:t>
      </w:r>
      <w:r w:rsidR="006B5F4A">
        <w:rPr>
          <w:lang w:eastAsia="pt-BR"/>
        </w:rPr>
        <w:t>, objeto do nosso estudo</w:t>
      </w:r>
      <w:r w:rsidR="00FA44B7">
        <w:rPr>
          <w:lang w:eastAsia="pt-BR"/>
        </w:rPr>
        <w:t xml:space="preserve"> neste trabalho</w:t>
      </w:r>
      <w:r>
        <w:rPr>
          <w:lang w:eastAsia="pt-BR"/>
        </w:rPr>
        <w:t xml:space="preserve">. </w:t>
      </w:r>
      <w:r w:rsidR="006B5F4A">
        <w:rPr>
          <w:lang w:eastAsia="pt-BR"/>
        </w:rPr>
        <w:t>P</w:t>
      </w:r>
      <w:r>
        <w:rPr>
          <w:lang w:eastAsia="pt-BR"/>
        </w:rPr>
        <w:t xml:space="preserve">orém </w:t>
      </w:r>
      <w:r w:rsidR="006B5F4A">
        <w:rPr>
          <w:lang w:eastAsia="pt-BR"/>
        </w:rPr>
        <w:t xml:space="preserve">existem outras arquiteturas que evoluíram </w:t>
      </w:r>
      <w:r>
        <w:rPr>
          <w:lang w:eastAsia="pt-BR"/>
        </w:rPr>
        <w:t>ao longo d</w:t>
      </w:r>
      <w:r w:rsidR="006B5F4A">
        <w:rPr>
          <w:lang w:eastAsia="pt-BR"/>
        </w:rPr>
        <w:t xml:space="preserve">o tempo. E ao estudar esta evolução é possível ver que </w:t>
      </w:r>
      <w:r w:rsidR="00FA44B7">
        <w:rPr>
          <w:lang w:eastAsia="pt-BR"/>
        </w:rPr>
        <w:t xml:space="preserve">o </w:t>
      </w:r>
      <w:r w:rsidR="00CC288E">
        <w:rPr>
          <w:lang w:eastAsia="pt-BR"/>
        </w:rPr>
        <w:t>progresso dos</w:t>
      </w:r>
      <w:r w:rsidR="006B5F4A">
        <w:rPr>
          <w:lang w:eastAsia="pt-BR"/>
        </w:rPr>
        <w:t xml:space="preserve"> chips SDR</w:t>
      </w:r>
      <w:r w:rsidR="00CC288E">
        <w:rPr>
          <w:lang w:eastAsia="pt-BR"/>
        </w:rPr>
        <w:t xml:space="preserve"> </w:t>
      </w:r>
      <w:r w:rsidR="006B5F4A">
        <w:rPr>
          <w:lang w:eastAsia="pt-BR"/>
        </w:rPr>
        <w:t>estão</w:t>
      </w:r>
      <w:r>
        <w:rPr>
          <w:lang w:eastAsia="pt-BR"/>
        </w:rPr>
        <w:t xml:space="preserve"> fortemente </w:t>
      </w:r>
      <w:r w:rsidR="006B5F4A">
        <w:rPr>
          <w:lang w:eastAsia="pt-BR"/>
        </w:rPr>
        <w:t>atrelados</w:t>
      </w:r>
      <w:r>
        <w:rPr>
          <w:lang w:eastAsia="pt-BR"/>
        </w:rPr>
        <w:t xml:space="preserve"> aos conversores A/D</w:t>
      </w:r>
      <w:r w:rsidR="006B5F4A">
        <w:rPr>
          <w:lang w:eastAsia="pt-BR"/>
        </w:rPr>
        <w:t xml:space="preserve"> e ao Digital Downconverter que utiliza modulação por amplitude de quadradura</w:t>
      </w:r>
      <w:r>
        <w:rPr>
          <w:lang w:eastAsia="pt-BR"/>
        </w:rPr>
        <w:t xml:space="preserve">. </w:t>
      </w:r>
    </w:p>
    <w:p w14:paraId="4F38D8DE" w14:textId="6F97FF67" w:rsidR="00FA44B7" w:rsidRDefault="00913752" w:rsidP="00F84161">
      <w:pPr>
        <w:rPr>
          <w:lang w:eastAsia="pt-BR"/>
        </w:rPr>
      </w:pPr>
      <w:r>
        <w:rPr>
          <w:lang w:eastAsia="pt-BR"/>
        </w:rPr>
        <w:t xml:space="preserve">Uma primeira geração de rádios digitais surgiu na década de noventa. Nessa época os conversores analógicos digitais trabalham na ordem de apenas algumas dezenas de </w:t>
      </w:r>
      <w:r w:rsidR="009B2BDB">
        <w:rPr>
          <w:lang w:eastAsia="pt-BR"/>
        </w:rPr>
        <w:t>Quilohertz</w:t>
      </w:r>
      <w:r>
        <w:rPr>
          <w:lang w:eastAsia="pt-BR"/>
        </w:rPr>
        <w:t xml:space="preserve"> e por isso não eram capazes de realizar amostragens velozes.</w:t>
      </w:r>
      <w:r w:rsidR="00034B62">
        <w:rPr>
          <w:lang w:eastAsia="pt-BR"/>
        </w:rPr>
        <w:t xml:space="preserve"> Onde o sinal amostrado era a própria banda básica.</w:t>
      </w:r>
      <w:r>
        <w:rPr>
          <w:lang w:eastAsia="pt-BR"/>
        </w:rPr>
        <w:t xml:space="preserve"> Assim como demostra a Figura 6.</w:t>
      </w:r>
    </w:p>
    <w:p w14:paraId="15B4D1D4" w14:textId="11796C76" w:rsidR="00913752" w:rsidRDefault="00913752" w:rsidP="00913752">
      <w:pPr>
        <w:jc w:val="center"/>
        <w:rPr>
          <w:lang w:eastAsia="pt-BR"/>
        </w:rPr>
      </w:pPr>
      <w:r w:rsidRPr="00913752">
        <w:rPr>
          <w:noProof/>
          <w:lang w:eastAsia="pt-BR"/>
        </w:rPr>
        <w:lastRenderedPageBreak/>
        <w:drawing>
          <wp:inline distT="0" distB="0" distL="0" distR="0" wp14:anchorId="22EE52C9" wp14:editId="60BEC431">
            <wp:extent cx="5400040" cy="2261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62A0F" w14:textId="6B3F6B89" w:rsidR="00913752" w:rsidRDefault="00913752" w:rsidP="00913752">
      <w:pPr>
        <w:spacing w:line="360" w:lineRule="auto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>Figura 6 – Rádio Digital na Década de 1990.</w:t>
      </w:r>
    </w:p>
    <w:p w14:paraId="2A385539" w14:textId="49724F9F" w:rsidR="00913752" w:rsidRDefault="00913752" w:rsidP="00034B62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>Fonte: Hosking, H. R. 2011.</w:t>
      </w:r>
    </w:p>
    <w:p w14:paraId="41655E94" w14:textId="352DFDF1" w:rsidR="00913752" w:rsidRDefault="009E47B5" w:rsidP="00034B62">
      <w:pPr>
        <w:rPr>
          <w:lang w:eastAsia="pt-BR"/>
        </w:rPr>
      </w:pPr>
      <w:r>
        <w:rPr>
          <w:lang w:eastAsia="pt-BR"/>
        </w:rPr>
        <w:t>A</w:t>
      </w:r>
      <w:r w:rsidR="00FB2E3C">
        <w:rPr>
          <w:lang w:eastAsia="pt-BR"/>
        </w:rPr>
        <w:t xml:space="preserve"> evolução dos conversores A/D</w:t>
      </w:r>
      <w:r>
        <w:rPr>
          <w:lang w:eastAsia="pt-BR"/>
        </w:rPr>
        <w:t xml:space="preserve">, permitiu que os dispositivos atingissem </w:t>
      </w:r>
      <w:r w:rsidR="00FB2E3C">
        <w:rPr>
          <w:lang w:eastAsia="pt-BR"/>
        </w:rPr>
        <w:t>uma taxa de amostragem da ordem de centenas de mega-hertz e</w:t>
      </w:r>
      <w:r>
        <w:rPr>
          <w:lang w:eastAsia="pt-BR"/>
        </w:rPr>
        <w:t xml:space="preserve"> isso</w:t>
      </w:r>
      <w:r w:rsidR="00034B62">
        <w:rPr>
          <w:lang w:eastAsia="pt-BR"/>
        </w:rPr>
        <w:t xml:space="preserve"> </w:t>
      </w:r>
      <w:r w:rsidR="00FB2E3C">
        <w:rPr>
          <w:lang w:eastAsia="pt-BR"/>
        </w:rPr>
        <w:t xml:space="preserve">possibilitou a utilização de </w:t>
      </w:r>
      <w:r w:rsidR="00034B62">
        <w:rPr>
          <w:lang w:eastAsia="pt-BR"/>
        </w:rPr>
        <w:t>frequências intermediárias, assim como o modelo do receptor superheterodino</w:t>
      </w:r>
      <w:r>
        <w:rPr>
          <w:lang w:eastAsia="pt-BR"/>
        </w:rPr>
        <w:t>. Bem como, a utilização de</w:t>
      </w:r>
      <w:r w:rsidR="00FB2E3C">
        <w:rPr>
          <w:lang w:eastAsia="pt-BR"/>
        </w:rPr>
        <w:t xml:space="preserve"> técnicas de decimação.</w:t>
      </w:r>
      <w:r w:rsidR="00B508D3">
        <w:rPr>
          <w:lang w:eastAsia="pt-BR"/>
        </w:rPr>
        <w:t xml:space="preserve"> </w:t>
      </w:r>
      <w:r>
        <w:rPr>
          <w:lang w:eastAsia="pt-BR"/>
        </w:rPr>
        <w:t>Assim foi possível, no</w:t>
      </w:r>
      <w:r w:rsidR="00B508D3">
        <w:rPr>
          <w:lang w:eastAsia="pt-BR"/>
        </w:rPr>
        <w:t xml:space="preserve"> início dos anos 2000 </w:t>
      </w:r>
      <w:r>
        <w:rPr>
          <w:lang w:eastAsia="pt-BR"/>
        </w:rPr>
        <w:t xml:space="preserve">o surgimento de </w:t>
      </w:r>
      <w:r w:rsidR="00B508D3">
        <w:rPr>
          <w:lang w:eastAsia="pt-BR"/>
        </w:rPr>
        <w:t xml:space="preserve">uma nova arquitetura de SDR. </w:t>
      </w:r>
      <w:r w:rsidR="00FB2E3C">
        <w:rPr>
          <w:lang w:eastAsia="pt-BR"/>
        </w:rPr>
        <w:t xml:space="preserve"> Assim como é apresentado na Figura 7.</w:t>
      </w:r>
      <w:r w:rsidR="00034B62">
        <w:rPr>
          <w:lang w:eastAsia="pt-BR"/>
        </w:rPr>
        <w:t xml:space="preserve"> </w:t>
      </w:r>
    </w:p>
    <w:p w14:paraId="413DF81F" w14:textId="00535262" w:rsidR="00B508D3" w:rsidRDefault="009E47B5" w:rsidP="009E47B5">
      <w:pPr>
        <w:tabs>
          <w:tab w:val="left" w:pos="910"/>
        </w:tabs>
        <w:rPr>
          <w:lang w:eastAsia="pt-BR"/>
        </w:rPr>
      </w:pPr>
      <w:r>
        <w:rPr>
          <w:lang w:eastAsia="pt-BR"/>
        </w:rPr>
        <w:tab/>
      </w:r>
      <w:r w:rsidR="00B508D3" w:rsidRPr="00B508D3">
        <w:rPr>
          <w:noProof/>
          <w:lang w:eastAsia="pt-BR"/>
        </w:rPr>
        <w:drawing>
          <wp:inline distT="0" distB="0" distL="0" distR="0" wp14:anchorId="14782FEC" wp14:editId="62842A8A">
            <wp:extent cx="5171089" cy="2126446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56" cy="212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B0D5" w14:textId="6016B08B" w:rsidR="00B508D3" w:rsidRDefault="00B508D3" w:rsidP="00B508D3">
      <w:pPr>
        <w:spacing w:line="360" w:lineRule="auto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 xml:space="preserve">Figura </w:t>
      </w:r>
      <w:r w:rsidR="003043C3">
        <w:rPr>
          <w:b/>
          <w:bCs/>
          <w:lang w:eastAsia="pt-BR"/>
        </w:rPr>
        <w:t>7</w:t>
      </w:r>
      <w:r>
        <w:rPr>
          <w:b/>
          <w:bCs/>
          <w:lang w:eastAsia="pt-BR"/>
        </w:rPr>
        <w:t xml:space="preserve"> – Arquitetura SDR na Década de 2000.</w:t>
      </w:r>
    </w:p>
    <w:p w14:paraId="0391DF2B" w14:textId="06EF2CA1" w:rsidR="00B508D3" w:rsidRDefault="00B508D3" w:rsidP="00B508D3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>Fonte: Hosking, H. R. 2011.</w:t>
      </w:r>
    </w:p>
    <w:p w14:paraId="208FDD27" w14:textId="69550C87" w:rsidR="003043C3" w:rsidRDefault="003043C3" w:rsidP="00B508D3">
      <w:pPr>
        <w:rPr>
          <w:lang w:eastAsia="pt-BR"/>
        </w:rPr>
      </w:pPr>
      <w:r>
        <w:rPr>
          <w:lang w:eastAsia="pt-BR"/>
        </w:rPr>
        <w:t>Por fim podemos citar uma versão mais atual de arquitetura de SDR que utiliza conversor</w:t>
      </w:r>
      <w:r w:rsidR="009E47B5">
        <w:rPr>
          <w:lang w:eastAsia="pt-BR"/>
        </w:rPr>
        <w:t>es</w:t>
      </w:r>
      <w:r>
        <w:rPr>
          <w:lang w:eastAsia="pt-BR"/>
        </w:rPr>
        <w:t xml:space="preserve"> A/D </w:t>
      </w:r>
      <w:r w:rsidR="009E47B5">
        <w:rPr>
          <w:lang w:eastAsia="pt-BR"/>
        </w:rPr>
        <w:t xml:space="preserve">que operam </w:t>
      </w:r>
      <w:r w:rsidR="00BA5D28">
        <w:rPr>
          <w:lang w:eastAsia="pt-BR"/>
        </w:rPr>
        <w:t>na ordem de Giga-H</w:t>
      </w:r>
      <w:r>
        <w:rPr>
          <w:lang w:eastAsia="pt-BR"/>
        </w:rPr>
        <w:t xml:space="preserve">ertz, o que possibilita transladar o </w:t>
      </w:r>
      <w:r>
        <w:rPr>
          <w:lang w:eastAsia="pt-BR"/>
        </w:rPr>
        <w:lastRenderedPageBreak/>
        <w:t xml:space="preserve">sinal de rádio frequência diretamente para a banda básica em um único passo. Sem a necessidade de utilizar frequências intermediárias.  Assim como mostra a Figura 8. </w:t>
      </w:r>
    </w:p>
    <w:p w14:paraId="1BD258D3" w14:textId="562E01AD" w:rsidR="003043C3" w:rsidRPr="003043C3" w:rsidRDefault="003043C3" w:rsidP="003043C3">
      <w:pPr>
        <w:jc w:val="center"/>
        <w:rPr>
          <w:lang w:eastAsia="pt-BR"/>
        </w:rPr>
      </w:pPr>
      <w:r w:rsidRPr="003043C3">
        <w:rPr>
          <w:noProof/>
          <w:lang w:eastAsia="pt-BR"/>
        </w:rPr>
        <w:drawing>
          <wp:inline distT="0" distB="0" distL="0" distR="0" wp14:anchorId="1DEC8312" wp14:editId="5B7323B7">
            <wp:extent cx="5400040" cy="228917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F195" w14:textId="2B23A63A" w:rsidR="003043C3" w:rsidRDefault="003043C3" w:rsidP="003043C3">
      <w:pPr>
        <w:spacing w:line="360" w:lineRule="auto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 xml:space="preserve">Figura </w:t>
      </w:r>
      <w:r w:rsidR="00DB3BB8">
        <w:rPr>
          <w:b/>
          <w:bCs/>
          <w:lang w:eastAsia="pt-BR"/>
        </w:rPr>
        <w:t>8</w:t>
      </w:r>
      <w:r>
        <w:rPr>
          <w:b/>
          <w:bCs/>
          <w:lang w:eastAsia="pt-BR"/>
        </w:rPr>
        <w:t xml:space="preserve"> – Última Versão de Arquitetura SDR.</w:t>
      </w:r>
    </w:p>
    <w:p w14:paraId="7F3BDCE8" w14:textId="4417C0B5" w:rsidR="003043C3" w:rsidRDefault="003043C3" w:rsidP="003043C3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>Fonte: Hosking, H. R. 2011.</w:t>
      </w:r>
    </w:p>
    <w:p w14:paraId="4DB40659" w14:textId="1A253218" w:rsidR="006B5F4A" w:rsidRDefault="00DB3BB8" w:rsidP="00F84161">
      <w:pPr>
        <w:rPr>
          <w:lang w:eastAsia="pt-BR"/>
        </w:rPr>
      </w:pPr>
      <w:r w:rsidRPr="00DB3BB8">
        <w:rPr>
          <w:noProof/>
          <w:lang w:eastAsia="pt-BR"/>
        </w:rPr>
        <w:lastRenderedPageBreak/>
        <w:drawing>
          <wp:inline distT="0" distB="0" distL="0" distR="0" wp14:anchorId="34F33718" wp14:editId="619487A8">
            <wp:extent cx="7727172" cy="4677738"/>
            <wp:effectExtent l="635" t="0" r="8255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32378" cy="46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1C01" w14:textId="7522DAD3" w:rsidR="00DB3BB8" w:rsidRDefault="00DB3BB8" w:rsidP="00DB3BB8">
      <w:pPr>
        <w:spacing w:line="360" w:lineRule="auto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>Figura 9 – Arquitetura do chip RTL-SDR.</w:t>
      </w:r>
    </w:p>
    <w:p w14:paraId="44F35D21" w14:textId="77777777" w:rsidR="00DB3BB8" w:rsidRDefault="00DB3BB8" w:rsidP="00DB3BB8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>Fonte: Hosking, H. R. 2011.</w:t>
      </w:r>
    </w:p>
    <w:p w14:paraId="404796D1" w14:textId="0C86FE1F" w:rsidR="00DE689A" w:rsidRDefault="00DE689A" w:rsidP="00DE689A">
      <w:pPr>
        <w:rPr>
          <w:lang w:eastAsia="pt-BR"/>
        </w:rPr>
      </w:pPr>
      <w:r>
        <w:rPr>
          <w:lang w:eastAsia="pt-BR"/>
        </w:rPr>
        <w:lastRenderedPageBreak/>
        <w:t xml:space="preserve">O objeto do nosso estudo é o chip RTL-SDR. Portanto iremos abordar </w:t>
      </w:r>
      <w:r w:rsidR="00103165">
        <w:rPr>
          <w:lang w:eastAsia="pt-BR"/>
        </w:rPr>
        <w:t>o</w:t>
      </w:r>
      <w:r>
        <w:rPr>
          <w:lang w:eastAsia="pt-BR"/>
        </w:rPr>
        <w:t xml:space="preserve">s três principais </w:t>
      </w:r>
      <w:r w:rsidR="00103165">
        <w:rPr>
          <w:lang w:eastAsia="pt-BR"/>
        </w:rPr>
        <w:t>elementos</w:t>
      </w:r>
      <w:r>
        <w:rPr>
          <w:lang w:eastAsia="pt-BR"/>
        </w:rPr>
        <w:t xml:space="preserve"> deste chip</w:t>
      </w:r>
      <w:r w:rsidR="00103165">
        <w:rPr>
          <w:lang w:eastAsia="pt-BR"/>
        </w:rPr>
        <w:t>,</w:t>
      </w:r>
      <w:r>
        <w:rPr>
          <w:lang w:eastAsia="pt-BR"/>
        </w:rPr>
        <w:t xml:space="preserve"> que são o sintonizador Rafael micro R820T, a conversão A/D e o demodulador Realtek RTL 2832U e as suas funções, respectivamente. As partes que compõem o chip e sua arquitetura estão descritas na Figura 9. </w:t>
      </w:r>
    </w:p>
    <w:p w14:paraId="421F3FF2" w14:textId="5E2D2DD3" w:rsidR="004876CB" w:rsidRDefault="004876CB" w:rsidP="004876CB">
      <w:pPr>
        <w:pStyle w:val="Ttulo1"/>
        <w:numPr>
          <w:ilvl w:val="2"/>
          <w:numId w:val="3"/>
        </w:numPr>
        <w:spacing w:line="48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t>Sintonizador Rafael Micro R820T</w:t>
      </w:r>
    </w:p>
    <w:p w14:paraId="2C47D202" w14:textId="72585262" w:rsidR="003157C6" w:rsidRDefault="002331D4" w:rsidP="00DE689A">
      <w:pPr>
        <w:rPr>
          <w:lang w:eastAsia="pt-BR"/>
        </w:rPr>
      </w:pPr>
      <w:r>
        <w:rPr>
          <w:lang w:eastAsia="pt-BR"/>
        </w:rPr>
        <w:t>O sintonizador utilizado nos</w:t>
      </w:r>
      <w:r w:rsidR="003157C6">
        <w:rPr>
          <w:lang w:eastAsia="pt-BR"/>
        </w:rPr>
        <w:t xml:space="preserve"> Dongles</w:t>
      </w:r>
      <w:r>
        <w:rPr>
          <w:lang w:eastAsia="pt-BR"/>
        </w:rPr>
        <w:t xml:space="preserve"> RTL-SDR é </w:t>
      </w:r>
      <w:r w:rsidR="003325F1">
        <w:rPr>
          <w:lang w:eastAsia="pt-BR"/>
        </w:rPr>
        <w:t>o circuito integrado de</w:t>
      </w:r>
      <w:r>
        <w:rPr>
          <w:lang w:eastAsia="pt-BR"/>
        </w:rPr>
        <w:t xml:space="preserve"> modelo R820T da Rafael Micro</w:t>
      </w:r>
      <w:r w:rsidR="00647BC0">
        <w:rPr>
          <w:lang w:eastAsia="pt-BR"/>
        </w:rPr>
        <w:t>.</w:t>
      </w:r>
      <w:r>
        <w:rPr>
          <w:lang w:eastAsia="pt-BR"/>
        </w:rPr>
        <w:t xml:space="preserve"> </w:t>
      </w:r>
      <w:r w:rsidR="00647BC0">
        <w:rPr>
          <w:lang w:eastAsia="pt-BR"/>
        </w:rPr>
        <w:t>E</w:t>
      </w:r>
      <w:r>
        <w:rPr>
          <w:lang w:eastAsia="pt-BR"/>
        </w:rPr>
        <w:t xml:space="preserve">mpresa que desenvolve e fabrica circuitos integrados de recepção de rádio frequência em alta performance. </w:t>
      </w:r>
      <w:r w:rsidR="00647BC0">
        <w:rPr>
          <w:lang w:eastAsia="pt-BR"/>
        </w:rPr>
        <w:t xml:space="preserve">O </w:t>
      </w:r>
      <w:r w:rsidR="003325F1">
        <w:rPr>
          <w:lang w:eastAsia="pt-BR"/>
        </w:rPr>
        <w:t>circuito integrado</w:t>
      </w:r>
      <w:r w:rsidR="00647BC0">
        <w:rPr>
          <w:lang w:eastAsia="pt-BR"/>
        </w:rPr>
        <w:t>, R820T,</w:t>
      </w:r>
      <w:r w:rsidR="003325F1">
        <w:rPr>
          <w:lang w:eastAsia="pt-BR"/>
        </w:rPr>
        <w:t xml:space="preserve"> </w:t>
      </w:r>
      <w:r w:rsidR="003157C6">
        <w:rPr>
          <w:lang w:eastAsia="pt-BR"/>
        </w:rPr>
        <w:t>foi inicialmente criado para ser utilizado na recepção de sinais</w:t>
      </w:r>
      <w:r w:rsidR="003325F1">
        <w:rPr>
          <w:lang w:eastAsia="pt-BR"/>
        </w:rPr>
        <w:t xml:space="preserve"> DVB-T</w:t>
      </w:r>
      <w:r w:rsidR="003157C6">
        <w:rPr>
          <w:lang w:eastAsia="pt-BR"/>
        </w:rPr>
        <w:t xml:space="preserve">, </w:t>
      </w:r>
      <w:r w:rsidR="00647BC0">
        <w:rPr>
          <w:lang w:eastAsia="pt-BR"/>
        </w:rPr>
        <w:t>porém</w:t>
      </w:r>
      <w:r w:rsidR="003157C6">
        <w:rPr>
          <w:lang w:eastAsia="pt-BR"/>
        </w:rPr>
        <w:t xml:space="preserve"> passou a ter utilidade em diversas aplicações, sendo uma delas o SDR.</w:t>
      </w:r>
      <w:r w:rsidR="003325F1">
        <w:rPr>
          <w:lang w:eastAsia="pt-BR"/>
        </w:rPr>
        <w:t xml:space="preserve"> O circuito possui algumas características que descrevem sua alta performance. Bem como, o baixo consumo de potência, </w:t>
      </w:r>
      <w:r w:rsidR="00647BC0">
        <w:rPr>
          <w:lang w:eastAsia="pt-BR"/>
        </w:rPr>
        <w:t xml:space="preserve">a </w:t>
      </w:r>
      <w:r w:rsidR="003325F1">
        <w:rPr>
          <w:lang w:eastAsia="pt-BR"/>
        </w:rPr>
        <w:t>interface I2C para a sintonização das frequências e outros atributos que são descritos na Tabela 2.</w:t>
      </w:r>
    </w:p>
    <w:tbl>
      <w:tblPr>
        <w:tblW w:w="54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2"/>
        <w:gridCol w:w="1260"/>
        <w:gridCol w:w="1035"/>
      </w:tblGrid>
      <w:tr w:rsidR="002331D4" w:rsidRPr="002331D4" w14:paraId="0BC5A259" w14:textId="77777777" w:rsidTr="00C13EC6">
        <w:trPr>
          <w:trHeight w:val="300"/>
          <w:jc w:val="center"/>
        </w:trPr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84A5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Parâmetro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8C47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Valor</w:t>
            </w:r>
          </w:p>
        </w:tc>
        <w:tc>
          <w:tcPr>
            <w:tcW w:w="10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4D91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Unidade</w:t>
            </w:r>
          </w:p>
        </w:tc>
      </w:tr>
      <w:tr w:rsidR="002331D4" w:rsidRPr="002331D4" w14:paraId="3DB6D40B" w14:textId="77777777" w:rsidTr="00C13EC6">
        <w:trPr>
          <w:trHeight w:val="315"/>
          <w:jc w:val="center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1EEAC" w14:textId="77777777" w:rsidR="002331D4" w:rsidRPr="002331D4" w:rsidRDefault="002331D4" w:rsidP="00C13EC6">
            <w:pPr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Tensão de Entrada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1B1E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3,3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3378C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V</w:t>
            </w:r>
          </w:p>
        </w:tc>
      </w:tr>
      <w:tr w:rsidR="002331D4" w:rsidRPr="002331D4" w14:paraId="2875B03D" w14:textId="77777777" w:rsidTr="00C13EC6">
        <w:trPr>
          <w:trHeight w:val="315"/>
          <w:jc w:val="center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19033" w14:textId="77777777" w:rsidR="002331D4" w:rsidRPr="002331D4" w:rsidRDefault="002331D4" w:rsidP="00C13EC6">
            <w:pPr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Consumo de corrente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C514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&lt; 178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4DDC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mA</w:t>
            </w:r>
          </w:p>
        </w:tc>
      </w:tr>
      <w:tr w:rsidR="002331D4" w:rsidRPr="002331D4" w14:paraId="64897C45" w14:textId="77777777" w:rsidTr="00C13EC6">
        <w:trPr>
          <w:trHeight w:val="315"/>
          <w:jc w:val="center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6DA4B" w14:textId="77777777" w:rsidR="002331D4" w:rsidRPr="002331D4" w:rsidRDefault="002331D4" w:rsidP="00C13EC6">
            <w:pPr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Temperatura de Operação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149B0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25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A1A1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°C</w:t>
            </w:r>
          </w:p>
        </w:tc>
      </w:tr>
      <w:tr w:rsidR="002331D4" w:rsidRPr="002331D4" w14:paraId="2D890CA2" w14:textId="77777777" w:rsidTr="00C13EC6">
        <w:trPr>
          <w:trHeight w:val="315"/>
          <w:jc w:val="center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15AA8" w14:textId="77777777" w:rsidR="002331D4" w:rsidRPr="002331D4" w:rsidRDefault="002331D4" w:rsidP="00C13EC6">
            <w:pPr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Range de Frequência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F8E9C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42 - 1002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EDD9F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Mhz</w:t>
            </w:r>
          </w:p>
        </w:tc>
      </w:tr>
      <w:tr w:rsidR="002331D4" w:rsidRPr="002331D4" w14:paraId="1557CEC8" w14:textId="77777777" w:rsidTr="00C13EC6">
        <w:trPr>
          <w:trHeight w:val="315"/>
          <w:jc w:val="center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5D98" w14:textId="77777777" w:rsidR="002331D4" w:rsidRPr="002331D4" w:rsidRDefault="002331D4" w:rsidP="00C13EC6">
            <w:pPr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Ruído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179A4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3,5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4784B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dB</w:t>
            </w:r>
          </w:p>
        </w:tc>
      </w:tr>
      <w:tr w:rsidR="002331D4" w:rsidRPr="002331D4" w14:paraId="4C789726" w14:textId="77777777" w:rsidTr="00C13EC6">
        <w:trPr>
          <w:trHeight w:val="315"/>
          <w:jc w:val="center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49A1B" w14:textId="77777777" w:rsidR="002331D4" w:rsidRPr="002331D4" w:rsidRDefault="002331D4" w:rsidP="00C13EC6">
            <w:pPr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Potência Máxima de Entrada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FAA4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10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43094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dBm</w:t>
            </w:r>
          </w:p>
        </w:tc>
      </w:tr>
      <w:tr w:rsidR="002331D4" w:rsidRPr="002331D4" w14:paraId="362F7FAA" w14:textId="77777777" w:rsidTr="00C13EC6">
        <w:trPr>
          <w:trHeight w:val="315"/>
          <w:jc w:val="center"/>
        </w:trPr>
        <w:tc>
          <w:tcPr>
            <w:tcW w:w="31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B7089" w14:textId="77777777" w:rsidR="002331D4" w:rsidRPr="002331D4" w:rsidRDefault="002331D4" w:rsidP="00C13EC6">
            <w:pPr>
              <w:jc w:val="left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Rejeição de Imagem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088A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65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8EFE" w14:textId="77777777" w:rsidR="002331D4" w:rsidRPr="002331D4" w:rsidRDefault="002331D4" w:rsidP="00C13EC6">
            <w:pPr>
              <w:jc w:val="center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2331D4">
              <w:rPr>
                <w:rFonts w:eastAsia="Times New Roman" w:cs="Arial"/>
                <w:color w:val="000000"/>
                <w:szCs w:val="24"/>
                <w:lang w:eastAsia="pt-BR"/>
              </w:rPr>
              <w:t>dBc</w:t>
            </w:r>
          </w:p>
        </w:tc>
      </w:tr>
    </w:tbl>
    <w:p w14:paraId="429F9733" w14:textId="77777777" w:rsidR="00C13EC6" w:rsidRDefault="00C13EC6" w:rsidP="00C13EC6">
      <w:pPr>
        <w:spacing w:line="360" w:lineRule="auto"/>
        <w:rPr>
          <w:b/>
          <w:bCs/>
          <w:lang w:eastAsia="pt-BR"/>
        </w:rPr>
      </w:pPr>
    </w:p>
    <w:p w14:paraId="7A9CA7B3" w14:textId="6CEC15D0" w:rsidR="00C13EC6" w:rsidRDefault="00C13EC6" w:rsidP="00C13EC6">
      <w:pPr>
        <w:spacing w:line="360" w:lineRule="auto"/>
        <w:rPr>
          <w:b/>
          <w:bCs/>
          <w:lang w:eastAsia="pt-BR"/>
        </w:rPr>
      </w:pPr>
      <w:r w:rsidRPr="009F1686">
        <w:rPr>
          <w:b/>
          <w:bCs/>
          <w:lang w:eastAsia="pt-BR"/>
        </w:rPr>
        <w:t>Tabela 1:</w:t>
      </w:r>
      <w:r>
        <w:rPr>
          <w:b/>
          <w:bCs/>
          <w:lang w:eastAsia="pt-BR"/>
        </w:rPr>
        <w:t xml:space="preserve"> Parâmetros do chip R820T.</w:t>
      </w:r>
    </w:p>
    <w:p w14:paraId="66DA7D41" w14:textId="6FB17137" w:rsidR="00C13EC6" w:rsidRDefault="00C13EC6" w:rsidP="00C13EC6">
      <w:pPr>
        <w:rPr>
          <w:b/>
          <w:bCs/>
          <w:lang w:eastAsia="pt-BR"/>
        </w:rPr>
      </w:pPr>
      <w:r>
        <w:rPr>
          <w:b/>
          <w:bCs/>
          <w:lang w:eastAsia="pt-BR"/>
        </w:rPr>
        <w:t xml:space="preserve">Fonte: RTL-SDR. </w:t>
      </w:r>
      <w:hyperlink r:id="rId18" w:history="1">
        <w:r w:rsidRPr="00230906">
          <w:rPr>
            <w:rStyle w:val="Hyperlink"/>
            <w:b/>
            <w:bCs/>
            <w:lang w:eastAsia="pt-BR"/>
          </w:rPr>
          <w:t>www.rtl-sdr.com</w:t>
        </w:r>
      </w:hyperlink>
      <w:r>
        <w:rPr>
          <w:b/>
          <w:bCs/>
          <w:lang w:eastAsia="pt-BR"/>
        </w:rPr>
        <w:t>. 02/09/2019, 20:26 Horas.</w:t>
      </w:r>
    </w:p>
    <w:p w14:paraId="776C464F" w14:textId="13A7F785" w:rsidR="004B001E" w:rsidRDefault="00647BC0" w:rsidP="00C13EC6">
      <w:pPr>
        <w:rPr>
          <w:lang w:eastAsia="pt-BR"/>
        </w:rPr>
      </w:pPr>
      <w:r>
        <w:rPr>
          <w:lang w:eastAsia="pt-BR"/>
        </w:rPr>
        <w:lastRenderedPageBreak/>
        <w:t xml:space="preserve">A função do sintonizador </w:t>
      </w:r>
      <w:r w:rsidR="00793A55">
        <w:rPr>
          <w:lang w:eastAsia="pt-BR"/>
        </w:rPr>
        <w:t>na</w:t>
      </w:r>
      <w:r>
        <w:rPr>
          <w:lang w:eastAsia="pt-BR"/>
        </w:rPr>
        <w:t xml:space="preserve"> arquitetura do SDR </w:t>
      </w:r>
      <w:r w:rsidR="00793A55">
        <w:rPr>
          <w:lang w:eastAsia="pt-BR"/>
        </w:rPr>
        <w:t>pode ser comparada com os três</w:t>
      </w:r>
      <w:r>
        <w:rPr>
          <w:lang w:eastAsia="pt-BR"/>
        </w:rPr>
        <w:t xml:space="preserve"> primeiros </w:t>
      </w:r>
      <w:r w:rsidR="00793A55">
        <w:rPr>
          <w:lang w:eastAsia="pt-BR"/>
        </w:rPr>
        <w:t>estágios do rádio superheterodino, citado na seção 1.2. O sinal de rádio frequência é recebido pela antena e passa por um filtro e um amplificador</w:t>
      </w:r>
      <w:r w:rsidR="00881B0D">
        <w:rPr>
          <w:lang w:eastAsia="pt-BR"/>
        </w:rPr>
        <w:t>,</w:t>
      </w:r>
      <w:r w:rsidR="00793A55">
        <w:rPr>
          <w:lang w:eastAsia="pt-BR"/>
        </w:rPr>
        <w:t xml:space="preserve"> que trabalham somente nas frequências de interesse, ou seja, no range de frequência sintonizado naquele momento.  Onde após filtrado e amplificado</w:t>
      </w:r>
      <w:r w:rsidR="00881B0D">
        <w:rPr>
          <w:lang w:eastAsia="pt-BR"/>
        </w:rPr>
        <w:t>,</w:t>
      </w:r>
      <w:r w:rsidR="00793A55">
        <w:rPr>
          <w:lang w:eastAsia="pt-BR"/>
        </w:rPr>
        <w:t xml:space="preserve"> o sinal alimenta um misturador juntamente com uma frequência de um oscilador local com o objetivo de deslocar o sinal até uma frequência intermediária. Processo similar a técnica utilizada no rádio superheterodino. </w:t>
      </w:r>
      <w:r w:rsidR="000574A2">
        <w:rPr>
          <w:lang w:eastAsia="pt-BR"/>
        </w:rPr>
        <w:t xml:space="preserve">O que diferencia um sistema do outo, é a tecnologia empregada nos filtros e amplificadores e a forma com que a sintonização é feita. </w:t>
      </w:r>
      <w:r w:rsidR="004B001E">
        <w:rPr>
          <w:lang w:eastAsia="pt-BR"/>
        </w:rPr>
        <w:t xml:space="preserve">No rádio receptor superheterodino a sintonização </w:t>
      </w:r>
      <w:r w:rsidR="00881B0D">
        <w:rPr>
          <w:lang w:eastAsia="pt-BR"/>
        </w:rPr>
        <w:t>é</w:t>
      </w:r>
      <w:r w:rsidR="004B001E">
        <w:rPr>
          <w:lang w:eastAsia="pt-BR"/>
        </w:rPr>
        <w:t xml:space="preserve"> elaborada de forma mecânica, através de um knob ligado ao filtro que realiza a seleção do sinal de entrada. </w:t>
      </w:r>
      <w:r w:rsidR="00881B0D">
        <w:rPr>
          <w:lang w:eastAsia="pt-BR"/>
        </w:rPr>
        <w:t xml:space="preserve">Já o </w:t>
      </w:r>
      <w:r w:rsidR="00213AF4">
        <w:rPr>
          <w:lang w:eastAsia="pt-BR"/>
        </w:rPr>
        <w:t xml:space="preserve">sistema de controle da sintonização na arquitetura do SDR é feito de outra maneira. </w:t>
      </w:r>
      <w:r w:rsidR="00881B0D">
        <w:rPr>
          <w:lang w:eastAsia="pt-BR"/>
        </w:rPr>
        <w:t xml:space="preserve">Onde </w:t>
      </w:r>
      <w:r w:rsidR="006C3B1C">
        <w:rPr>
          <w:lang w:eastAsia="pt-BR"/>
        </w:rPr>
        <w:t>o</w:t>
      </w:r>
      <w:r w:rsidR="00213AF4">
        <w:rPr>
          <w:lang w:eastAsia="pt-BR"/>
        </w:rPr>
        <w:t xml:space="preserve"> oscilador local</w:t>
      </w:r>
      <w:r w:rsidR="006C3B1C">
        <w:rPr>
          <w:lang w:eastAsia="pt-BR"/>
        </w:rPr>
        <w:t xml:space="preserve"> </w:t>
      </w:r>
      <w:r w:rsidR="00213AF4">
        <w:rPr>
          <w:lang w:eastAsia="pt-BR"/>
        </w:rPr>
        <w:t>é um VCO (</w:t>
      </w:r>
      <w:r w:rsidR="00213AF4">
        <w:rPr>
          <w:i/>
          <w:iCs/>
          <w:lang w:eastAsia="pt-BR"/>
        </w:rPr>
        <w:t>Voltage Controlled Oscillator</w:t>
      </w:r>
      <w:r w:rsidR="00213AF4">
        <w:rPr>
          <w:lang w:eastAsia="pt-BR"/>
        </w:rPr>
        <w:t xml:space="preserve">) </w:t>
      </w:r>
      <w:r w:rsidR="00881B0D">
        <w:rPr>
          <w:lang w:eastAsia="pt-BR"/>
        </w:rPr>
        <w:t xml:space="preserve">que </w:t>
      </w:r>
      <w:r w:rsidR="00213AF4">
        <w:rPr>
          <w:lang w:eastAsia="pt-BR"/>
        </w:rPr>
        <w:t>por sua vez é</w:t>
      </w:r>
      <w:r w:rsidR="006C3B1C">
        <w:rPr>
          <w:lang w:eastAsia="pt-BR"/>
        </w:rPr>
        <w:t xml:space="preserve"> programável e </w:t>
      </w:r>
      <w:r w:rsidR="00213AF4">
        <w:rPr>
          <w:lang w:eastAsia="pt-BR"/>
        </w:rPr>
        <w:t>controlado pelo demodulador</w:t>
      </w:r>
      <w:r w:rsidR="00DB1987">
        <w:rPr>
          <w:lang w:eastAsia="pt-BR"/>
        </w:rPr>
        <w:t>,</w:t>
      </w:r>
      <w:r w:rsidR="00213AF4">
        <w:rPr>
          <w:lang w:eastAsia="pt-BR"/>
        </w:rPr>
        <w:t xml:space="preserve"> através de uma interface I2C (</w:t>
      </w:r>
      <w:r w:rsidR="00213AF4">
        <w:rPr>
          <w:i/>
          <w:iCs/>
          <w:lang w:eastAsia="pt-BR"/>
        </w:rPr>
        <w:t>Inter-Integr</w:t>
      </w:r>
      <w:r w:rsidR="00387528">
        <w:rPr>
          <w:i/>
          <w:iCs/>
          <w:lang w:eastAsia="pt-BR"/>
        </w:rPr>
        <w:t>a</w:t>
      </w:r>
      <w:r w:rsidR="00213AF4">
        <w:rPr>
          <w:i/>
          <w:iCs/>
          <w:lang w:eastAsia="pt-BR"/>
        </w:rPr>
        <w:t>ted circuit</w:t>
      </w:r>
      <w:r w:rsidR="00213AF4">
        <w:rPr>
          <w:lang w:eastAsia="pt-BR"/>
        </w:rPr>
        <w:t>)</w:t>
      </w:r>
      <w:r w:rsidR="006C3B1C">
        <w:rPr>
          <w:lang w:eastAsia="pt-BR"/>
        </w:rPr>
        <w:t>,</w:t>
      </w:r>
      <w:r w:rsidR="00881B0D">
        <w:rPr>
          <w:lang w:eastAsia="pt-BR"/>
        </w:rPr>
        <w:t xml:space="preserve"> onde</w:t>
      </w:r>
      <w:r w:rsidR="00E20058">
        <w:rPr>
          <w:lang w:eastAsia="pt-BR"/>
        </w:rPr>
        <w:t xml:space="preserve"> enfim</w:t>
      </w:r>
      <w:r w:rsidR="00881B0D">
        <w:rPr>
          <w:lang w:eastAsia="pt-BR"/>
        </w:rPr>
        <w:t xml:space="preserve"> é realizada a sintonização do sinal de entrada.</w:t>
      </w:r>
      <w:r w:rsidR="006C3B1C">
        <w:rPr>
          <w:lang w:eastAsia="pt-BR"/>
        </w:rPr>
        <w:t xml:space="preserve"> assim como demonstrado na Figura 9. </w:t>
      </w:r>
    </w:p>
    <w:p w14:paraId="2B3321D5" w14:textId="77777777" w:rsidR="00B612FE" w:rsidRDefault="00B612FE" w:rsidP="00B612FE">
      <w:pPr>
        <w:jc w:val="center"/>
        <w:rPr>
          <w:lang w:eastAsia="pt-BR"/>
        </w:rPr>
      </w:pPr>
    </w:p>
    <w:p w14:paraId="458A0AA7" w14:textId="0A84FEE4" w:rsidR="00DE689A" w:rsidRDefault="00B612FE" w:rsidP="00B612FE">
      <w:pPr>
        <w:jc w:val="center"/>
        <w:rPr>
          <w:lang w:eastAsia="pt-BR"/>
        </w:rPr>
      </w:pPr>
      <w:r w:rsidRPr="00B612FE">
        <w:rPr>
          <w:noProof/>
          <w:lang w:eastAsia="pt-BR"/>
        </w:rPr>
        <w:drawing>
          <wp:inline distT="0" distB="0" distL="0" distR="0" wp14:anchorId="3A4F6DCB" wp14:editId="4581CBF1">
            <wp:extent cx="2743200" cy="2448364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243" cy="245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28987" w14:textId="1F79BC89" w:rsidR="00B612FE" w:rsidRDefault="00B612FE" w:rsidP="00B612FE">
      <w:pPr>
        <w:rPr>
          <w:b/>
          <w:bCs/>
          <w:lang w:eastAsia="pt-BR"/>
        </w:rPr>
      </w:pPr>
      <w:r>
        <w:rPr>
          <w:b/>
          <w:bCs/>
          <w:lang w:eastAsia="pt-BR"/>
        </w:rPr>
        <w:t>Figura 10 – Circuito Integrado R820T.</w:t>
      </w:r>
    </w:p>
    <w:p w14:paraId="395CF09F" w14:textId="6FB4ADE9" w:rsidR="00B612FE" w:rsidRDefault="00B612FE" w:rsidP="00B612FE">
      <w:pPr>
        <w:rPr>
          <w:b/>
          <w:bCs/>
          <w:lang w:eastAsia="pt-BR"/>
        </w:rPr>
      </w:pPr>
      <w:r>
        <w:rPr>
          <w:b/>
          <w:bCs/>
          <w:lang w:eastAsia="pt-BR"/>
        </w:rPr>
        <w:lastRenderedPageBreak/>
        <w:t xml:space="preserve">Fonte: RTL-SDR. </w:t>
      </w:r>
      <w:hyperlink r:id="rId20" w:history="1">
        <w:r w:rsidRPr="00230906">
          <w:rPr>
            <w:rStyle w:val="Hyperlink"/>
            <w:b/>
            <w:bCs/>
            <w:lang w:eastAsia="pt-BR"/>
          </w:rPr>
          <w:t>www.</w:t>
        </w:r>
        <w:hyperlink r:id="rId21" w:history="1">
          <w:r w:rsidRPr="00B612FE">
            <w:rPr>
              <w:rStyle w:val="Hyperlink"/>
              <w:b/>
              <w:bCs/>
              <w:lang w:eastAsia="pt-BR"/>
            </w:rPr>
            <w:t>radioaficion.com</w:t>
          </w:r>
        </w:hyperlink>
      </w:hyperlink>
      <w:r>
        <w:rPr>
          <w:b/>
          <w:bCs/>
          <w:lang w:eastAsia="pt-BR"/>
        </w:rPr>
        <w:t>. 02/09/2019, 21:34 Horas.</w:t>
      </w:r>
    </w:p>
    <w:p w14:paraId="3705AB64" w14:textId="10F2C602" w:rsidR="00153612" w:rsidRDefault="002D685B" w:rsidP="00153612">
      <w:pPr>
        <w:pStyle w:val="Ttulo1"/>
        <w:numPr>
          <w:ilvl w:val="2"/>
          <w:numId w:val="3"/>
        </w:numPr>
        <w:spacing w:line="48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Teorema da Amostragem </w:t>
      </w:r>
    </w:p>
    <w:p w14:paraId="769CCC67" w14:textId="3FA20009" w:rsidR="000C6DC9" w:rsidRDefault="00C258AA" w:rsidP="00C258AA">
      <w:pPr>
        <w:rPr>
          <w:lang w:eastAsia="pt-BR"/>
        </w:rPr>
      </w:pPr>
      <w:r>
        <w:rPr>
          <w:lang w:eastAsia="pt-BR"/>
        </w:rPr>
        <w:t>A amostragem é uma técnica utilizada para representar um sinal continuo, por exemplo um sinal analógico de uma transmissão em r</w:t>
      </w:r>
      <w:r w:rsidR="004D6F35">
        <w:rPr>
          <w:lang w:eastAsia="pt-BR"/>
        </w:rPr>
        <w:t>á</w:t>
      </w:r>
      <w:r>
        <w:rPr>
          <w:lang w:eastAsia="pt-BR"/>
        </w:rPr>
        <w:t>dio frequência</w:t>
      </w:r>
      <w:r w:rsidR="004D6F35">
        <w:rPr>
          <w:lang w:eastAsia="pt-BR"/>
        </w:rPr>
        <w:t xml:space="preserve">, em um conjunto discreto de números. Estes números que podem ser denominados amostras, são o valor do sinal no instante da amostragem, ou seja, no momento em que a amostra foi </w:t>
      </w:r>
      <w:r w:rsidR="00D13F87">
        <w:rPr>
          <w:lang w:eastAsia="pt-BR"/>
        </w:rPr>
        <w:t>realizada</w:t>
      </w:r>
      <w:r w:rsidR="004D6F35">
        <w:rPr>
          <w:lang w:eastAsia="pt-BR"/>
        </w:rPr>
        <w:t>.</w:t>
      </w:r>
      <w:r w:rsidR="000C6DC9">
        <w:rPr>
          <w:lang w:eastAsia="pt-BR"/>
        </w:rPr>
        <w:t xml:space="preserve"> O teorema da amostragem </w:t>
      </w:r>
      <w:r w:rsidR="00D13F87">
        <w:rPr>
          <w:lang w:eastAsia="pt-BR"/>
        </w:rPr>
        <w:t xml:space="preserve">também </w:t>
      </w:r>
      <w:r w:rsidR="000C6DC9">
        <w:rPr>
          <w:lang w:eastAsia="pt-BR"/>
        </w:rPr>
        <w:t xml:space="preserve">é conhecido como teorema de </w:t>
      </w:r>
      <w:r w:rsidR="00D13F87">
        <w:rPr>
          <w:lang w:eastAsia="pt-BR"/>
        </w:rPr>
        <w:t>N</w:t>
      </w:r>
      <w:r w:rsidR="000C6DC9">
        <w:rPr>
          <w:lang w:eastAsia="pt-BR"/>
        </w:rPr>
        <w:t>yquist</w:t>
      </w:r>
      <w:r w:rsidR="00D13F87">
        <w:rPr>
          <w:lang w:eastAsia="pt-BR"/>
        </w:rPr>
        <w:t xml:space="preserve">- Shannon, pois Harry Nyquist e Claude Shannon foram dois estudiosos que utilizaram de seus esforços para contribuir com conceitos importantes para teorema da amostragem. </w:t>
      </w:r>
    </w:p>
    <w:p w14:paraId="7EA9492A" w14:textId="0AB576A2" w:rsidR="00C258AA" w:rsidRDefault="004D6F35" w:rsidP="00C258AA">
      <w:pPr>
        <w:rPr>
          <w:lang w:eastAsia="pt-BR"/>
        </w:rPr>
      </w:pPr>
      <w:r>
        <w:rPr>
          <w:lang w:eastAsia="pt-BR"/>
        </w:rPr>
        <w:t xml:space="preserve"> A amostragem pode </w:t>
      </w:r>
      <w:r w:rsidR="000C6DC9">
        <w:rPr>
          <w:lang w:eastAsia="pt-BR"/>
        </w:rPr>
        <w:t xml:space="preserve">classificada como </w:t>
      </w:r>
      <w:r w:rsidR="00D13F87">
        <w:rPr>
          <w:lang w:eastAsia="pt-BR"/>
        </w:rPr>
        <w:t>sendo</w:t>
      </w:r>
      <w:r w:rsidR="000C6DC9">
        <w:rPr>
          <w:lang w:eastAsia="pt-BR"/>
        </w:rPr>
        <w:t xml:space="preserve"> de todo o plano, natural </w:t>
      </w:r>
      <w:r w:rsidR="00D13F87">
        <w:rPr>
          <w:lang w:eastAsia="pt-BR"/>
        </w:rPr>
        <w:t>ou</w:t>
      </w:r>
      <w:r w:rsidR="000C6DC9">
        <w:rPr>
          <w:lang w:eastAsia="pt-BR"/>
        </w:rPr>
        <w:t xml:space="preserve"> instantânea. O objeto do nosso estudo nesta seção serão os conceitos básicos da amostragem instantânea ou também conhecida como amostragem ideal. </w:t>
      </w:r>
    </w:p>
    <w:p w14:paraId="0140D90D" w14:textId="58290344" w:rsidR="00DF26A4" w:rsidRDefault="00376436" w:rsidP="00C258AA">
      <w:pPr>
        <w:rPr>
          <w:lang w:eastAsia="pt-BR"/>
        </w:rPr>
      </w:pPr>
      <w:r>
        <w:rPr>
          <w:lang w:eastAsia="pt-BR"/>
        </w:rPr>
        <w:t xml:space="preserve">Na amostragem instantânea </w:t>
      </w:r>
      <w:r w:rsidR="009B52ED">
        <w:rPr>
          <w:lang w:eastAsia="pt-BR"/>
        </w:rPr>
        <w:t xml:space="preserve">podemos imaginar um </w:t>
      </w:r>
      <w:r>
        <w:rPr>
          <w:lang w:eastAsia="pt-BR"/>
        </w:rPr>
        <w:t xml:space="preserve">sinal </w:t>
      </w:r>
      <w:r w:rsidR="009B52ED">
        <w:rPr>
          <w:lang w:eastAsia="pt-BR"/>
        </w:rPr>
        <w:t>continuo</w:t>
      </w:r>
      <w:r w:rsidR="00832E0C">
        <w:rPr>
          <w:lang w:eastAsia="pt-BR"/>
        </w:rPr>
        <w:t xml:space="preserve"> Xc(t)</w:t>
      </w:r>
      <w:r w:rsidR="009B52ED">
        <w:rPr>
          <w:lang w:eastAsia="pt-BR"/>
        </w:rPr>
        <w:t xml:space="preserve"> sendo</w:t>
      </w:r>
      <w:r>
        <w:rPr>
          <w:lang w:eastAsia="pt-BR"/>
        </w:rPr>
        <w:t xml:space="preserve"> multiplicado por uma série de impulsos</w:t>
      </w:r>
      <w:r w:rsidR="00DF26A4">
        <w:rPr>
          <w:lang w:eastAsia="pt-BR"/>
        </w:rPr>
        <w:t xml:space="preserve"> instantâneos </w:t>
      </w:r>
      <w:r w:rsidR="00832E0C">
        <w:rPr>
          <w:lang w:eastAsia="pt-BR"/>
        </w:rPr>
        <w:t>Xs(t)</w:t>
      </w:r>
      <w:r w:rsidR="00ED6254">
        <w:rPr>
          <w:lang w:eastAsia="pt-BR"/>
        </w:rPr>
        <w:t xml:space="preserve"> </w:t>
      </w:r>
      <w:r w:rsidR="00DE09B7">
        <w:rPr>
          <w:lang w:eastAsia="pt-BR"/>
        </w:rPr>
        <w:t>que se repetem no período T</w:t>
      </w:r>
      <w:r w:rsidR="00601A9F">
        <w:rPr>
          <w:lang w:eastAsia="pt-BR"/>
        </w:rPr>
        <w:t>,</w:t>
      </w:r>
      <w:r w:rsidR="00DE09B7">
        <w:rPr>
          <w:lang w:eastAsia="pt-BR"/>
        </w:rPr>
        <w:t xml:space="preserve"> são </w:t>
      </w:r>
      <w:r w:rsidR="00ED6254">
        <w:rPr>
          <w:lang w:eastAsia="pt-BR"/>
        </w:rPr>
        <w:t>descrito pela equação 1</w:t>
      </w:r>
      <w:r w:rsidR="00601A9F">
        <w:rPr>
          <w:lang w:eastAsia="pt-BR"/>
        </w:rPr>
        <w:t xml:space="preserve"> e </w:t>
      </w:r>
      <w:r>
        <w:rPr>
          <w:lang w:eastAsia="pt-BR"/>
        </w:rPr>
        <w:t>chamados de impulsos de Dirac</w:t>
      </w:r>
      <w:r w:rsidR="00832E0C">
        <w:rPr>
          <w:lang w:eastAsia="pt-BR"/>
        </w:rPr>
        <w:t xml:space="preserve"> que por definição</w:t>
      </w:r>
      <w:r w:rsidR="00601A9F">
        <w:rPr>
          <w:lang w:eastAsia="pt-BR"/>
        </w:rPr>
        <w:t>,</w:t>
      </w:r>
      <w:r w:rsidR="00EA5189">
        <w:rPr>
          <w:lang w:eastAsia="pt-BR"/>
        </w:rPr>
        <w:t xml:space="preserve"> são impulsos unitário</w:t>
      </w:r>
      <w:r w:rsidR="00601A9F">
        <w:rPr>
          <w:lang w:eastAsia="pt-BR"/>
        </w:rPr>
        <w:t>s</w:t>
      </w:r>
      <w:r w:rsidR="00EA5189">
        <w:rPr>
          <w:lang w:eastAsia="pt-BR"/>
        </w:rPr>
        <w:t xml:space="preserve"> e </w:t>
      </w:r>
      <w:r w:rsidR="00832E0C">
        <w:rPr>
          <w:lang w:eastAsia="pt-BR"/>
        </w:rPr>
        <w:t>recebem o valor do sinal continuo no instante da amostragem</w:t>
      </w:r>
      <w:r w:rsidR="00ED6254">
        <w:rPr>
          <w:lang w:eastAsia="pt-BR"/>
        </w:rPr>
        <w:t xml:space="preserve">. </w:t>
      </w:r>
      <w:r w:rsidR="00DF26A4">
        <w:rPr>
          <w:lang w:eastAsia="pt-BR"/>
        </w:rPr>
        <w:t xml:space="preserve"> </w:t>
      </w:r>
      <w:r w:rsidR="00ED6254">
        <w:rPr>
          <w:lang w:eastAsia="pt-BR"/>
        </w:rPr>
        <w:t>O que faz com que os impulsos tomem a forma do sinal continuo.</w:t>
      </w:r>
      <w:r w:rsidR="00DE09B7">
        <w:rPr>
          <w:lang w:eastAsia="pt-BR"/>
        </w:rPr>
        <w:t xml:space="preserve"> </w:t>
      </w:r>
      <w:r w:rsidR="00ED6254">
        <w:rPr>
          <w:lang w:eastAsia="pt-BR"/>
        </w:rPr>
        <w:t xml:space="preserve">Assim como descreve a equação 2.  </w:t>
      </w:r>
      <w:r w:rsidR="00DF26A4">
        <w:rPr>
          <w:lang w:eastAsia="pt-BR"/>
        </w:rPr>
        <w:t>A</w:t>
      </w:r>
      <w:r w:rsidR="00832E0C">
        <w:rPr>
          <w:lang w:eastAsia="pt-BR"/>
        </w:rPr>
        <w:t>mbos os sinais</w:t>
      </w:r>
      <w:r w:rsidR="00ED6254">
        <w:rPr>
          <w:lang w:eastAsia="pt-BR"/>
        </w:rPr>
        <w:t xml:space="preserve"> são</w:t>
      </w:r>
      <w:r w:rsidR="00832E0C">
        <w:rPr>
          <w:lang w:eastAsia="pt-BR"/>
        </w:rPr>
        <w:t xml:space="preserve"> </w:t>
      </w:r>
      <w:r w:rsidR="005902D2">
        <w:rPr>
          <w:lang w:eastAsia="pt-BR"/>
        </w:rPr>
        <w:t xml:space="preserve">representados </w:t>
      </w:r>
      <w:r w:rsidR="00832E0C">
        <w:rPr>
          <w:lang w:eastAsia="pt-BR"/>
        </w:rPr>
        <w:t xml:space="preserve">na figura </w:t>
      </w:r>
      <w:r w:rsidR="00EF059E">
        <w:rPr>
          <w:lang w:eastAsia="pt-BR"/>
        </w:rPr>
        <w:t>11</w:t>
      </w:r>
      <w:r w:rsidR="00DF26A4">
        <w:rPr>
          <w:lang w:eastAsia="pt-BR"/>
        </w:rPr>
        <w:t>.</w:t>
      </w:r>
    </w:p>
    <w:p w14:paraId="5897CB78" w14:textId="404852B9" w:rsidR="00A216E5" w:rsidRDefault="005902D2" w:rsidP="00C258AA">
      <w:pPr>
        <w:rPr>
          <w:lang w:eastAsia="pt-BR"/>
        </w:rPr>
      </w:pPr>
      <w:r>
        <w:rPr>
          <w:lang w:eastAsia="pt-BR"/>
        </w:rPr>
        <w:t xml:space="preserve"> </w:t>
      </w:r>
      <w:r w:rsidR="00376436">
        <w:rPr>
          <w:lang w:eastAsia="pt-BR"/>
        </w:rPr>
        <w:t xml:space="preserve"> </w:t>
      </w:r>
    </w:p>
    <w:p w14:paraId="23A638A2" w14:textId="4B392108" w:rsidR="00A216E5" w:rsidRDefault="00A216E5" w:rsidP="00AA34EE">
      <w:pPr>
        <w:jc w:val="center"/>
        <w:rPr>
          <w:lang w:eastAsia="pt-BR"/>
        </w:rPr>
      </w:pPr>
      <w:r w:rsidRPr="00A216E5">
        <w:rPr>
          <w:noProof/>
          <w:lang w:eastAsia="pt-BR"/>
        </w:rPr>
        <w:drawing>
          <wp:inline distT="0" distB="0" distL="0" distR="0" wp14:anchorId="43557A50" wp14:editId="076C485B">
            <wp:extent cx="1416817" cy="486963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228" cy="49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4EE">
        <w:rPr>
          <w:lang w:eastAsia="pt-BR"/>
        </w:rPr>
        <w:t xml:space="preserve">       </w:t>
      </w:r>
      <w:r w:rsidR="00ED6254">
        <w:rPr>
          <w:lang w:eastAsia="pt-BR"/>
        </w:rPr>
        <w:tab/>
      </w:r>
      <w:r w:rsidR="00ED6254">
        <w:rPr>
          <w:lang w:eastAsia="pt-BR"/>
        </w:rPr>
        <w:tab/>
      </w:r>
      <w:r w:rsidR="00AA34EE">
        <w:rPr>
          <w:lang w:eastAsia="pt-BR"/>
        </w:rPr>
        <w:t xml:space="preserve"> (1)</w:t>
      </w:r>
    </w:p>
    <w:p w14:paraId="1DDC996C" w14:textId="51914851" w:rsidR="00A216E5" w:rsidRDefault="00A216E5" w:rsidP="00ED6254">
      <w:pPr>
        <w:jc w:val="center"/>
        <w:rPr>
          <w:lang w:eastAsia="pt-BR"/>
        </w:rPr>
      </w:pPr>
      <w:r w:rsidRPr="00A216E5">
        <w:rPr>
          <w:noProof/>
          <w:lang w:eastAsia="pt-BR"/>
        </w:rPr>
        <w:drawing>
          <wp:inline distT="0" distB="0" distL="0" distR="0" wp14:anchorId="74C3E674" wp14:editId="167BB5E0">
            <wp:extent cx="1842828" cy="462224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918" cy="47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254">
        <w:rPr>
          <w:lang w:eastAsia="pt-BR"/>
        </w:rPr>
        <w:tab/>
        <w:t>(2)</w:t>
      </w:r>
    </w:p>
    <w:p w14:paraId="6E94D8A0" w14:textId="5714FB02" w:rsidR="00747670" w:rsidRPr="00C258AA" w:rsidRDefault="00A216E5" w:rsidP="00A216E5">
      <w:pPr>
        <w:jc w:val="center"/>
        <w:rPr>
          <w:lang w:eastAsia="pt-BR"/>
        </w:rPr>
      </w:pPr>
      <w:r w:rsidRPr="00A216E5">
        <w:rPr>
          <w:noProof/>
          <w:lang w:eastAsia="pt-BR"/>
        </w:rPr>
        <w:lastRenderedPageBreak/>
        <w:drawing>
          <wp:inline distT="0" distB="0" distL="0" distR="0" wp14:anchorId="632B7138" wp14:editId="0CFA87EE">
            <wp:extent cx="3687215" cy="160773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750" cy="161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E9FE" w14:textId="70383076" w:rsidR="00832E0C" w:rsidRDefault="00832E0C" w:rsidP="00832E0C">
      <w:pPr>
        <w:spacing w:line="360" w:lineRule="auto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>Figura 11 – Amostragem.</w:t>
      </w:r>
    </w:p>
    <w:p w14:paraId="5D1269B9" w14:textId="266EBDBE" w:rsidR="00832E0C" w:rsidRDefault="00832E0C" w:rsidP="00832E0C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 xml:space="preserve">Fonte: </w:t>
      </w:r>
    </w:p>
    <w:p w14:paraId="076B55CC" w14:textId="669CF101" w:rsidR="002D685B" w:rsidRDefault="004319AA" w:rsidP="002D685B">
      <w:pPr>
        <w:rPr>
          <w:lang w:eastAsia="pt-BR"/>
        </w:rPr>
      </w:pPr>
      <w:r>
        <w:rPr>
          <w:lang w:eastAsia="pt-BR"/>
        </w:rPr>
        <w:t>Após a amostragem do sinal ser descrita, é importante que saibamos de duas requisitos muito importantes no teorema da amostragem:</w:t>
      </w:r>
    </w:p>
    <w:p w14:paraId="258CA213" w14:textId="20A813DE" w:rsidR="004319AA" w:rsidRDefault="004319AA" w:rsidP="002D685B">
      <w:pPr>
        <w:rPr>
          <w:lang w:eastAsia="pt-BR"/>
        </w:rPr>
      </w:pPr>
      <w:r>
        <w:rPr>
          <w:lang w:eastAsia="pt-BR"/>
        </w:rPr>
        <w:t>- A amostragem é uniforme, ou seja, T constante.</w:t>
      </w:r>
    </w:p>
    <w:p w14:paraId="03CD9488" w14:textId="36F9C49F" w:rsidR="004319AA" w:rsidRDefault="004319AA" w:rsidP="002D685B">
      <w:pPr>
        <w:rPr>
          <w:lang w:eastAsia="pt-BR"/>
        </w:rPr>
      </w:pPr>
      <w:r>
        <w:rPr>
          <w:lang w:eastAsia="pt-BR"/>
        </w:rPr>
        <w:t xml:space="preserve">- A transformada de Fourier no sinal continuo deve ser zero, para todo valor acima de uma frequência máxima. </w:t>
      </w:r>
    </w:p>
    <w:p w14:paraId="26F8E19A" w14:textId="6883CCEA" w:rsidR="004319AA" w:rsidRPr="002D685B" w:rsidRDefault="00F307FD" w:rsidP="00F307FD">
      <w:pPr>
        <w:jc w:val="center"/>
        <w:rPr>
          <w:lang w:eastAsia="pt-BR"/>
        </w:rPr>
      </w:pPr>
      <w:r w:rsidRPr="00F307FD">
        <w:rPr>
          <w:noProof/>
          <w:lang w:eastAsia="pt-BR"/>
        </w:rPr>
        <w:lastRenderedPageBreak/>
        <w:drawing>
          <wp:inline distT="0" distB="0" distL="0" distR="0" wp14:anchorId="01419A8E" wp14:editId="5AD65234">
            <wp:extent cx="5063719" cy="4941651"/>
            <wp:effectExtent l="0" t="0" r="381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098" cy="494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F786A" w14:textId="17397BDA" w:rsidR="00F307FD" w:rsidRDefault="00F307FD" w:rsidP="00F307FD">
      <w:pPr>
        <w:spacing w:line="360" w:lineRule="auto"/>
        <w:rPr>
          <w:b/>
          <w:bCs/>
          <w:lang w:eastAsia="pt-BR"/>
        </w:rPr>
      </w:pPr>
      <w:r>
        <w:rPr>
          <w:lang w:eastAsia="pt-BR"/>
        </w:rPr>
        <w:tab/>
      </w:r>
      <w:r>
        <w:rPr>
          <w:b/>
          <w:bCs/>
          <w:lang w:eastAsia="pt-BR"/>
        </w:rPr>
        <w:t>Figura 12 – Amostragem.</w:t>
      </w:r>
    </w:p>
    <w:p w14:paraId="78DB64D4" w14:textId="77777777" w:rsidR="00F307FD" w:rsidRDefault="00F307FD" w:rsidP="00F307FD">
      <w:pPr>
        <w:rPr>
          <w:b/>
          <w:bCs/>
          <w:lang w:eastAsia="pt-BR"/>
        </w:rPr>
      </w:pPr>
      <w:r>
        <w:rPr>
          <w:b/>
          <w:bCs/>
          <w:lang w:eastAsia="pt-BR"/>
        </w:rPr>
        <w:tab/>
        <w:t xml:space="preserve">Fonte: </w:t>
      </w:r>
    </w:p>
    <w:p w14:paraId="49F6576E" w14:textId="77777777" w:rsidR="00B612FE" w:rsidRDefault="00B612FE" w:rsidP="00B612FE">
      <w:pPr>
        <w:rPr>
          <w:b/>
          <w:bCs/>
          <w:lang w:eastAsia="pt-BR"/>
        </w:rPr>
      </w:pPr>
    </w:p>
    <w:p w14:paraId="1249EEDB" w14:textId="77777777" w:rsidR="00B612FE" w:rsidRDefault="00B612FE" w:rsidP="00B612FE">
      <w:pPr>
        <w:spacing w:line="360" w:lineRule="auto"/>
        <w:rPr>
          <w:b/>
          <w:bCs/>
          <w:lang w:eastAsia="pt-BR"/>
        </w:rPr>
      </w:pPr>
    </w:p>
    <w:p w14:paraId="6FD8D3FE" w14:textId="77777777" w:rsidR="00B612FE" w:rsidRPr="00DE689A" w:rsidRDefault="00B612FE" w:rsidP="00B612FE">
      <w:pPr>
        <w:jc w:val="center"/>
        <w:rPr>
          <w:lang w:eastAsia="pt-BR"/>
        </w:rPr>
      </w:pPr>
    </w:p>
    <w:p w14:paraId="1FFF7213" w14:textId="77777777" w:rsidR="00DB3BB8" w:rsidRDefault="00DB3BB8" w:rsidP="00F84161">
      <w:pPr>
        <w:rPr>
          <w:lang w:eastAsia="pt-BR"/>
        </w:rPr>
      </w:pPr>
    </w:p>
    <w:p w14:paraId="383B7192" w14:textId="77777777" w:rsidR="00F84161" w:rsidRDefault="00F84161" w:rsidP="00322A58">
      <w:pPr>
        <w:rPr>
          <w:b/>
          <w:bCs/>
          <w:lang w:eastAsia="pt-BR"/>
        </w:rPr>
      </w:pPr>
    </w:p>
    <w:p w14:paraId="53A61A8F" w14:textId="77777777" w:rsidR="00322A58" w:rsidRDefault="00322A58" w:rsidP="00322A58">
      <w:pPr>
        <w:rPr>
          <w:lang w:eastAsia="pt-BR"/>
        </w:rPr>
      </w:pPr>
    </w:p>
    <w:p w14:paraId="1869B0F0" w14:textId="77777777" w:rsidR="00933149" w:rsidRDefault="00933149" w:rsidP="00933149">
      <w:pPr>
        <w:rPr>
          <w:lang w:eastAsia="pt-BR"/>
        </w:rPr>
      </w:pPr>
    </w:p>
    <w:p w14:paraId="34676AC9" w14:textId="77777777" w:rsidR="0041794B" w:rsidRDefault="0041794B" w:rsidP="0041794B">
      <w:pPr>
        <w:jc w:val="left"/>
        <w:rPr>
          <w:lang w:eastAsia="pt-BR"/>
        </w:rPr>
      </w:pPr>
    </w:p>
    <w:p w14:paraId="51C6A011" w14:textId="1FB8D03C" w:rsidR="00C2398A" w:rsidRPr="003873D1" w:rsidRDefault="00C2398A" w:rsidP="003739DE">
      <w:pPr>
        <w:rPr>
          <w:lang w:eastAsia="pt-BR"/>
        </w:rPr>
      </w:pPr>
    </w:p>
    <w:p w14:paraId="449A45AC" w14:textId="77777777" w:rsidR="003739DE" w:rsidRPr="009F1686" w:rsidRDefault="003739DE" w:rsidP="002243A5">
      <w:pPr>
        <w:tabs>
          <w:tab w:val="left" w:pos="4969"/>
        </w:tabs>
        <w:rPr>
          <w:lang w:eastAsia="pt-BR"/>
        </w:rPr>
      </w:pPr>
    </w:p>
    <w:sectPr w:rsidR="003739DE" w:rsidRPr="009F1686" w:rsidSect="003B10C3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F1E61F" w14:textId="77777777" w:rsidR="00BC4DD5" w:rsidRDefault="00BC4DD5" w:rsidP="00DE689A">
      <w:pPr>
        <w:spacing w:line="240" w:lineRule="auto"/>
      </w:pPr>
      <w:r>
        <w:separator/>
      </w:r>
    </w:p>
  </w:endnote>
  <w:endnote w:type="continuationSeparator" w:id="0">
    <w:p w14:paraId="3B0ABDC5" w14:textId="77777777" w:rsidR="00BC4DD5" w:rsidRDefault="00BC4DD5" w:rsidP="00DE68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021108" w14:textId="77777777" w:rsidR="00BC4DD5" w:rsidRDefault="00BC4DD5" w:rsidP="00DE689A">
      <w:pPr>
        <w:spacing w:line="240" w:lineRule="auto"/>
      </w:pPr>
      <w:r>
        <w:separator/>
      </w:r>
    </w:p>
  </w:footnote>
  <w:footnote w:type="continuationSeparator" w:id="0">
    <w:p w14:paraId="328BD954" w14:textId="77777777" w:rsidR="00BC4DD5" w:rsidRDefault="00BC4DD5" w:rsidP="00DE68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2258"/>
    <w:multiLevelType w:val="hybridMultilevel"/>
    <w:tmpl w:val="460A50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C744D"/>
    <w:multiLevelType w:val="multilevel"/>
    <w:tmpl w:val="13C829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D0C5E37"/>
    <w:multiLevelType w:val="hybridMultilevel"/>
    <w:tmpl w:val="70E22080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B7"/>
    <w:rsid w:val="00027BCD"/>
    <w:rsid w:val="0003011F"/>
    <w:rsid w:val="00034B62"/>
    <w:rsid w:val="00045872"/>
    <w:rsid w:val="000574A2"/>
    <w:rsid w:val="000604F8"/>
    <w:rsid w:val="0006233E"/>
    <w:rsid w:val="000802B7"/>
    <w:rsid w:val="000C6DC9"/>
    <w:rsid w:val="000D20CA"/>
    <w:rsid w:val="000F00F4"/>
    <w:rsid w:val="00103165"/>
    <w:rsid w:val="0014616B"/>
    <w:rsid w:val="0015020C"/>
    <w:rsid w:val="00153612"/>
    <w:rsid w:val="001C5990"/>
    <w:rsid w:val="00213AF4"/>
    <w:rsid w:val="00220789"/>
    <w:rsid w:val="002243A5"/>
    <w:rsid w:val="002331D4"/>
    <w:rsid w:val="00283991"/>
    <w:rsid w:val="00291540"/>
    <w:rsid w:val="002D5AC2"/>
    <w:rsid w:val="002D685B"/>
    <w:rsid w:val="003043C3"/>
    <w:rsid w:val="00304A20"/>
    <w:rsid w:val="003157C6"/>
    <w:rsid w:val="00322A58"/>
    <w:rsid w:val="003325F1"/>
    <w:rsid w:val="003739DE"/>
    <w:rsid w:val="00375638"/>
    <w:rsid w:val="00376436"/>
    <w:rsid w:val="003873D1"/>
    <w:rsid w:val="00387528"/>
    <w:rsid w:val="003B10C3"/>
    <w:rsid w:val="0041794B"/>
    <w:rsid w:val="004179BC"/>
    <w:rsid w:val="004319AA"/>
    <w:rsid w:val="004876CB"/>
    <w:rsid w:val="00494A77"/>
    <w:rsid w:val="004B001E"/>
    <w:rsid w:val="004C5D8C"/>
    <w:rsid w:val="004D6F35"/>
    <w:rsid w:val="004E16DC"/>
    <w:rsid w:val="004F2DCF"/>
    <w:rsid w:val="005368F1"/>
    <w:rsid w:val="00576455"/>
    <w:rsid w:val="005902D2"/>
    <w:rsid w:val="005D1B10"/>
    <w:rsid w:val="005F3627"/>
    <w:rsid w:val="00601A9F"/>
    <w:rsid w:val="0060530A"/>
    <w:rsid w:val="00647BC0"/>
    <w:rsid w:val="006A475A"/>
    <w:rsid w:val="006B5F4A"/>
    <w:rsid w:val="006C3B1C"/>
    <w:rsid w:val="006D4030"/>
    <w:rsid w:val="00747670"/>
    <w:rsid w:val="00757626"/>
    <w:rsid w:val="007858A9"/>
    <w:rsid w:val="00793A55"/>
    <w:rsid w:val="007D5890"/>
    <w:rsid w:val="007E1ABD"/>
    <w:rsid w:val="007E659E"/>
    <w:rsid w:val="00832E0C"/>
    <w:rsid w:val="008679C8"/>
    <w:rsid w:val="00881B0D"/>
    <w:rsid w:val="00885F8F"/>
    <w:rsid w:val="00895345"/>
    <w:rsid w:val="008B54B4"/>
    <w:rsid w:val="008B701C"/>
    <w:rsid w:val="008C0830"/>
    <w:rsid w:val="008C5C69"/>
    <w:rsid w:val="008F2AF8"/>
    <w:rsid w:val="00913752"/>
    <w:rsid w:val="00933149"/>
    <w:rsid w:val="0098215B"/>
    <w:rsid w:val="009B2BDB"/>
    <w:rsid w:val="009B52ED"/>
    <w:rsid w:val="009E47B5"/>
    <w:rsid w:val="009F1686"/>
    <w:rsid w:val="00A07636"/>
    <w:rsid w:val="00A216E5"/>
    <w:rsid w:val="00A31F10"/>
    <w:rsid w:val="00A3377D"/>
    <w:rsid w:val="00A66FB3"/>
    <w:rsid w:val="00A86096"/>
    <w:rsid w:val="00A91410"/>
    <w:rsid w:val="00A925A9"/>
    <w:rsid w:val="00A94550"/>
    <w:rsid w:val="00AA34EE"/>
    <w:rsid w:val="00AB1DF1"/>
    <w:rsid w:val="00B3275B"/>
    <w:rsid w:val="00B508D3"/>
    <w:rsid w:val="00B612FE"/>
    <w:rsid w:val="00B93ED3"/>
    <w:rsid w:val="00BA22E0"/>
    <w:rsid w:val="00BA5D28"/>
    <w:rsid w:val="00BC4DD5"/>
    <w:rsid w:val="00C13EC6"/>
    <w:rsid w:val="00C2398A"/>
    <w:rsid w:val="00C258AA"/>
    <w:rsid w:val="00C71EFD"/>
    <w:rsid w:val="00C80E27"/>
    <w:rsid w:val="00CA0338"/>
    <w:rsid w:val="00CC288E"/>
    <w:rsid w:val="00CD543C"/>
    <w:rsid w:val="00CD7943"/>
    <w:rsid w:val="00CF3468"/>
    <w:rsid w:val="00D13F87"/>
    <w:rsid w:val="00D33B23"/>
    <w:rsid w:val="00D77F00"/>
    <w:rsid w:val="00DB1987"/>
    <w:rsid w:val="00DB3BB8"/>
    <w:rsid w:val="00DE09B7"/>
    <w:rsid w:val="00DE3CE1"/>
    <w:rsid w:val="00DE689A"/>
    <w:rsid w:val="00DE7914"/>
    <w:rsid w:val="00DF0709"/>
    <w:rsid w:val="00DF26A4"/>
    <w:rsid w:val="00E02C74"/>
    <w:rsid w:val="00E1655B"/>
    <w:rsid w:val="00E20058"/>
    <w:rsid w:val="00E245B4"/>
    <w:rsid w:val="00E475EC"/>
    <w:rsid w:val="00E841F3"/>
    <w:rsid w:val="00EA5189"/>
    <w:rsid w:val="00EB0EEF"/>
    <w:rsid w:val="00ED6254"/>
    <w:rsid w:val="00EE14F3"/>
    <w:rsid w:val="00EF059E"/>
    <w:rsid w:val="00F01455"/>
    <w:rsid w:val="00F11A5A"/>
    <w:rsid w:val="00F307FD"/>
    <w:rsid w:val="00F81578"/>
    <w:rsid w:val="00F84161"/>
    <w:rsid w:val="00FA44B7"/>
    <w:rsid w:val="00FB2E3C"/>
    <w:rsid w:val="00FB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0E5E"/>
  <w15:chartTrackingRefBased/>
  <w15:docId w15:val="{D96E3483-6303-4FE7-AA95-99BA52C2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A3377D"/>
    <w:pPr>
      <w:keepNext/>
      <w:tabs>
        <w:tab w:val="num" w:pos="432"/>
      </w:tabs>
      <w:spacing w:line="240" w:lineRule="auto"/>
      <w:ind w:left="432" w:hanging="432"/>
      <w:jc w:val="center"/>
      <w:outlineLvl w:val="0"/>
    </w:pPr>
    <w:rPr>
      <w:rFonts w:eastAsia="Times New Roman" w:cs="Arial"/>
      <w:sz w:val="28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377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A3377D"/>
    <w:rPr>
      <w:rFonts w:ascii="Arial" w:eastAsia="Times New Roman" w:hAnsi="Arial" w:cs="Arial"/>
      <w:sz w:val="28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E659E"/>
    <w:rPr>
      <w:b/>
      <w:bCs/>
    </w:rPr>
  </w:style>
  <w:style w:type="character" w:styleId="Hyperlink">
    <w:name w:val="Hyperlink"/>
    <w:basedOn w:val="Fontepargpadro"/>
    <w:uiPriority w:val="99"/>
    <w:unhideWhenUsed/>
    <w:rsid w:val="007E659E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76455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9F1686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E689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689A"/>
  </w:style>
  <w:style w:type="paragraph" w:styleId="Rodap">
    <w:name w:val="footer"/>
    <w:basedOn w:val="Normal"/>
    <w:link w:val="RodapChar"/>
    <w:uiPriority w:val="99"/>
    <w:unhideWhenUsed/>
    <w:rsid w:val="00DE689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tl-sdr.com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rtl-sdr.co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radioaficion.com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www.rtl-sdr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hyperlink" Target="http://www.rtl-sdr.com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2065</Words>
  <Characters>11152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DIEGO VIANA</cp:lastModifiedBy>
  <cp:revision>3</cp:revision>
  <dcterms:created xsi:type="dcterms:W3CDTF">2019-09-05T00:24:00Z</dcterms:created>
  <dcterms:modified xsi:type="dcterms:W3CDTF">2019-09-05T00:45:00Z</dcterms:modified>
</cp:coreProperties>
</file>