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B80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198">
        <w:rPr>
          <w:rFonts w:ascii="Times New Roman" w:hAnsi="Times New Roman" w:cs="Times New Roman"/>
          <w:b/>
          <w:bCs/>
          <w:sz w:val="24"/>
          <w:szCs w:val="24"/>
        </w:rPr>
        <w:t>SIMULA</w:t>
      </w:r>
      <w:r w:rsidR="00784638" w:rsidRPr="00C27198">
        <w:rPr>
          <w:rFonts w:ascii="Times New Roman" w:hAnsi="Times New Roman" w:cs="Times New Roman"/>
          <w:b/>
          <w:bCs/>
          <w:sz w:val="24"/>
          <w:szCs w:val="24"/>
        </w:rPr>
        <w:t>ÇÃO</w:t>
      </w:r>
      <w:r w:rsidRPr="00C27198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="00070359">
        <w:rPr>
          <w:rFonts w:ascii="Times New Roman" w:hAnsi="Times New Roman" w:cs="Times New Roman"/>
          <w:b/>
          <w:bCs/>
          <w:sz w:val="24"/>
          <w:szCs w:val="24"/>
        </w:rPr>
        <w:t xml:space="preserve">E ANTENA QUADRIFILAR HELICOIDAL </w:t>
      </w:r>
      <w:r w:rsidR="00990B80">
        <w:rPr>
          <w:rFonts w:ascii="Times New Roman" w:hAnsi="Times New Roman" w:cs="Times New Roman"/>
          <w:b/>
          <w:bCs/>
          <w:sz w:val="24"/>
          <w:szCs w:val="24"/>
        </w:rPr>
        <w:t>E TESTES EM LABORATÓRIO</w:t>
      </w:r>
    </w:p>
    <w:p w:rsidR="00C27198" w:rsidRDefault="00070359" w:rsidP="00C27198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7198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C27198" w:rsidRPr="00C27198" w:rsidRDefault="0075281B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modelo de antena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Quadrifilar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Helicoidal”, inicialmente proposto para aquisição de imagens no formato APT (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 satélites meteorológicos é largamente aplicada por entusiastas de telecomunicações e radioamadorismo. Tem sido também, objeto de estudo de acadêmicos de engenharia, buscando um melhor modelo matemático que descreva seu funcionamento a fim de desenvolver maior eficiência no momento da construção de seu modelo físico. </w:t>
      </w:r>
      <w:r w:rsidR="007A1E5B">
        <w:rPr>
          <w:rFonts w:ascii="Times New Roman" w:hAnsi="Times New Roman" w:cs="Times New Roman"/>
          <w:sz w:val="24"/>
          <w:szCs w:val="24"/>
        </w:rPr>
        <w:t xml:space="preserve">Utilizando ferramentas de simulação e recursos pessoais e de laboratório, observou-se o nível de aproximação e entre os domínios físico e computacional, a fim de estabelecer até que ponto os recursos de simulação são válidos para reprodução de protótipos em aplicação para radiofrequência. </w:t>
      </w:r>
    </w:p>
    <w:p w:rsidR="00C27198" w:rsidRPr="00C27198" w:rsidRDefault="00C27198" w:rsidP="00C27198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198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t xml:space="preserve">Para recepção de </w:t>
      </w:r>
      <w:r w:rsidR="00AB1706" w:rsidRPr="00C27198">
        <w:rPr>
          <w:rFonts w:ascii="Times New Roman" w:hAnsi="Times New Roman" w:cs="Times New Roman"/>
          <w:sz w:val="24"/>
          <w:szCs w:val="24"/>
        </w:rPr>
        <w:t>imagens de satélites</w:t>
      </w:r>
      <w:r w:rsidRPr="00C27198">
        <w:rPr>
          <w:rFonts w:ascii="Times New Roman" w:hAnsi="Times New Roman" w:cs="Times New Roman"/>
          <w:sz w:val="24"/>
          <w:szCs w:val="24"/>
        </w:rPr>
        <w:t xml:space="preserve"> meteorológicos como a da constelação NOAA-N, é necessário, além do aparato eletrônico e de software, uma antena adequadamente dimensionada para este fim em específico, que possua uma grande área de cobertura e que dispense a necessidade de apontar para o satélite no momento da passagem pela região na qual a estação solo se encontra, ou seja, que tenha propriedades omnidirecionais. Devido ao tipo de modulação em RF que será captada pela antena, esta deverá adequar suas dimensões construtivas para banda</w:t>
      </w:r>
      <w:r w:rsidR="00AB1706" w:rsidRPr="00C27198">
        <w:rPr>
          <w:rFonts w:ascii="Times New Roman" w:hAnsi="Times New Roman" w:cs="Times New Roman"/>
          <w:sz w:val="24"/>
          <w:szCs w:val="24"/>
        </w:rPr>
        <w:t xml:space="preserve"> de</w:t>
      </w:r>
      <w:r w:rsidRPr="00C27198">
        <w:rPr>
          <w:rFonts w:ascii="Times New Roman" w:hAnsi="Times New Roman" w:cs="Times New Roman"/>
          <w:sz w:val="24"/>
          <w:szCs w:val="24"/>
        </w:rPr>
        <w:t xml:space="preserve"> VHF e possuir o mesmo tipo de polarização circular de onda plana, a qual, também o é da antena de transmissão do sinal a ser recebido.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198">
        <w:rPr>
          <w:rFonts w:ascii="Times New Roman" w:hAnsi="Times New Roman" w:cs="Times New Roman"/>
          <w:b/>
          <w:bCs/>
          <w:sz w:val="24"/>
          <w:szCs w:val="24"/>
        </w:rPr>
        <w:t>Polarização da Onda Plana</w:t>
      </w:r>
    </w:p>
    <w:p w:rsidR="00F807F7" w:rsidRPr="00C27198" w:rsidRDefault="00F807F7" w:rsidP="00C271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t xml:space="preserve">A Rotação de Faraday é considerada no dimensionamento das antenas de transmissão do satélite e recepção no segmento solo, pois com a passagem da onda eletromagnética na atmosfera terrestre a onda plana sofre rotação na direção do eixo de propagação. Para solucionar este problema a polarização da onda plana propagada deverá ser do tipo circular, contornando os efeitos da Rotação de Faraday. De acordo com </w:t>
      </w:r>
      <w:proofErr w:type="spellStart"/>
      <w:r w:rsidRPr="00C27198">
        <w:rPr>
          <w:rFonts w:ascii="Times New Roman" w:hAnsi="Times New Roman" w:cs="Times New Roman"/>
          <w:sz w:val="24"/>
          <w:szCs w:val="24"/>
        </w:rPr>
        <w:t>Balanis</w:t>
      </w:r>
      <w:proofErr w:type="spellEnd"/>
      <w:r w:rsidRPr="00C27198">
        <w:rPr>
          <w:rFonts w:ascii="Times New Roman" w:hAnsi="Times New Roman" w:cs="Times New Roman"/>
          <w:sz w:val="24"/>
          <w:szCs w:val="24"/>
        </w:rPr>
        <w:t xml:space="preserve"> (2011), a polarização de uma antena é definida pela polarização das ondas radiadas por ela. A polarização da onda plana varia com a direção das componentes da radiação eletromagnética tendo como origem o centro da antena, logo, diferentes partes do diagrama de radiação pode apresentar diferentes polarizações. A polarização de uma onda é definida pela trajetória que a extremidade do vetor campo elétrico descreve em um ponto fixo no espaço, além do sentido em que ela é traçada observando-se diante da direção de propagação (HAYT; BUCK, 2013). Um exemplo típico é mostrado na </w:t>
      </w:r>
      <w:proofErr w:type="gramStart"/>
      <w:r w:rsidRPr="00C27198">
        <w:rPr>
          <w:rFonts w:ascii="Times New Roman" w:hAnsi="Times New Roman" w:cs="Times New Roman"/>
          <w:sz w:val="24"/>
          <w:szCs w:val="24"/>
        </w:rPr>
        <w:t>figura</w:t>
      </w:r>
      <w:proofErr w:type="gramEnd"/>
      <w:r w:rsidRPr="00C27198">
        <w:rPr>
          <w:rFonts w:ascii="Times New Roman" w:hAnsi="Times New Roman" w:cs="Times New Roman"/>
          <w:sz w:val="24"/>
          <w:szCs w:val="24"/>
        </w:rPr>
        <w:t xml:space="preserve"> a seguir.</w:t>
      </w:r>
    </w:p>
    <w:p w:rsidR="00F807F7" w:rsidRDefault="00F807F7" w:rsidP="00C27198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80D9D01" wp14:editId="1D4D20BB">
            <wp:extent cx="1581326" cy="1552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155" cy="15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C1" w:rsidRPr="00C27198" w:rsidRDefault="00CB66C1" w:rsidP="00C27198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Onda plana circular</w:t>
      </w:r>
    </w:p>
    <w:p w:rsidR="00F807F7" w:rsidRPr="00C27198" w:rsidRDefault="00F807F7" w:rsidP="00C271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lastRenderedPageBreak/>
        <w:t>Ondas eletromagnéticas podem ter polarização linear, circular ou elíptica, sendo as duas primeiras, casos particulares da polarização elíptica (SHAKEEB, 2011). A caracterização do tipo de polarização é feita considerando-se que uma onda plana que se propaga na direção z tem seu campo elétrico representado da seguinte forma:</w:t>
      </w:r>
    </w:p>
    <w:p w:rsidR="00F807F7" w:rsidRPr="00C27198" w:rsidRDefault="008B6412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z,t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F807F7" w:rsidRPr="00C27198" w:rsidRDefault="00F807F7" w:rsidP="00C271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t xml:space="preserve">As componentes que se propagam nas </w:t>
      </w:r>
      <w:proofErr w:type="gramStart"/>
      <w:r w:rsidRPr="00C27198">
        <w:rPr>
          <w:rFonts w:ascii="Times New Roman" w:hAnsi="Times New Roman" w:cs="Times New Roman"/>
          <w:sz w:val="24"/>
          <w:szCs w:val="24"/>
        </w:rPr>
        <w:t xml:space="preserve">direções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C27198">
        <w:rPr>
          <w:rFonts w:ascii="Times New Roman" w:hAnsi="Times New Roman" w:cs="Times New Roman"/>
          <w:sz w:val="24"/>
          <w:szCs w:val="24"/>
        </w:rPr>
        <w:t xml:space="preserve"> podem</w:t>
      </w:r>
      <w:proofErr w:type="gramEnd"/>
      <w:r w:rsidRPr="00C27198">
        <w:rPr>
          <w:rFonts w:ascii="Times New Roman" w:hAnsi="Times New Roman" w:cs="Times New Roman"/>
          <w:sz w:val="24"/>
          <w:szCs w:val="24"/>
        </w:rPr>
        <w:t xml:space="preserve"> ser decompostas em</w:t>
      </w:r>
    </w:p>
    <w:p w:rsidR="00F807F7" w:rsidRPr="00C27198" w:rsidRDefault="00F807F7" w:rsidP="00C271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7198">
        <w:rPr>
          <w:rFonts w:ascii="Times New Roman" w:hAnsi="Times New Roman" w:cs="Times New Roman"/>
          <w:sz w:val="24"/>
          <w:szCs w:val="24"/>
        </w:rPr>
        <w:t>função</w:t>
      </w:r>
      <w:proofErr w:type="gramEnd"/>
      <w:r w:rsidRPr="00C27198">
        <w:rPr>
          <w:rFonts w:ascii="Times New Roman" w:hAnsi="Times New Roman" w:cs="Times New Roman"/>
          <w:sz w:val="24"/>
          <w:szCs w:val="24"/>
        </w:rPr>
        <w:t xml:space="preserve"> de suas amplitudes máxima em cada direção, da frequência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Pr="00C27198">
        <w:rPr>
          <w:rFonts w:ascii="Times New Roman" w:hAnsi="Times New Roman" w:cs="Times New Roman"/>
          <w:sz w:val="24"/>
          <w:szCs w:val="24"/>
        </w:rPr>
        <w:t>, constante de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27198">
        <w:rPr>
          <w:rFonts w:ascii="Times New Roman" w:hAnsi="Times New Roman" w:cs="Times New Roman"/>
          <w:sz w:val="24"/>
          <w:szCs w:val="24"/>
        </w:rPr>
        <w:t xml:space="preserve">propagação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C27198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Pr="00C27198">
        <w:rPr>
          <w:rFonts w:ascii="Times New Roman" w:hAnsi="Times New Roman" w:cs="Times New Roman"/>
          <w:sz w:val="24"/>
          <w:szCs w:val="24"/>
        </w:rPr>
        <w:t xml:space="preserve"> fase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 w:rsidRPr="00C2719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807F7" w:rsidRPr="00C27198" w:rsidRDefault="008B6412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ωt+βz+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</m:func>
        </m:oMath>
      </m:oMathPara>
    </w:p>
    <w:p w:rsidR="00F807F7" w:rsidRPr="00C27198" w:rsidRDefault="008B6412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(ωt+βz+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F807F7" w:rsidRPr="00C27198" w:rsidRDefault="00F807F7" w:rsidP="00C271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t xml:space="preserve">A polarização da onda será definida pela diferença entre as fases das componentes </w:t>
      </w:r>
      <w:proofErr w:type="gramStart"/>
      <w:r w:rsidRPr="00C27198">
        <w:rPr>
          <w:rFonts w:ascii="Times New Roman" w:hAnsi="Times New Roman" w:cs="Times New Roman"/>
          <w:sz w:val="24"/>
          <w:szCs w:val="24"/>
        </w:rPr>
        <w:t xml:space="preserve">vetoriais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C2719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27198">
        <w:rPr>
          <w:rFonts w:ascii="Times New Roman" w:hAnsi="Times New Roman" w:cs="Times New Roman"/>
          <w:sz w:val="24"/>
          <w:szCs w:val="24"/>
        </w:rPr>
        <w:t xml:space="preserve"> Para uma onda ser linearmente polarizada considera-se que:</w:t>
      </w:r>
    </w:p>
    <w:p w:rsidR="00F807F7" w:rsidRPr="00C27198" w:rsidRDefault="008B6412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=nπ</m:t>
          </m:r>
        </m:oMath>
      </m:oMathPara>
    </w:p>
    <w:p w:rsidR="00F807F7" w:rsidRPr="00C27198" w:rsidRDefault="00F807F7" w:rsidP="00C271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t xml:space="preserve">Onde, </w:t>
      </w:r>
      <w:r w:rsidRPr="00C27198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27198">
        <w:rPr>
          <w:rFonts w:ascii="Times New Roman" w:hAnsi="Times New Roman" w:cs="Times New Roman"/>
          <w:sz w:val="24"/>
          <w:szCs w:val="24"/>
        </w:rPr>
        <w:t xml:space="preserve">é um número inteiro positivo. Já para a polarização circular a magnitude das componentes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C27198">
        <w:rPr>
          <w:rFonts w:ascii="Times New Roman" w:hAnsi="Times New Roman" w:cs="Times New Roman"/>
          <w:sz w:val="24"/>
          <w:szCs w:val="24"/>
        </w:rPr>
        <w:t xml:space="preserve"> devem ser iguais e a diferença de fase obrigatoriamente é um múltiplo ímpar </w:t>
      </w:r>
      <w:proofErr w:type="gramStart"/>
      <w:r w:rsidRPr="00C27198">
        <w:rPr>
          <w:rFonts w:ascii="Times New Roman" w:hAnsi="Times New Roman" w:cs="Times New Roman"/>
          <w:sz w:val="24"/>
          <w:szCs w:val="24"/>
        </w:rPr>
        <w:t xml:space="preserve">de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C27198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27198">
        <w:rPr>
          <w:rFonts w:ascii="Times New Roman" w:hAnsi="Times New Roman" w:cs="Times New Roman"/>
          <w:sz w:val="24"/>
          <w:szCs w:val="24"/>
        </w:rPr>
        <w:t xml:space="preserve">Uma característica da polarização circular é que a resultante do campo elétrico pode assumir dois sentidos de rotação, à direita ou à esquerda. Se a fase </w:t>
      </w:r>
      <w:proofErr w:type="gramStart"/>
      <w:r w:rsidRPr="00C27198">
        <w:rPr>
          <w:rFonts w:ascii="Times New Roman" w:hAnsi="Times New Roman" w:cs="Times New Roman"/>
          <w:sz w:val="24"/>
          <w:szCs w:val="24"/>
        </w:rPr>
        <w:t xml:space="preserve">de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C271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7198">
        <w:rPr>
          <w:rFonts w:ascii="Times New Roman" w:hAnsi="Times New Roman" w:cs="Times New Roman"/>
          <w:sz w:val="24"/>
          <w:szCs w:val="24"/>
        </w:rPr>
        <w:t>estiver</w:t>
      </w:r>
      <w:proofErr w:type="gramEnd"/>
      <w:r w:rsidRPr="00C27198">
        <w:rPr>
          <w:rFonts w:ascii="Times New Roman" w:hAnsi="Times New Roman" w:cs="Times New Roman"/>
          <w:sz w:val="24"/>
          <w:szCs w:val="24"/>
        </w:rPr>
        <w:t xml:space="preserve"> adiantada em relação à fase de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C27198">
        <w:rPr>
          <w:rFonts w:ascii="Times New Roman" w:hAnsi="Times New Roman" w:cs="Times New Roman"/>
          <w:sz w:val="24"/>
          <w:szCs w:val="24"/>
        </w:rPr>
        <w:t xml:space="preserve">, a resultante tem sentido à direita e diz que a onda tem polarização circular à direita (RHCP – </w:t>
      </w:r>
      <w:proofErr w:type="spellStart"/>
      <w:r w:rsidRPr="00C27198">
        <w:rPr>
          <w:rFonts w:ascii="Times New Roman" w:hAnsi="Times New Roman" w:cs="Times New Roman"/>
          <w:i/>
          <w:iCs/>
          <w:sz w:val="24"/>
          <w:szCs w:val="24"/>
        </w:rPr>
        <w:t>Right</w:t>
      </w:r>
      <w:proofErr w:type="spellEnd"/>
      <w:r w:rsidRPr="00C271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27198">
        <w:rPr>
          <w:rFonts w:ascii="Times New Roman" w:hAnsi="Times New Roman" w:cs="Times New Roman"/>
          <w:i/>
          <w:iCs/>
          <w:sz w:val="24"/>
          <w:szCs w:val="24"/>
        </w:rPr>
        <w:t>Hand</w:t>
      </w:r>
      <w:proofErr w:type="spellEnd"/>
      <w:r w:rsidRPr="00C271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27198">
        <w:rPr>
          <w:rFonts w:ascii="Times New Roman" w:hAnsi="Times New Roman" w:cs="Times New Roman"/>
          <w:i/>
          <w:iCs/>
          <w:sz w:val="24"/>
          <w:szCs w:val="24"/>
        </w:rPr>
        <w:t>Circularly</w:t>
      </w:r>
      <w:proofErr w:type="spellEnd"/>
      <w:r w:rsidRPr="00C271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27198">
        <w:rPr>
          <w:rFonts w:ascii="Times New Roman" w:hAnsi="Times New Roman" w:cs="Times New Roman"/>
          <w:i/>
          <w:iCs/>
          <w:sz w:val="24"/>
          <w:szCs w:val="24"/>
        </w:rPr>
        <w:t>Polarized</w:t>
      </w:r>
      <w:proofErr w:type="spellEnd"/>
      <w:r w:rsidRPr="00C271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7198">
        <w:rPr>
          <w:rFonts w:ascii="Times New Roman" w:hAnsi="Times New Roman" w:cs="Times New Roman"/>
          <w:sz w:val="24"/>
          <w:szCs w:val="24"/>
        </w:rPr>
        <w:t xml:space="preserve">). Entretanto, se a fase </w:t>
      </w:r>
      <w:proofErr w:type="gramStart"/>
      <w:r w:rsidRPr="00C27198">
        <w:rPr>
          <w:rFonts w:ascii="Times New Roman" w:hAnsi="Times New Roman" w:cs="Times New Roman"/>
          <w:sz w:val="24"/>
          <w:szCs w:val="24"/>
        </w:rPr>
        <w:t xml:space="preserve">de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C2719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27198">
        <w:rPr>
          <w:rFonts w:ascii="Times New Roman" w:hAnsi="Times New Roman" w:cs="Times New Roman"/>
          <w:sz w:val="24"/>
          <w:szCs w:val="24"/>
        </w:rPr>
        <w:t xml:space="preserve"> estiver adiantada à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C27198">
        <w:rPr>
          <w:rFonts w:ascii="Times New Roman" w:hAnsi="Times New Roman" w:cs="Times New Roman"/>
          <w:sz w:val="24"/>
          <w:szCs w:val="24"/>
        </w:rPr>
        <w:t xml:space="preserve">, a resultante tem sentido à esquerda e diz que a onda é polarizada à esquerda (LHCP – </w:t>
      </w:r>
      <w:proofErr w:type="spellStart"/>
      <w:r w:rsidRPr="00C27198">
        <w:rPr>
          <w:rFonts w:ascii="Times New Roman" w:hAnsi="Times New Roman" w:cs="Times New Roman"/>
          <w:i/>
          <w:iCs/>
          <w:sz w:val="24"/>
          <w:szCs w:val="24"/>
        </w:rPr>
        <w:t>Left</w:t>
      </w:r>
      <w:proofErr w:type="spellEnd"/>
      <w:r w:rsidRPr="00C271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27198">
        <w:rPr>
          <w:rFonts w:ascii="Times New Roman" w:hAnsi="Times New Roman" w:cs="Times New Roman"/>
          <w:i/>
          <w:iCs/>
          <w:sz w:val="24"/>
          <w:szCs w:val="24"/>
        </w:rPr>
        <w:t>Hand</w:t>
      </w:r>
      <w:proofErr w:type="spellEnd"/>
      <w:r w:rsidRPr="00C271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27198">
        <w:rPr>
          <w:rFonts w:ascii="Times New Roman" w:hAnsi="Times New Roman" w:cs="Times New Roman"/>
          <w:i/>
          <w:iCs/>
          <w:sz w:val="24"/>
          <w:szCs w:val="24"/>
        </w:rPr>
        <w:t>Circularly</w:t>
      </w:r>
      <w:proofErr w:type="spellEnd"/>
      <w:r w:rsidRPr="00C271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27198">
        <w:rPr>
          <w:rFonts w:ascii="Times New Roman" w:hAnsi="Times New Roman" w:cs="Times New Roman"/>
          <w:i/>
          <w:iCs/>
          <w:sz w:val="24"/>
          <w:szCs w:val="24"/>
        </w:rPr>
        <w:t>Polarized</w:t>
      </w:r>
      <w:proofErr w:type="spellEnd"/>
      <w:r w:rsidRPr="00C27198">
        <w:rPr>
          <w:rFonts w:ascii="Times New Roman" w:hAnsi="Times New Roman" w:cs="Times New Roman"/>
          <w:sz w:val="24"/>
          <w:szCs w:val="24"/>
        </w:rPr>
        <w:t xml:space="preserve">). Se a onda possuir magnitudes diferentes </w:t>
      </w:r>
      <w:proofErr w:type="gramStart"/>
      <w:r w:rsidRPr="00C27198">
        <w:rPr>
          <w:rFonts w:ascii="Times New Roman" w:hAnsi="Times New Roman" w:cs="Times New Roman"/>
          <w:sz w:val="24"/>
          <w:szCs w:val="24"/>
        </w:rPr>
        <w:t xml:space="preserve">em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C2719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27198">
        <w:rPr>
          <w:rFonts w:ascii="Times New Roman" w:hAnsi="Times New Roman" w:cs="Times New Roman"/>
          <w:sz w:val="24"/>
          <w:szCs w:val="24"/>
        </w:rPr>
        <w:t xml:space="preserve"> então diz que a mesma possui polarização elíptica. </w:t>
      </w:r>
    </w:p>
    <w:p w:rsidR="00F807F7" w:rsidRPr="00C27198" w:rsidRDefault="00F807F7" w:rsidP="00C271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7198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198">
        <w:rPr>
          <w:rFonts w:ascii="Times New Roman" w:hAnsi="Times New Roman" w:cs="Times New Roman"/>
          <w:b/>
          <w:bCs/>
          <w:sz w:val="24"/>
          <w:szCs w:val="24"/>
        </w:rPr>
        <w:t xml:space="preserve">Antena </w:t>
      </w:r>
      <w:proofErr w:type="spellStart"/>
      <w:r w:rsidRPr="00C27198">
        <w:rPr>
          <w:rFonts w:ascii="Times New Roman" w:hAnsi="Times New Roman" w:cs="Times New Roman"/>
          <w:b/>
          <w:bCs/>
          <w:sz w:val="24"/>
          <w:szCs w:val="24"/>
        </w:rPr>
        <w:t>Quadrifilar</w:t>
      </w:r>
      <w:proofErr w:type="spellEnd"/>
      <w:r w:rsidRPr="00C27198">
        <w:rPr>
          <w:rFonts w:ascii="Times New Roman" w:hAnsi="Times New Roman" w:cs="Times New Roman"/>
          <w:b/>
          <w:bCs/>
          <w:sz w:val="24"/>
          <w:szCs w:val="24"/>
        </w:rPr>
        <w:t xml:space="preserve"> Helicoidal </w:t>
      </w:r>
      <w:proofErr w:type="gramStart"/>
      <w:r w:rsidRPr="00C27198">
        <w:rPr>
          <w:rFonts w:ascii="Times New Roman" w:hAnsi="Times New Roman" w:cs="Times New Roman"/>
          <w:b/>
          <w:bCs/>
          <w:sz w:val="24"/>
          <w:szCs w:val="24"/>
        </w:rPr>
        <w:t>( QFH</w:t>
      </w:r>
      <w:proofErr w:type="gramEnd"/>
      <w:r w:rsidRPr="00C27198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</w:p>
    <w:p w:rsidR="00F807F7" w:rsidRPr="00C27198" w:rsidRDefault="00070359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antena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quadrifilar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helicoidal p</w:t>
      </w:r>
      <w:r w:rsidR="00F807F7" w:rsidRPr="00C27198">
        <w:rPr>
          <w:rFonts w:ascii="Times New Roman" w:hAnsi="Times New Roman" w:cs="Times New Roman"/>
          <w:sz w:val="24"/>
          <w:szCs w:val="24"/>
        </w:rPr>
        <w:t>ossui um diagrama de radiação muito bom e ganho adequado. Por possuir uma geometria mais elaborada necessita de cuidados com relação a observação de sua resistência mecânica e observar um possível ajuste no casamento de impedância com a linha de transmissão. A seguir, há alguns exemplos de antenas do tipo QFH em diferentes aplicações.</w:t>
      </w:r>
    </w:p>
    <w:p w:rsidR="00F807F7" w:rsidRDefault="00F807F7" w:rsidP="00C27198">
      <w:pPr>
        <w:spacing w:after="24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335BAC4" wp14:editId="4F4ADED3">
            <wp:extent cx="2523226" cy="1682536"/>
            <wp:effectExtent l="0" t="0" r="0" b="0"/>
            <wp:docPr id="5" name="Imagem 5" descr="D:\FESP\TCC\TCC-FESP\escrita\pesquisa-antena\QFH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ESP\TCC\TCC-FESP\escrita\pesquisa-antena\QFH 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780" cy="168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1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6531488" wp14:editId="3C474AA5">
            <wp:extent cx="996611" cy="1674839"/>
            <wp:effectExtent l="0" t="0" r="0" b="1905"/>
            <wp:docPr id="4" name="Imagem 4" descr="D:\FESP\TCC\TCC-FESP\escrita\pesquisa-antena\qf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ESP\TCC\TCC-FESP\escrita\pesquisa-antena\qfh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40" cy="167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1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6078059" wp14:editId="38D39918">
            <wp:extent cx="1361996" cy="1800000"/>
            <wp:effectExtent l="0" t="0" r="0" b="0"/>
            <wp:docPr id="6" name="Imagem 6" descr="D:\FESP\TCC\TCC-FESP\escrita\pesquisa-antena\qf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ESP\TCC\TCC-FESP\escrita\pesquisa-antena\qfh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99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6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6C1" w:rsidRPr="00C27198" w:rsidRDefault="00CB66C1" w:rsidP="00C27198">
      <w:pPr>
        <w:spacing w:after="24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 – exemplos de antenas QFH</w:t>
      </w:r>
    </w:p>
    <w:p w:rsidR="00F807F7" w:rsidRPr="00C27198" w:rsidRDefault="00F807F7" w:rsidP="00C271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lastRenderedPageBreak/>
        <w:t xml:space="preserve">Como é demonstrado por </w:t>
      </w:r>
      <w:proofErr w:type="spellStart"/>
      <w:r w:rsidRPr="00C27198">
        <w:rPr>
          <w:rFonts w:ascii="Times New Roman" w:hAnsi="Times New Roman" w:cs="Times New Roman"/>
          <w:sz w:val="24"/>
          <w:szCs w:val="24"/>
        </w:rPr>
        <w:t>Dascal</w:t>
      </w:r>
      <w:proofErr w:type="spellEnd"/>
      <w:r w:rsidRPr="00C27198">
        <w:rPr>
          <w:rFonts w:ascii="Times New Roman" w:hAnsi="Times New Roman" w:cs="Times New Roman"/>
          <w:sz w:val="24"/>
          <w:szCs w:val="24"/>
        </w:rPr>
        <w:t xml:space="preserve"> (2015), a QFH possui o melhor desempenho para aquisição de sinais analógicos com relação ao ganho e</w:t>
      </w:r>
      <w:r w:rsidR="00AB1706" w:rsidRPr="00C27198">
        <w:rPr>
          <w:rFonts w:ascii="Times New Roman" w:hAnsi="Times New Roman" w:cs="Times New Roman"/>
          <w:sz w:val="24"/>
          <w:szCs w:val="24"/>
        </w:rPr>
        <w:t>m</w:t>
      </w:r>
      <w:r w:rsidRPr="00C27198">
        <w:rPr>
          <w:rFonts w:ascii="Times New Roman" w:hAnsi="Times New Roman" w:cs="Times New Roman"/>
          <w:sz w:val="24"/>
          <w:szCs w:val="24"/>
        </w:rPr>
        <w:t xml:space="preserve"> altas elevações e diagrama de radiação com </w:t>
      </w:r>
      <w:proofErr w:type="gramStart"/>
      <w:r w:rsidRPr="00C27198">
        <w:rPr>
          <w:rFonts w:ascii="Times New Roman" w:hAnsi="Times New Roman" w:cs="Times New Roman"/>
          <w:sz w:val="24"/>
          <w:szCs w:val="24"/>
        </w:rPr>
        <w:t>maior</w:t>
      </w:r>
      <w:proofErr w:type="gramEnd"/>
      <w:r w:rsidRPr="00C27198">
        <w:rPr>
          <w:rFonts w:ascii="Times New Roman" w:hAnsi="Times New Roman" w:cs="Times New Roman"/>
          <w:sz w:val="24"/>
          <w:szCs w:val="24"/>
        </w:rPr>
        <w:t xml:space="preserve"> alcance de azimute. Serão destacados os parâmetros fundamentais para sua construção e testados em laboratório, tais como, </w:t>
      </w:r>
      <w:r w:rsidR="00070359">
        <w:rPr>
          <w:rFonts w:ascii="Times New Roman" w:hAnsi="Times New Roman" w:cs="Times New Roman"/>
          <w:sz w:val="24"/>
          <w:szCs w:val="24"/>
        </w:rPr>
        <w:t>perda de retorno</w:t>
      </w:r>
      <w:r w:rsidRPr="00C27198">
        <w:rPr>
          <w:rFonts w:ascii="Times New Roman" w:hAnsi="Times New Roman" w:cs="Times New Roman"/>
          <w:sz w:val="24"/>
          <w:szCs w:val="24"/>
        </w:rPr>
        <w:t xml:space="preserve">, impedância de entrada e comprovação das características omnidirecionais por meio dos diagramas de radiação. 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t>Para uma sintonia em frequência central de 137,5 MHz necessária para recepção do sinal transmitido pela constelação NOAA, a antena QFH deve ser dimensionada segundo os cálculos que se seguem: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t>L = comprimento de metade de um loop da hélice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7198">
        <w:rPr>
          <w:rFonts w:ascii="Times New Roman" w:hAnsi="Times New Roman" w:cs="Times New Roman"/>
          <w:sz w:val="24"/>
          <w:szCs w:val="24"/>
        </w:rPr>
        <w:t>Lax</w:t>
      </w:r>
      <w:proofErr w:type="spellEnd"/>
      <w:r w:rsidRPr="00C27198">
        <w:rPr>
          <w:rFonts w:ascii="Times New Roman" w:hAnsi="Times New Roman" w:cs="Times New Roman"/>
          <w:sz w:val="24"/>
          <w:szCs w:val="24"/>
        </w:rPr>
        <w:t xml:space="preserve"> = comprimento axial do cilindro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7198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C27198">
        <w:rPr>
          <w:rFonts w:ascii="Times New Roman" w:hAnsi="Times New Roman" w:cs="Times New Roman"/>
          <w:sz w:val="24"/>
          <w:szCs w:val="24"/>
        </w:rPr>
        <w:t xml:space="preserve"> = raio do cilindro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7198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C27198">
        <w:rPr>
          <w:rFonts w:ascii="Times New Roman" w:hAnsi="Times New Roman" w:cs="Times New Roman"/>
          <w:sz w:val="24"/>
          <w:szCs w:val="24"/>
        </w:rPr>
        <w:t xml:space="preserve"> = número de voltas de uma hélice</w:t>
      </w:r>
    </w:p>
    <w:p w:rsidR="00F807F7" w:rsidRDefault="00F807F7" w:rsidP="00C27198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8A5017E" wp14:editId="5D36F518">
            <wp:extent cx="1363980" cy="1791010"/>
            <wp:effectExtent l="0" t="0" r="7620" b="0"/>
            <wp:docPr id="7" name="Imagem 7" descr="D:\FESP\TCC\TCC-FESP\escrita\pesquisa-antena\qfh calc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ESP\TCC\TCC-FESP\escrita\pesquisa-antena\qfh calcul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945" cy="183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C1" w:rsidRPr="00C27198" w:rsidRDefault="00CB66C1" w:rsidP="00C27198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– dimensões de projeto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t xml:space="preserve">Segundo o trabalho de R.W. </w:t>
      </w:r>
      <w:proofErr w:type="spellStart"/>
      <w:r w:rsidRPr="00C27198">
        <w:rPr>
          <w:rFonts w:ascii="Times New Roman" w:hAnsi="Times New Roman" w:cs="Times New Roman"/>
          <w:sz w:val="24"/>
          <w:szCs w:val="24"/>
        </w:rPr>
        <w:t>Hollander</w:t>
      </w:r>
      <w:proofErr w:type="spellEnd"/>
      <w:r w:rsidRPr="00C27198">
        <w:rPr>
          <w:rFonts w:ascii="Times New Roman" w:hAnsi="Times New Roman" w:cs="Times New Roman"/>
          <w:sz w:val="24"/>
          <w:szCs w:val="24"/>
        </w:rPr>
        <w:t xml:space="preserve">, </w:t>
      </w:r>
      <w:r w:rsidR="00AB1706" w:rsidRPr="00C27198">
        <w:rPr>
          <w:rFonts w:ascii="Times New Roman" w:hAnsi="Times New Roman" w:cs="Times New Roman"/>
          <w:sz w:val="24"/>
          <w:szCs w:val="24"/>
        </w:rPr>
        <w:t xml:space="preserve">há </w:t>
      </w:r>
      <w:r w:rsidRPr="00C27198">
        <w:rPr>
          <w:rFonts w:ascii="Times New Roman" w:hAnsi="Times New Roman" w:cs="Times New Roman"/>
          <w:sz w:val="24"/>
          <w:szCs w:val="24"/>
        </w:rPr>
        <w:t xml:space="preserve">o fator de </w:t>
      </w:r>
      <w:proofErr w:type="gramStart"/>
      <w:r w:rsidRPr="00C27198">
        <w:rPr>
          <w:rFonts w:ascii="Times New Roman" w:hAnsi="Times New Roman" w:cs="Times New Roman"/>
          <w:sz w:val="24"/>
          <w:szCs w:val="24"/>
        </w:rPr>
        <w:t xml:space="preserve">alongamento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 w:rsidR="00AB1706" w:rsidRPr="00C271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27198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C27198">
        <w:rPr>
          <w:rFonts w:ascii="Times New Roman" w:hAnsi="Times New Roman" w:cs="Times New Roman"/>
          <w:sz w:val="24"/>
          <w:szCs w:val="24"/>
        </w:rPr>
        <w:t xml:space="preserve"> R que é a razão do diâmetro da antena e sua altura. Assim, pode-se determinar os parâmetros fundamentais como é mostrado a seguir: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L+2r=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O fator de </w:t>
      </w:r>
      <w:proofErr w:type="spellStart"/>
      <w:proofErr w:type="gramStart"/>
      <w:r w:rsidRPr="00C27198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C27198" w:rsidRPr="00C27198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C27198">
        <w:rPr>
          <w:rFonts w:ascii="Times New Roman" w:eastAsiaTheme="minorEastAsia" w:hAnsi="Times New Roman" w:cs="Times New Roman"/>
          <w:sz w:val="24"/>
          <w:szCs w:val="24"/>
        </w:rPr>
        <w:t>longamento</w:t>
      </w:r>
      <w:proofErr w:type="spellEnd"/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 é</w:t>
      </w:r>
      <w:proofErr w:type="gramEnd"/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 obtido experimentalmente de acordo com a frequência de ressonância da antena. </w:t>
      </w:r>
      <w:proofErr w:type="spellStart"/>
      <w:r w:rsidRPr="00C27198">
        <w:rPr>
          <w:rFonts w:ascii="Times New Roman" w:eastAsiaTheme="minorEastAsia" w:hAnsi="Times New Roman" w:cs="Times New Roman"/>
          <w:sz w:val="24"/>
          <w:szCs w:val="24"/>
        </w:rPr>
        <w:t>Hollander</w:t>
      </w:r>
      <w:proofErr w:type="spellEnd"/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 recomenda </w:t>
      </w:r>
      <w:proofErr w:type="gramStart"/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fator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 de</w:t>
      </w:r>
      <w:proofErr w:type="gramEnd"/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 aproximadamente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=1,075</m:t>
        </m:r>
      </m:oMath>
      <w:r w:rsidRPr="00C2719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807F7" w:rsidRPr="00C27198" w:rsidRDefault="008B6412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2.(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nπR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+R)</m:t>
              </m:r>
            </m:den>
          </m:f>
        </m:oMath>
      </m:oMathPara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ax</m:t>
              </m:r>
            </m:sub>
          </m:sSub>
        </m:oMath>
      </m:oMathPara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O fator R é a razão do diâmetro da espira com sua altura, e determina o padrão de radiação da antena. Quanto menor R, maior será seu ganho na elevação em detrimento do azimute. Assim, </w:t>
      </w:r>
      <w:r w:rsidRPr="00C2719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quanto maior for R, o ganho no azimute é maior em relação a elevação. Recomenda-se R = 0,44 para obter um diagrama de radiação homogêneo. 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n=0,5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R=0,44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=2,18 m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=1,063</m:t>
          </m:r>
        </m:oMath>
      </m:oMathPara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Assim, pode-se </w:t>
      </w:r>
      <w:proofErr w:type="gramStart"/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obter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=0,700 m</m:t>
        </m:r>
      </m:oMath>
      <w:r w:rsidRPr="00C27198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L=0,851 m</m:t>
        </m:r>
      </m:oMath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 0,154 m</m:t>
        </m:r>
      </m:oMath>
      <w:r w:rsidRPr="00C27198">
        <w:rPr>
          <w:rFonts w:ascii="Times New Roman" w:eastAsiaTheme="minorEastAsia" w:hAnsi="Times New Roman" w:cs="Times New Roman"/>
          <w:sz w:val="24"/>
          <w:szCs w:val="24"/>
        </w:rPr>
        <w:t>, para a espira longa.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Para a espira curta basta estabelecer uma altura em 95% </w:t>
      </w:r>
      <w:proofErr w:type="gramStart"/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ax</m:t>
            </m:r>
          </m:sub>
        </m:sSub>
      </m:oMath>
      <w:r w:rsidRPr="00C27198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 e calcular as demais medidas aplicando os mesmos fatores aplicados para a espira longa.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7198">
        <w:rPr>
          <w:rFonts w:ascii="Times New Roman" w:eastAsiaTheme="minorEastAsia" w:hAnsi="Times New Roman" w:cs="Times New Roman"/>
          <w:sz w:val="24"/>
          <w:szCs w:val="24"/>
        </w:rPr>
        <w:t>Portanto</w:t>
      </w:r>
      <w:proofErr w:type="gramStart"/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=0,665 m</m:t>
        </m:r>
      </m:oMath>
      <w:r w:rsidRPr="00C27198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L=0,808 m</m:t>
        </m:r>
      </m:oMath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r=0,140 m</m:t>
        </m:r>
      </m:oMath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, para a espira curta. </w:t>
      </w:r>
    </w:p>
    <w:p w:rsidR="00AB1706" w:rsidRPr="00C27198" w:rsidRDefault="00AB1706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A seguir, são apresentadas algumas imagens em perspectivas das dimensões calculadas para o estudo da antena. </w:t>
      </w:r>
    </w:p>
    <w:p w:rsidR="00F807F7" w:rsidRDefault="00F807F7" w:rsidP="00C27198">
      <w:pPr>
        <w:spacing w:after="24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27198"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658E02" wp14:editId="7305B8F7">
            <wp:extent cx="1648149" cy="1630680"/>
            <wp:effectExtent l="0" t="0" r="9525" b="7620"/>
            <wp:docPr id="12" name="Imagem 12" descr="D:\FESP\TCC\TCC-FESP\escrita\pesquisa-antena\3d-qfh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ESP\TCC\TCC-FESP\escrita\pesquisa-antena\3d-qfh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34" cy="167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198"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D95DE8E" wp14:editId="3987CD1F">
            <wp:extent cx="1249113" cy="1800000"/>
            <wp:effectExtent l="0" t="0" r="8255" b="0"/>
            <wp:docPr id="11" name="Imagem 11" descr="D:\FESP\TCC\TCC-FESP\escrita\pesquisa-antena\3d-qf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ESP\TCC\TCC-FESP\escrita\pesquisa-antena\3d-qfh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11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198"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9D4E871" wp14:editId="67E60A25">
            <wp:extent cx="1623695" cy="1800000"/>
            <wp:effectExtent l="0" t="0" r="0" b="0"/>
            <wp:docPr id="10" name="Imagem 10" descr="D:\FESP\TCC\TCC-FESP\escrita\pesquisa-antena\3d-q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ESP\TCC\TCC-FESP\escrita\pesquisa-antena\3d-qf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198"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F201823" wp14:editId="0D4AE9BC">
            <wp:extent cx="1137175" cy="1800000"/>
            <wp:effectExtent l="0" t="0" r="6350" b="0"/>
            <wp:docPr id="9" name="Imagem 9" descr="D:\FESP\TCC\TCC-FESP\escrita\pesquisa-antena\3d-qfh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ESP\TCC\TCC-FESP\escrita\pesquisa-antena\3d-qfh-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1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C1" w:rsidRPr="00C27198" w:rsidRDefault="00CB66C1" w:rsidP="00C27198">
      <w:pPr>
        <w:spacing w:after="24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Figura 4 – perspectivas simuladas</w:t>
      </w:r>
    </w:p>
    <w:p w:rsidR="00F807F7" w:rsidRPr="00C27198" w:rsidRDefault="00F807F7" w:rsidP="00C27198">
      <w:pPr>
        <w:spacing w:after="24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198">
        <w:rPr>
          <w:rFonts w:ascii="Times New Roman" w:hAnsi="Times New Roman" w:cs="Times New Roman"/>
          <w:b/>
          <w:bCs/>
          <w:sz w:val="24"/>
          <w:szCs w:val="24"/>
        </w:rPr>
        <w:t>Simulação da Antena QFH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t>Ao alimentar o software “4NEC2” com as dimensões construtivas da antena, a simulação da impedância característica, gráfico de Smith, diagrama de radiação e gráfico de coeficientes de onda estacionária são gerados a fim de verificar se as dimensões e comportamento da antena submetida ao espectro de RF desejado, condizem com o esperado no projeto. Assim, pode-se ter uma ideia do que esperar dos resultados em laboratório.</w:t>
      </w:r>
    </w:p>
    <w:p w:rsidR="00F807F7" w:rsidRDefault="00F807F7" w:rsidP="00C27198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B0BEC64" wp14:editId="7378B0CF">
            <wp:extent cx="4018046" cy="1800000"/>
            <wp:effectExtent l="0" t="0" r="1905" b="0"/>
            <wp:docPr id="17" name="Imagem 17" descr="D:\FESP\TCC\TCC-FESP\escrita\pesquisa-antena\dados simul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ESP\TCC\TCC-FESP\escrita\pesquisa-antena\dados simulaçã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04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C1" w:rsidRPr="00C27198" w:rsidRDefault="00CB66C1" w:rsidP="00C27198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5 – modelo para cálculo computacional</w:t>
      </w:r>
    </w:p>
    <w:p w:rsidR="00F807F7" w:rsidRDefault="00F807F7" w:rsidP="00C27198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823F865" wp14:editId="16FD3CFF">
            <wp:extent cx="3262185" cy="1800000"/>
            <wp:effectExtent l="0" t="0" r="0" b="0"/>
            <wp:docPr id="18" name="Imagem 18" descr="D:\FESP\TCC\TCC-FESP\escrita\pesquisa-antena\dados simulaca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ESP\TCC\TCC-FESP\escrita\pesquisa-antena\dados simulacao 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8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C1" w:rsidRPr="00C27198" w:rsidRDefault="00CB66C1" w:rsidP="00C27198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6 – modelo finito </w:t>
      </w:r>
      <w:r w:rsidR="008B6412">
        <w:rPr>
          <w:rFonts w:ascii="Times New Roman" w:hAnsi="Times New Roman" w:cs="Times New Roman"/>
          <w:sz w:val="24"/>
          <w:szCs w:val="24"/>
        </w:rPr>
        <w:t xml:space="preserve">para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QFH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t>Para uma faixa de frequência de 133 MHz até 139MHz, acoplada com gerador com impedância interna de 50 Ω, submetida a ensaio de campo distante. Com estas configurações, o programa “4NEC2” forneceu os resultados a seguir: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t>Diagrama de Smith: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t>O diagrama representado abaixo identifica a impedância normalizada da antena de acordo com as faixas de frequências selecionadas no intervalo de 133 MHz até 139 MHz com resolução de 0,1 MHz.</w:t>
      </w:r>
    </w:p>
    <w:p w:rsidR="00F807F7" w:rsidRDefault="00F807F7" w:rsidP="00C27198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8079A4" wp14:editId="4BC76530">
            <wp:extent cx="3129906" cy="2520000"/>
            <wp:effectExtent l="0" t="0" r="0" b="0"/>
            <wp:docPr id="14" name="Imagem 14" descr="D:\FESP\TCC\TCC-FESP\escrita\pesquisa-antena\smi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ESP\TCC\TCC-FESP\escrita\pesquisa-antena\smit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0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C1" w:rsidRPr="00C27198" w:rsidRDefault="00CB66C1" w:rsidP="00C27198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Figura 7 – diagrama de Smith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t>Gráfico de Coeficiente de Onda Estacionária e Coeficiente de Reflexão: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t xml:space="preserve">Os valores ideais para o COE </w:t>
      </w:r>
      <w:proofErr w:type="gramStart"/>
      <w:r w:rsidRPr="00C27198">
        <w:rPr>
          <w:rFonts w:ascii="Times New Roman" w:hAnsi="Times New Roman" w:cs="Times New Roman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C27198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C27198">
        <w:rPr>
          <w:rFonts w:ascii="Times New Roman" w:eastAsiaTheme="minorEastAsia" w:hAnsi="Times New Roman" w:cs="Times New Roman"/>
          <w:sz w:val="24"/>
          <w:szCs w:val="24"/>
        </w:rPr>
        <w:t xml:space="preserve"> seriam para a mínima variação de acordo com o intervalo de frequência desejado em torno da central de 137,5 MHz. </w:t>
      </w:r>
    </w:p>
    <w:p w:rsidR="00F807F7" w:rsidRDefault="00F807F7" w:rsidP="00C27198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B81CFC2" wp14:editId="7E0C1FD6">
            <wp:extent cx="4236810" cy="2520000"/>
            <wp:effectExtent l="0" t="0" r="0" b="0"/>
            <wp:docPr id="15" name="Imagem 15" descr="D:\FESP\TCC\TCC-FESP\escrita\pesquisa-antena\C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ESP\TCC\TCC-FESP\escrita\pesquisa-antena\CO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81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C1" w:rsidRPr="00C27198" w:rsidRDefault="00CB66C1" w:rsidP="00C27198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8 – gráfico de COE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198">
        <w:rPr>
          <w:rFonts w:ascii="Times New Roman" w:hAnsi="Times New Roman" w:cs="Times New Roman"/>
          <w:sz w:val="24"/>
          <w:szCs w:val="24"/>
        </w:rPr>
        <w:t xml:space="preserve">Gráfico de impedância: </w:t>
      </w:r>
    </w:p>
    <w:p w:rsidR="00F807F7" w:rsidRDefault="00F807F7" w:rsidP="0075281B">
      <w:pPr>
        <w:spacing w:after="24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27198">
        <w:rPr>
          <w:rFonts w:ascii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 wp14:anchorId="322E5732" wp14:editId="36D3D5C8">
            <wp:extent cx="4779564" cy="1440000"/>
            <wp:effectExtent l="0" t="0" r="2540" b="8255"/>
            <wp:docPr id="16" name="Imagem 16" descr="D:\FESP\TCC\TCC-FESP\escrita\pesquisa-antena\impeda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ESP\TCC\TCC-FESP\escrita\pesquisa-antena\impedanci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56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C1" w:rsidRPr="00C27198" w:rsidRDefault="00CB66C1" w:rsidP="0075281B">
      <w:pPr>
        <w:spacing w:after="24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Figura 9 – gráfico de impedância 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198">
        <w:rPr>
          <w:rFonts w:ascii="Times New Roman" w:hAnsi="Times New Roman" w:cs="Times New Roman"/>
          <w:bCs/>
          <w:sz w:val="24"/>
          <w:szCs w:val="24"/>
        </w:rPr>
        <w:t xml:space="preserve">Como indicado no gráfico acima, ainda que a reatância da linha esteja próximo de zero, o casamento de impedância da antena com a linha do cabo coaxial de 50 Ω deve ser colocado como uma alternativa a ser considerada caso os dados a serem </w:t>
      </w:r>
      <w:proofErr w:type="spellStart"/>
      <w:r w:rsidRPr="00C27198">
        <w:rPr>
          <w:rFonts w:ascii="Times New Roman" w:hAnsi="Times New Roman" w:cs="Times New Roman"/>
          <w:bCs/>
          <w:sz w:val="24"/>
          <w:szCs w:val="24"/>
        </w:rPr>
        <w:t>aquisitados</w:t>
      </w:r>
      <w:proofErr w:type="spellEnd"/>
      <w:r w:rsidRPr="00C27198">
        <w:rPr>
          <w:rFonts w:ascii="Times New Roman" w:hAnsi="Times New Roman" w:cs="Times New Roman"/>
          <w:bCs/>
          <w:sz w:val="24"/>
          <w:szCs w:val="24"/>
        </w:rPr>
        <w:t xml:space="preserve"> não correspondam ao esperado, já que a sua parte real apresenta valor superior à impedância da linha. </w:t>
      </w:r>
    </w:p>
    <w:p w:rsidR="00F807F7" w:rsidRPr="00C27198" w:rsidRDefault="00F807F7" w:rsidP="00C2719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7198">
        <w:rPr>
          <w:rFonts w:ascii="Times New Roman" w:hAnsi="Times New Roman" w:cs="Times New Roman"/>
          <w:b/>
          <w:bCs/>
          <w:sz w:val="24"/>
          <w:szCs w:val="24"/>
        </w:rPr>
        <w:t>Testes em Laboratório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198">
        <w:rPr>
          <w:rFonts w:ascii="Times New Roman" w:hAnsi="Times New Roman" w:cs="Times New Roman"/>
          <w:bCs/>
          <w:sz w:val="24"/>
          <w:szCs w:val="24"/>
        </w:rPr>
        <w:t xml:space="preserve">Com a antena confeccionada, os testes de impedância característica e ganho foram feitos no Laboratório de Metrologia Elétrica do IPT – Instituto de Pesquisas Tecnológicas do Estado de São Paulo, com auxílio do Pesquisador Fabrício Torres. 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198">
        <w:rPr>
          <w:rFonts w:ascii="Times New Roman" w:hAnsi="Times New Roman" w:cs="Times New Roman"/>
          <w:bCs/>
          <w:sz w:val="24"/>
          <w:szCs w:val="24"/>
        </w:rPr>
        <w:t xml:space="preserve">Os testes foram realizados em duas etapas. Primeiro, foi realizado o teste de atenuação no cabo coaxial separado da antena. Na segunda etapa, o cabo foi acoplado a antena e verificado a atenuação, perda de retorno e impedância do conjunto. 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19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Com o Vector Network </w:t>
      </w:r>
      <w:proofErr w:type="spellStart"/>
      <w:r w:rsidRPr="00C27198">
        <w:rPr>
          <w:rFonts w:ascii="Times New Roman" w:hAnsi="Times New Roman" w:cs="Times New Roman"/>
          <w:bCs/>
          <w:sz w:val="24"/>
          <w:szCs w:val="24"/>
        </w:rPr>
        <w:t>Analyzer</w:t>
      </w:r>
      <w:proofErr w:type="spellEnd"/>
      <w:r w:rsidRPr="00C27198">
        <w:rPr>
          <w:rFonts w:ascii="Times New Roman" w:hAnsi="Times New Roman" w:cs="Times New Roman"/>
          <w:bCs/>
          <w:sz w:val="24"/>
          <w:szCs w:val="24"/>
        </w:rPr>
        <w:t>, foi medido 0,7 dB de atenuação no cabo coaxial RG58 de 3</w:t>
      </w:r>
      <w:r w:rsidR="007528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7198">
        <w:rPr>
          <w:rFonts w:ascii="Times New Roman" w:hAnsi="Times New Roman" w:cs="Times New Roman"/>
          <w:bCs/>
          <w:sz w:val="24"/>
          <w:szCs w:val="24"/>
        </w:rPr>
        <w:t>m</w:t>
      </w:r>
      <w:r w:rsidR="0075281B">
        <w:rPr>
          <w:rFonts w:ascii="Times New Roman" w:hAnsi="Times New Roman" w:cs="Times New Roman"/>
          <w:bCs/>
          <w:sz w:val="24"/>
          <w:szCs w:val="24"/>
        </w:rPr>
        <w:t>etros</w:t>
      </w:r>
      <w:r w:rsidRPr="00C27198">
        <w:rPr>
          <w:rFonts w:ascii="Times New Roman" w:hAnsi="Times New Roman" w:cs="Times New Roman"/>
          <w:bCs/>
          <w:sz w:val="24"/>
          <w:szCs w:val="24"/>
        </w:rPr>
        <w:t xml:space="preserve"> de comprimento.</w:t>
      </w:r>
    </w:p>
    <w:p w:rsidR="00F807F7" w:rsidRPr="00C27198" w:rsidRDefault="00F807F7" w:rsidP="00C27198">
      <w:pPr>
        <w:spacing w:after="24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271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7BD3178" wp14:editId="301FC44D">
            <wp:extent cx="1889948" cy="2520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94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81B" w:rsidRDefault="00CB66C1" w:rsidP="00C27198">
      <w:pPr>
        <w:spacing w:after="24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Foto 1</w:t>
      </w:r>
      <w:r w:rsidR="00F807F7" w:rsidRPr="00C27198">
        <w:rPr>
          <w:rFonts w:ascii="Times New Roman" w:hAnsi="Times New Roman" w:cs="Times New Roman"/>
          <w:bCs/>
          <w:sz w:val="24"/>
          <w:szCs w:val="24"/>
        </w:rPr>
        <w:t xml:space="preserve"> – Vector Network </w:t>
      </w:r>
      <w:proofErr w:type="spellStart"/>
      <w:r w:rsidR="00F807F7" w:rsidRPr="00C27198">
        <w:rPr>
          <w:rFonts w:ascii="Times New Roman" w:hAnsi="Times New Roman" w:cs="Times New Roman"/>
          <w:bCs/>
          <w:sz w:val="24"/>
          <w:szCs w:val="24"/>
        </w:rPr>
        <w:t>Analyzer</w:t>
      </w:r>
      <w:proofErr w:type="spellEnd"/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198">
        <w:rPr>
          <w:rFonts w:ascii="Times New Roman" w:hAnsi="Times New Roman" w:cs="Times New Roman"/>
          <w:bCs/>
          <w:sz w:val="24"/>
          <w:szCs w:val="24"/>
        </w:rPr>
        <w:t>Acoplando o cabo a antena, e com o VNA configurado para gerar um sinal na faixa de 130 MHz até 140 MHz, a seguinte figura é apresentada no diagrama de Smith do equipamento.</w:t>
      </w:r>
    </w:p>
    <w:p w:rsidR="00F807F7" w:rsidRPr="00C27198" w:rsidRDefault="00F807F7" w:rsidP="00C27198">
      <w:pPr>
        <w:spacing w:after="24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271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BA939D" wp14:editId="09BDDF7B">
            <wp:extent cx="2159940" cy="2880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4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7F7" w:rsidRPr="00C27198" w:rsidRDefault="00CB66C1" w:rsidP="00C27198">
      <w:pPr>
        <w:spacing w:after="24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Foto 2 </w:t>
      </w:r>
      <w:r w:rsidR="00F807F7" w:rsidRPr="00C27198">
        <w:rPr>
          <w:rFonts w:ascii="Times New Roman" w:hAnsi="Times New Roman" w:cs="Times New Roman"/>
          <w:bCs/>
          <w:sz w:val="24"/>
          <w:szCs w:val="24"/>
        </w:rPr>
        <w:t>- diagrama de Smith do conjunto cabo-antena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27198">
        <w:rPr>
          <w:rFonts w:ascii="Times New Roman" w:hAnsi="Times New Roman" w:cs="Times New Roman"/>
          <w:bCs/>
          <w:sz w:val="24"/>
          <w:szCs w:val="24"/>
        </w:rPr>
        <w:t xml:space="preserve">Nele, com a frequência posicionada em 137,5 MHz, apresentou perda de retorno de -4,5 dB e coeficiente de onda estacionária em aproximadamente 4. A impedância do conjunto apresentou característica capacitiva no valor </w:t>
      </w:r>
      <w:proofErr w:type="gramStart"/>
      <w:r w:rsidRPr="00C27198">
        <w:rPr>
          <w:rFonts w:ascii="Times New Roman" w:hAnsi="Times New Roman" w:cs="Times New Roman"/>
          <w:bCs/>
          <w:sz w:val="24"/>
          <w:szCs w:val="24"/>
        </w:rPr>
        <w:t xml:space="preserve">de </w:t>
      </w:r>
      <m:oMath>
        <m:r>
          <w:rPr>
            <w:rFonts w:ascii="Cambria Math" w:hAnsi="Cambria Math" w:cs="Times New Roman"/>
            <w:sz w:val="24"/>
            <w:szCs w:val="24"/>
          </w:rPr>
          <m:t>Z=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43-j68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Ω</m:t>
        </m:r>
      </m:oMath>
      <w:r w:rsidRPr="00C27198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  <w:proofErr w:type="gramEnd"/>
      <w:r w:rsidRPr="00C2719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27198">
        <w:rPr>
          <w:rFonts w:ascii="Times New Roman" w:eastAsiaTheme="minorEastAsia" w:hAnsi="Times New Roman" w:cs="Times New Roman"/>
          <w:bCs/>
          <w:sz w:val="24"/>
          <w:szCs w:val="24"/>
        </w:rPr>
        <w:t>Para perda de retorno de – 4,5 dB, a porcentagem equivalente da potência refletida equivale a aproximadamente 36%, o que significa 64%</w:t>
      </w:r>
      <w:r w:rsidR="007528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de eficiência do conjunto. 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27198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 xml:space="preserve">Recomenda-se, para uma boa antena o mínimo de -10 dB de perda de retorno, ou um COE com no máximo 2:1, assim, pode-se ter uma eficiência de, no mínimo, 90% da potência irradiada. </w:t>
      </w:r>
    </w:p>
    <w:p w:rsidR="00C634FD" w:rsidRPr="00C634FD" w:rsidRDefault="00C634FD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634FD">
        <w:rPr>
          <w:rFonts w:ascii="Times New Roman" w:eastAsiaTheme="minorEastAsia" w:hAnsi="Times New Roman" w:cs="Times New Roman"/>
          <w:b/>
          <w:bCs/>
          <w:sz w:val="24"/>
          <w:szCs w:val="24"/>
        </w:rPr>
        <w:t>Conclusão</w:t>
      </w:r>
    </w:p>
    <w:p w:rsidR="00070359" w:rsidRDefault="00F807F7" w:rsidP="00C27198">
      <w:pPr>
        <w:spacing w:after="24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27198">
        <w:rPr>
          <w:rFonts w:ascii="Times New Roman" w:eastAsiaTheme="minorEastAsia" w:hAnsi="Times New Roman" w:cs="Times New Roman"/>
          <w:bCs/>
          <w:sz w:val="24"/>
          <w:szCs w:val="24"/>
        </w:rPr>
        <w:t>Levando em consideração</w:t>
      </w:r>
      <w:r w:rsidR="00C634F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de que a antena aqui estudada foi</w:t>
      </w:r>
      <w:r w:rsidRPr="00C2719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confeccionada de maneira artesanal e com materiais improvisados, pode-se considerar </w:t>
      </w:r>
      <w:r w:rsidR="00C634FD">
        <w:rPr>
          <w:rFonts w:ascii="Times New Roman" w:eastAsiaTheme="minorEastAsia" w:hAnsi="Times New Roman" w:cs="Times New Roman"/>
          <w:bCs/>
          <w:sz w:val="24"/>
          <w:szCs w:val="24"/>
        </w:rPr>
        <w:t>o</w:t>
      </w:r>
      <w:r w:rsidRPr="00C2719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seu desempenho como </w:t>
      </w:r>
      <w:r w:rsidR="00C634FD">
        <w:rPr>
          <w:rFonts w:ascii="Times New Roman" w:eastAsiaTheme="minorEastAsia" w:hAnsi="Times New Roman" w:cs="Times New Roman"/>
          <w:bCs/>
          <w:sz w:val="24"/>
          <w:szCs w:val="24"/>
        </w:rPr>
        <w:t>‘</w:t>
      </w:r>
      <w:r w:rsidRPr="00C27198">
        <w:rPr>
          <w:rFonts w:ascii="Times New Roman" w:eastAsiaTheme="minorEastAsia" w:hAnsi="Times New Roman" w:cs="Times New Roman"/>
          <w:bCs/>
          <w:sz w:val="24"/>
          <w:szCs w:val="24"/>
        </w:rPr>
        <w:t>razoável</w:t>
      </w:r>
      <w:r w:rsidR="00C634FD">
        <w:rPr>
          <w:rFonts w:ascii="Times New Roman" w:eastAsiaTheme="minorEastAsia" w:hAnsi="Times New Roman" w:cs="Times New Roman"/>
          <w:bCs/>
          <w:sz w:val="24"/>
          <w:szCs w:val="24"/>
        </w:rPr>
        <w:t>’</w:t>
      </w:r>
      <w:r w:rsidRPr="00C2719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frente aos resultados obtidos em laboratório e nas aquisição de imagens, bastando apenas dimensionar um casamento de impedâncias adequado </w:t>
      </w:r>
      <w:r w:rsidR="00C634FD">
        <w:rPr>
          <w:rFonts w:ascii="Times New Roman" w:eastAsiaTheme="minorEastAsia" w:hAnsi="Times New Roman" w:cs="Times New Roman"/>
          <w:bCs/>
          <w:sz w:val="24"/>
          <w:szCs w:val="24"/>
        </w:rPr>
        <w:t>ou uso de “</w:t>
      </w:r>
      <w:proofErr w:type="spellStart"/>
      <w:r w:rsidR="00C634FD">
        <w:rPr>
          <w:rFonts w:ascii="Times New Roman" w:eastAsiaTheme="minorEastAsia" w:hAnsi="Times New Roman" w:cs="Times New Roman"/>
          <w:bCs/>
          <w:sz w:val="24"/>
          <w:szCs w:val="24"/>
        </w:rPr>
        <w:t>balun</w:t>
      </w:r>
      <w:proofErr w:type="spellEnd"/>
      <w:r w:rsidR="00C634FD">
        <w:rPr>
          <w:rFonts w:ascii="Times New Roman" w:eastAsiaTheme="minorEastAsia" w:hAnsi="Times New Roman" w:cs="Times New Roman"/>
          <w:bCs/>
          <w:sz w:val="24"/>
          <w:szCs w:val="24"/>
        </w:rPr>
        <w:t xml:space="preserve">” </w:t>
      </w:r>
      <w:r w:rsidRPr="00C27198">
        <w:rPr>
          <w:rFonts w:ascii="Times New Roman" w:eastAsiaTheme="minorEastAsia" w:hAnsi="Times New Roman" w:cs="Times New Roman"/>
          <w:bCs/>
          <w:sz w:val="24"/>
          <w:szCs w:val="24"/>
        </w:rPr>
        <w:t xml:space="preserve">para diminuir o COE e poder aumentar sua eficiência, a fim de garantir maior confiabilidade nos resultados onde ela for aplicada. </w:t>
      </w:r>
      <w:r w:rsidR="00070359">
        <w:rPr>
          <w:rFonts w:ascii="Times New Roman" w:eastAsiaTheme="minorEastAsia" w:hAnsi="Times New Roman" w:cs="Times New Roman"/>
          <w:bCs/>
          <w:sz w:val="24"/>
          <w:szCs w:val="24"/>
        </w:rPr>
        <w:t xml:space="preserve">Os dados simulados da antena via software permitiram uma maior facilidade na obtenção das dimensões construtivas para que ela pudesse ser sintonizada na frequência de trabalho sem o uso de casamentos de impedância ou </w:t>
      </w:r>
      <w:proofErr w:type="spellStart"/>
      <w:r w:rsidR="00070359">
        <w:rPr>
          <w:rFonts w:ascii="Times New Roman" w:eastAsiaTheme="minorEastAsia" w:hAnsi="Times New Roman" w:cs="Times New Roman"/>
          <w:bCs/>
          <w:sz w:val="24"/>
          <w:szCs w:val="24"/>
        </w:rPr>
        <w:t>balun</w:t>
      </w:r>
      <w:proofErr w:type="spellEnd"/>
      <w:r w:rsidR="00070359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No entanto, variáveis como material usado, ambiente de testes, relevo e desbalanceamento do cabo </w:t>
      </w:r>
      <w:r w:rsidR="00EA5716">
        <w:rPr>
          <w:rFonts w:ascii="Times New Roman" w:eastAsiaTheme="minorEastAsia" w:hAnsi="Times New Roman" w:cs="Times New Roman"/>
          <w:bCs/>
          <w:sz w:val="24"/>
          <w:szCs w:val="24"/>
        </w:rPr>
        <w:t>de acoplamento</w:t>
      </w:r>
      <w:r w:rsidR="0007035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colaboraram para tirar eficiência do protótipo idealizado na ferramenta computacional. </w:t>
      </w:r>
      <w:r w:rsidR="00EA5716">
        <w:rPr>
          <w:rFonts w:ascii="Times New Roman" w:eastAsiaTheme="minorEastAsia" w:hAnsi="Times New Roman" w:cs="Times New Roman"/>
          <w:bCs/>
          <w:sz w:val="24"/>
          <w:szCs w:val="24"/>
        </w:rPr>
        <w:t>Ainda que a antena consiga sintonizar a frequência de trabalho com eficiência próxima de 65%, as imagens recebidas podem ser melhoradas caso algum recurso para casamento de impedâncias seja implementado.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271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[7]LRPT WEATHER SATELLITE IMAGE ACQUISITION USING A SDR-BASED RECEPTION SYSTEM. -  DASCAL, Paul </w:t>
      </w:r>
      <w:proofErr w:type="spellStart"/>
      <w:r w:rsidRPr="00C27198">
        <w:rPr>
          <w:rFonts w:ascii="Times New Roman" w:hAnsi="Times New Roman" w:cs="Times New Roman"/>
          <w:bCs/>
          <w:sz w:val="24"/>
          <w:szCs w:val="24"/>
          <w:lang w:val="en-US"/>
        </w:rPr>
        <w:t>Vladut</w:t>
      </w:r>
      <w:proofErr w:type="spellEnd"/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27198">
        <w:rPr>
          <w:rFonts w:ascii="Times New Roman" w:hAnsi="Times New Roman" w:cs="Times New Roman"/>
          <w:bCs/>
          <w:sz w:val="24"/>
          <w:szCs w:val="24"/>
        </w:rPr>
        <w:t xml:space="preserve">[2] HAYT, W. H.; BUCK, J. A. Eletromagnetismo. </w:t>
      </w:r>
      <w:r w:rsidRPr="00C27198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C27198">
        <w:rPr>
          <w:rFonts w:ascii="Times New Roman" w:hAnsi="Times New Roman" w:cs="Times New Roman"/>
          <w:bCs/>
          <w:sz w:val="24"/>
          <w:szCs w:val="24"/>
          <w:lang w:val="en-US"/>
        </w:rPr>
        <w:t>S.l</w:t>
      </w:r>
      <w:proofErr w:type="spellEnd"/>
      <w:r w:rsidRPr="00C271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.]: Bookman </w:t>
      </w:r>
      <w:proofErr w:type="spellStart"/>
      <w:r w:rsidRPr="00C27198">
        <w:rPr>
          <w:rFonts w:ascii="Times New Roman" w:hAnsi="Times New Roman" w:cs="Times New Roman"/>
          <w:bCs/>
          <w:sz w:val="24"/>
          <w:szCs w:val="24"/>
          <w:lang w:val="en-US"/>
        </w:rPr>
        <w:t>Editora</w:t>
      </w:r>
      <w:proofErr w:type="spellEnd"/>
      <w:r w:rsidRPr="00C27198">
        <w:rPr>
          <w:rFonts w:ascii="Times New Roman" w:hAnsi="Times New Roman" w:cs="Times New Roman"/>
          <w:bCs/>
          <w:sz w:val="24"/>
          <w:szCs w:val="24"/>
          <w:lang w:val="en-US"/>
        </w:rPr>
        <w:t>, 2013.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27198">
        <w:rPr>
          <w:rFonts w:ascii="Times New Roman" w:hAnsi="Times New Roman" w:cs="Times New Roman"/>
          <w:bCs/>
          <w:sz w:val="24"/>
          <w:szCs w:val="24"/>
          <w:lang w:val="en-US"/>
        </w:rPr>
        <w:t>[1] BALANIS, C. A. Modern antenna handbook. [</w:t>
      </w:r>
      <w:proofErr w:type="spellStart"/>
      <w:r w:rsidRPr="00C27198">
        <w:rPr>
          <w:rFonts w:ascii="Times New Roman" w:hAnsi="Times New Roman" w:cs="Times New Roman"/>
          <w:bCs/>
          <w:sz w:val="24"/>
          <w:szCs w:val="24"/>
          <w:lang w:val="en-US"/>
        </w:rPr>
        <w:t>S.l</w:t>
      </w:r>
      <w:proofErr w:type="spellEnd"/>
      <w:r w:rsidRPr="00C27198">
        <w:rPr>
          <w:rFonts w:ascii="Times New Roman" w:hAnsi="Times New Roman" w:cs="Times New Roman"/>
          <w:bCs/>
          <w:sz w:val="24"/>
          <w:szCs w:val="24"/>
          <w:lang w:val="en-US"/>
        </w:rPr>
        <w:t>.]: John Wiley &amp; Sons, 2011.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1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[3] SHAKEEB, M. Circularly Polarized Microstrip Antenna. </w:t>
      </w:r>
      <w:r w:rsidRPr="00C27198">
        <w:rPr>
          <w:rFonts w:ascii="Times New Roman" w:hAnsi="Times New Roman" w:cs="Times New Roman"/>
          <w:bCs/>
          <w:sz w:val="24"/>
          <w:szCs w:val="24"/>
        </w:rPr>
        <w:t>Tese (Doutorado) — Concordia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27198">
        <w:rPr>
          <w:rFonts w:ascii="Times New Roman" w:hAnsi="Times New Roman" w:cs="Times New Roman"/>
          <w:bCs/>
          <w:sz w:val="24"/>
          <w:szCs w:val="24"/>
        </w:rPr>
        <w:t>University</w:t>
      </w:r>
      <w:proofErr w:type="spellEnd"/>
      <w:r w:rsidRPr="00C27198">
        <w:rPr>
          <w:rFonts w:ascii="Times New Roman" w:hAnsi="Times New Roman" w:cs="Times New Roman"/>
          <w:bCs/>
          <w:sz w:val="24"/>
          <w:szCs w:val="24"/>
        </w:rPr>
        <w:t>, 2011.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198">
        <w:rPr>
          <w:rFonts w:ascii="Times New Roman" w:hAnsi="Times New Roman" w:cs="Times New Roman"/>
          <w:bCs/>
          <w:sz w:val="24"/>
          <w:szCs w:val="24"/>
        </w:rPr>
        <w:t>[</w:t>
      </w:r>
      <w:proofErr w:type="gramStart"/>
      <w:r w:rsidRPr="00C27198">
        <w:rPr>
          <w:rFonts w:ascii="Times New Roman" w:hAnsi="Times New Roman" w:cs="Times New Roman"/>
          <w:bCs/>
          <w:sz w:val="24"/>
          <w:szCs w:val="24"/>
        </w:rPr>
        <w:t>4]https://www.arsatc.org/noaa2.html</w:t>
      </w:r>
      <w:proofErr w:type="gramEnd"/>
      <w:r w:rsidRPr="00C27198">
        <w:rPr>
          <w:rFonts w:ascii="Times New Roman" w:hAnsi="Times New Roman" w:cs="Times New Roman"/>
          <w:bCs/>
          <w:sz w:val="24"/>
          <w:szCs w:val="24"/>
        </w:rPr>
        <w:t>, 08/09/2019, 17h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198">
        <w:rPr>
          <w:rFonts w:ascii="Times New Roman" w:hAnsi="Times New Roman" w:cs="Times New Roman"/>
          <w:bCs/>
          <w:sz w:val="24"/>
          <w:szCs w:val="24"/>
        </w:rPr>
        <w:t>[5] http://www.inpe.br/scd1/site_scd/scd1/osatelite.htm, 08/09/2019, 18h15min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271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[6] R.W. Hollander, “Resonant </w:t>
      </w:r>
      <w:proofErr w:type="spellStart"/>
      <w:r w:rsidRPr="00C27198">
        <w:rPr>
          <w:rFonts w:ascii="Times New Roman" w:hAnsi="Times New Roman" w:cs="Times New Roman"/>
          <w:bCs/>
          <w:sz w:val="24"/>
          <w:szCs w:val="24"/>
          <w:lang w:val="en-US"/>
        </w:rPr>
        <w:t>Quadrafilar</w:t>
      </w:r>
      <w:proofErr w:type="spellEnd"/>
      <w:r w:rsidRPr="00C271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Helical Antenna”, WORKING GROUP SATELLITES, 1999.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198">
        <w:rPr>
          <w:rFonts w:ascii="Times New Roman" w:hAnsi="Times New Roman" w:cs="Times New Roman"/>
          <w:bCs/>
          <w:sz w:val="24"/>
          <w:szCs w:val="24"/>
        </w:rPr>
        <w:t>[8] http://www.py2bbs.qsl.br/qfh.php, 08/09/2019, 12h23min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198">
        <w:rPr>
          <w:rFonts w:ascii="Times New Roman" w:hAnsi="Times New Roman" w:cs="Times New Roman"/>
          <w:bCs/>
          <w:sz w:val="24"/>
          <w:szCs w:val="24"/>
        </w:rPr>
        <w:t>[9] http://www.eldtec.com.br/cabos/rf50/rg58, 08/09/2019, 14h</w:t>
      </w:r>
    </w:p>
    <w:p w:rsidR="00F807F7" w:rsidRPr="00C27198" w:rsidRDefault="00F807F7" w:rsidP="00C27198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198">
        <w:rPr>
          <w:rFonts w:ascii="Times New Roman" w:hAnsi="Times New Roman" w:cs="Times New Roman"/>
          <w:bCs/>
          <w:sz w:val="24"/>
          <w:szCs w:val="24"/>
        </w:rPr>
        <w:t xml:space="preserve">[10] - </w:t>
      </w:r>
      <w:hyperlink r:id="rId20" w:history="1">
        <w:r w:rsidRPr="00C27198">
          <w:rPr>
            <w:rStyle w:val="Hyperlink"/>
            <w:rFonts w:ascii="Times New Roman" w:hAnsi="Times New Roman" w:cs="Times New Roman"/>
            <w:sz w:val="24"/>
            <w:szCs w:val="24"/>
          </w:rPr>
          <w:t>http://www.antenna-theory.com/definitions/vswr.php</w:t>
        </w:r>
      </w:hyperlink>
    </w:p>
    <w:p w:rsidR="008E71A7" w:rsidRPr="00C27198" w:rsidRDefault="008E71A7" w:rsidP="00C27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E71A7" w:rsidRPr="00C27198" w:rsidSect="00DD42C7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E7"/>
    <w:rsid w:val="00031087"/>
    <w:rsid w:val="00070359"/>
    <w:rsid w:val="00374ADC"/>
    <w:rsid w:val="0075281B"/>
    <w:rsid w:val="00784638"/>
    <w:rsid w:val="007A1E5B"/>
    <w:rsid w:val="008B6412"/>
    <w:rsid w:val="008E71A7"/>
    <w:rsid w:val="00990B80"/>
    <w:rsid w:val="00AB1706"/>
    <w:rsid w:val="00B07DE7"/>
    <w:rsid w:val="00C27198"/>
    <w:rsid w:val="00C634FD"/>
    <w:rsid w:val="00CB66C1"/>
    <w:rsid w:val="00E34EF7"/>
    <w:rsid w:val="00EA5716"/>
    <w:rsid w:val="00F8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4DF0A-BEAD-4776-BF53-F6D7F874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7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807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4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hyperlink" Target="http://www.antenna-theory.com/definitions/vswr.php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1869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DIEGO VIANA</cp:lastModifiedBy>
  <cp:revision>8</cp:revision>
  <dcterms:created xsi:type="dcterms:W3CDTF">2019-09-23T23:34:00Z</dcterms:created>
  <dcterms:modified xsi:type="dcterms:W3CDTF">2019-09-30T20:18:00Z</dcterms:modified>
</cp:coreProperties>
</file>