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after="300" w:before="640" w:lineRule="auto"/>
        <w:rPr>
          <w:b w:val="1"/>
          <w:bCs w:val="1"/>
          <w:color w:val="626262"/>
          <w:sz w:val="21"/>
          <w:szCs w:val="21"/>
        </w:rPr>
      </w:pPr>
      <w:r w:rsidDel="00000000" w:rsidR="00000000" w:rsidRPr="00000000">
        <w:rPr>
          <w:b w:val="1"/>
          <w:bCs w:val="1"/>
          <w:color w:val="626262"/>
          <w:sz w:val="21"/>
          <w:szCs w:val="21"/>
          <w:rtl w:val="0"/>
        </w:rPr>
        <w:t xml:space="preserve">Atividade Extensionista</w:t>
      </w:r>
    </w:p>
    <w:p w:rsidR="00000000" w:rsidDel="00000000" w:rsidP="00000000" w:rsidRDefault="00000000" w:rsidRPr="00000000" w14:paraId="00000002">
      <w:pPr>
        <w:shd w:fill="ffffff" w:val="clear"/>
        <w:spacing w:after="300" w:before="640" w:lineRule="auto"/>
        <w:rPr>
          <w:color w:val="626262"/>
          <w:sz w:val="21"/>
          <w:szCs w:val="21"/>
        </w:rPr>
      </w:pPr>
      <w:r w:rsidDel="00000000" w:rsidR="00000000" w:rsidRPr="00000000">
        <w:rPr>
          <w:color w:val="626262"/>
          <w:sz w:val="21"/>
          <w:szCs w:val="21"/>
          <w:rtl w:val="0"/>
        </w:rPr>
        <w:t xml:space="preserve">Conectividade Digital na Nuvem</w:t>
      </w:r>
    </w:p>
    <w:p w:rsidR="00000000" w:rsidDel="00000000" w:rsidP="00000000" w:rsidRDefault="00000000" w:rsidRPr="00000000" w14:paraId="00000003">
      <w:pPr>
        <w:shd w:fill="ffffff" w:val="clear"/>
        <w:spacing w:after="300" w:before="640" w:lineRule="auto"/>
        <w:rPr>
          <w:b w:val="1"/>
          <w:bCs w:val="1"/>
          <w:color w:val="626262"/>
          <w:sz w:val="21"/>
          <w:szCs w:val="21"/>
        </w:rPr>
      </w:pPr>
      <w:r w:rsidDel="00000000" w:rsidR="00000000" w:rsidRPr="00000000">
        <w:rPr>
          <w:b w:val="1"/>
          <w:bCs w:val="1"/>
          <w:color w:val="626262"/>
          <w:sz w:val="21"/>
          <w:szCs w:val="21"/>
          <w:rtl w:val="0"/>
        </w:rPr>
        <w:t xml:space="preserve">Modalidade</w:t>
      </w:r>
    </w:p>
    <w:p w:rsidR="00000000" w:rsidDel="00000000" w:rsidP="00000000" w:rsidRDefault="00000000" w:rsidRPr="00000000" w14:paraId="00000004">
      <w:pPr>
        <w:shd w:fill="ffffff" w:val="clear"/>
        <w:spacing w:after="300" w:before="640" w:lineRule="auto"/>
        <w:rPr>
          <w:color w:val="626262"/>
          <w:sz w:val="21"/>
          <w:szCs w:val="21"/>
        </w:rPr>
      </w:pPr>
      <w:r w:rsidDel="00000000" w:rsidR="00000000" w:rsidRPr="00000000">
        <w:rPr>
          <w:color w:val="626262"/>
          <w:sz w:val="21"/>
          <w:szCs w:val="21"/>
          <w:rtl w:val="0"/>
        </w:rPr>
        <w:t xml:space="preserve">Cursos e Oficinas</w:t>
      </w:r>
    </w:p>
    <w:p w:rsidR="00000000" w:rsidDel="00000000" w:rsidP="00000000" w:rsidRDefault="00000000" w:rsidRPr="00000000" w14:paraId="00000005">
      <w:pPr>
        <w:shd w:fill="ffffff" w:val="clear"/>
        <w:spacing w:after="300" w:before="640" w:lineRule="auto"/>
        <w:rPr>
          <w:b w:val="1"/>
          <w:bCs w:val="1"/>
          <w:color w:val="626262"/>
          <w:sz w:val="21"/>
          <w:szCs w:val="21"/>
        </w:rPr>
      </w:pPr>
      <w:r w:rsidDel="00000000" w:rsidR="00000000" w:rsidRPr="00000000">
        <w:rPr>
          <w:b w:val="1"/>
          <w:bCs w:val="1"/>
          <w:color w:val="626262"/>
          <w:sz w:val="21"/>
          <w:szCs w:val="21"/>
          <w:rtl w:val="0"/>
        </w:rPr>
        <w:t xml:space="preserve">Submodalidade</w:t>
      </w:r>
    </w:p>
    <w:p w:rsidR="00000000" w:rsidDel="00000000" w:rsidP="00000000" w:rsidRDefault="00000000" w:rsidRPr="00000000" w14:paraId="00000006">
      <w:pPr>
        <w:shd w:fill="ffffff" w:val="clear"/>
        <w:spacing w:after="300" w:before="640" w:lineRule="auto"/>
        <w:rPr>
          <w:color w:val="626262"/>
          <w:sz w:val="21"/>
          <w:szCs w:val="21"/>
        </w:rPr>
      </w:pPr>
      <w:r w:rsidDel="00000000" w:rsidR="00000000" w:rsidRPr="00000000">
        <w:rPr>
          <w:color w:val="626262"/>
          <w:sz w:val="21"/>
          <w:szCs w:val="21"/>
          <w:rtl w:val="0"/>
        </w:rPr>
        <w:t xml:space="preserve">Iniciação</w:t>
      </w:r>
    </w:p>
    <w:p w:rsidR="00000000" w:rsidDel="00000000" w:rsidP="00000000" w:rsidRDefault="00000000" w:rsidRPr="00000000" w14:paraId="00000007">
      <w:pPr>
        <w:shd w:fill="ffffff" w:val="clear"/>
        <w:spacing w:after="300" w:before="640" w:lineRule="auto"/>
        <w:rPr>
          <w:b w:val="1"/>
          <w:bCs w:val="1"/>
          <w:color w:val="626262"/>
          <w:sz w:val="21"/>
          <w:szCs w:val="21"/>
        </w:rPr>
      </w:pPr>
      <w:r w:rsidDel="00000000" w:rsidR="00000000" w:rsidRPr="00000000">
        <w:rPr>
          <w:b w:val="1"/>
          <w:bCs w:val="1"/>
          <w:color w:val="626262"/>
          <w:sz w:val="21"/>
          <w:szCs w:val="21"/>
          <w:rtl w:val="0"/>
        </w:rPr>
        <w:t xml:space="preserve">Data de Início</w:t>
      </w:r>
    </w:p>
    <w:p w:rsidR="00000000" w:rsidDel="00000000" w:rsidP="00000000" w:rsidRDefault="00000000" w:rsidRPr="00000000" w14:paraId="00000008">
      <w:pPr>
        <w:shd w:fill="ffffff" w:val="clear"/>
        <w:spacing w:after="300" w:before="640" w:lineRule="auto"/>
        <w:rPr>
          <w:color w:val="626262"/>
          <w:sz w:val="21"/>
          <w:szCs w:val="21"/>
        </w:rPr>
      </w:pPr>
      <w:r w:rsidDel="00000000" w:rsidR="00000000" w:rsidRPr="00000000">
        <w:rPr>
          <w:color w:val="626262"/>
          <w:sz w:val="21"/>
          <w:szCs w:val="21"/>
          <w:rtl w:val="0"/>
        </w:rPr>
        <w:t xml:space="preserve">01/07/2025</w:t>
      </w:r>
    </w:p>
    <w:p w:rsidR="00000000" w:rsidDel="00000000" w:rsidP="00000000" w:rsidRDefault="00000000" w:rsidRPr="00000000" w14:paraId="00000009">
      <w:pPr>
        <w:shd w:fill="ffffff" w:val="clear"/>
        <w:spacing w:after="300" w:before="640" w:lineRule="auto"/>
        <w:rPr>
          <w:b w:val="1"/>
          <w:bCs w:val="1"/>
          <w:color w:val="626262"/>
          <w:sz w:val="21"/>
          <w:szCs w:val="21"/>
        </w:rPr>
      </w:pPr>
      <w:r w:rsidDel="00000000" w:rsidR="00000000" w:rsidRPr="00000000">
        <w:rPr>
          <w:b w:val="1"/>
          <w:bCs w:val="1"/>
          <w:color w:val="626262"/>
          <w:sz w:val="21"/>
          <w:szCs w:val="21"/>
          <w:rtl w:val="0"/>
        </w:rPr>
        <w:t xml:space="preserve">Data de Adesão</w:t>
      </w:r>
    </w:p>
    <w:p w:rsidR="00000000" w:rsidDel="00000000" w:rsidP="00000000" w:rsidRDefault="00000000" w:rsidRPr="00000000" w14:paraId="0000000A">
      <w:pPr>
        <w:shd w:fill="ffffff" w:val="clear"/>
        <w:spacing w:after="300" w:before="640" w:lineRule="auto"/>
        <w:rPr>
          <w:color w:val="626262"/>
          <w:sz w:val="21"/>
          <w:szCs w:val="21"/>
        </w:rPr>
      </w:pPr>
      <w:r w:rsidDel="00000000" w:rsidR="00000000" w:rsidRPr="00000000">
        <w:rPr>
          <w:color w:val="626262"/>
          <w:sz w:val="21"/>
          <w:szCs w:val="21"/>
          <w:rtl w:val="0"/>
        </w:rPr>
        <w:t xml:space="preserve">19/03/2026</w:t>
      </w:r>
    </w:p>
    <w:p w:rsidR="00000000" w:rsidDel="00000000" w:rsidP="00000000" w:rsidRDefault="00000000" w:rsidRPr="00000000" w14:paraId="0000000B">
      <w:pPr>
        <w:shd w:fill="ffffff" w:val="clear"/>
        <w:spacing w:after="300" w:before="640" w:lineRule="auto"/>
        <w:rPr>
          <w:b w:val="1"/>
          <w:bCs w:val="1"/>
          <w:color w:val="626262"/>
          <w:sz w:val="21"/>
          <w:szCs w:val="21"/>
        </w:rPr>
      </w:pPr>
      <w:r w:rsidDel="00000000" w:rsidR="00000000" w:rsidRPr="00000000">
        <w:rPr>
          <w:b w:val="1"/>
          <w:bCs w:val="1"/>
          <w:color w:val="626262"/>
          <w:sz w:val="21"/>
          <w:szCs w:val="21"/>
          <w:rtl w:val="0"/>
        </w:rPr>
        <w:t xml:space="preserve">ODS da Atividade</w:t>
      </w:r>
    </w:p>
    <w:p w:rsidR="00000000" w:rsidDel="00000000" w:rsidP="00000000" w:rsidRDefault="00000000" w:rsidRPr="00000000" w14:paraId="0000000C">
      <w:pPr>
        <w:shd w:fill="ffffff" w:val="clear"/>
        <w:spacing w:after="300" w:before="640" w:lineRule="auto"/>
        <w:rPr>
          <w:color w:val="626262"/>
          <w:sz w:val="21"/>
          <w:szCs w:val="21"/>
        </w:rPr>
      </w:pPr>
      <w:r w:rsidDel="00000000" w:rsidR="00000000" w:rsidRPr="00000000">
        <w:rPr>
          <w:color w:val="626262"/>
          <w:sz w:val="21"/>
          <w:szCs w:val="21"/>
          <w:rtl w:val="0"/>
        </w:rPr>
        <w:t xml:space="preserve">4 - Educação de qualidade</w:t>
      </w:r>
    </w:p>
    <w:p w:rsidR="00000000" w:rsidDel="00000000" w:rsidP="00000000" w:rsidRDefault="00000000" w:rsidRPr="00000000" w14:paraId="0000000D">
      <w:pPr>
        <w:shd w:fill="ffffff" w:val="clear"/>
        <w:spacing w:after="300" w:before="320" w:lineRule="auto"/>
        <w:rPr>
          <w:b w:val="1"/>
          <w:bCs w:val="1"/>
          <w:color w:val="626262"/>
          <w:sz w:val="21"/>
          <w:szCs w:val="21"/>
        </w:rPr>
      </w:pPr>
      <w:r w:rsidDel="00000000" w:rsidR="00000000" w:rsidRPr="00000000">
        <w:rPr>
          <w:b w:val="1"/>
          <w:bCs w:val="1"/>
          <w:color w:val="626262"/>
          <w:sz w:val="21"/>
          <w:szCs w:val="21"/>
          <w:rtl w:val="0"/>
        </w:rPr>
        <w:t xml:space="preserve">Pretensão da Atividade</w:t>
      </w:r>
    </w:p>
    <w:p w:rsidR="00000000" w:rsidDel="00000000" w:rsidP="00000000" w:rsidRDefault="00000000" w:rsidRPr="00000000" w14:paraId="0000000E">
      <w:pPr>
        <w:shd w:fill="ffffff" w:val="clear"/>
        <w:spacing w:after="300" w:before="320" w:lineRule="auto"/>
        <w:rPr>
          <w:color w:val="626262"/>
          <w:sz w:val="21"/>
          <w:szCs w:val="21"/>
        </w:rPr>
      </w:pPr>
      <w:r w:rsidDel="00000000" w:rsidR="00000000" w:rsidRPr="00000000">
        <w:rPr>
          <w:color w:val="626262"/>
          <w:sz w:val="21"/>
          <w:szCs w:val="21"/>
          <w:rtl w:val="0"/>
        </w:rPr>
        <w:t xml:space="preserve">Capacitar a comunidade em geral na utilização de plataformas de armazenamento de arquivos em nuvem, com foco no Google Drive e Microsoft OneDrive, para promover a inclusão digital, facilitar o acesso à informação e otimizar a organização pessoal e profissional.</w:t>
      </w:r>
    </w:p>
    <w:p w:rsidR="00000000" w:rsidDel="00000000" w:rsidP="00000000" w:rsidRDefault="00000000" w:rsidRPr="00000000" w14:paraId="0000000F">
      <w:pPr>
        <w:shd w:fill="ffffff" w:val="clear"/>
        <w:spacing w:after="300" w:before="320" w:lineRule="auto"/>
        <w:rPr>
          <w:color w:val="62626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hd w:fill="ffffff" w:val="clear"/>
        <w:spacing w:after="300" w:before="320" w:lineRule="auto"/>
        <w:rPr>
          <w:color w:val="62626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hd w:fill="ffffff" w:val="clear"/>
        <w:spacing w:after="300" w:before="320" w:lineRule="auto"/>
        <w:rPr>
          <w:b w:val="1"/>
          <w:bCs w:val="1"/>
          <w:color w:val="626262"/>
          <w:sz w:val="21"/>
          <w:szCs w:val="21"/>
        </w:rPr>
      </w:pPr>
      <w:r w:rsidDel="00000000" w:rsidR="00000000" w:rsidRPr="00000000">
        <w:rPr>
          <w:b w:val="1"/>
          <w:bCs w:val="1"/>
          <w:color w:val="626262"/>
          <w:sz w:val="21"/>
          <w:szCs w:val="21"/>
          <w:rtl w:val="0"/>
        </w:rPr>
        <w:t xml:space="preserve">Requisitos Técnicos</w:t>
      </w:r>
    </w:p>
    <w:p w:rsidR="00000000" w:rsidDel="00000000" w:rsidP="00000000" w:rsidRDefault="00000000" w:rsidRPr="00000000" w14:paraId="00000012">
      <w:pPr>
        <w:shd w:fill="ffffff" w:val="clear"/>
        <w:spacing w:after="300" w:before="320" w:lineRule="auto"/>
        <w:rPr>
          <w:color w:val="626262"/>
          <w:sz w:val="21"/>
          <w:szCs w:val="21"/>
        </w:rPr>
      </w:pPr>
      <w:r w:rsidDel="00000000" w:rsidR="00000000" w:rsidRPr="00000000">
        <w:rPr>
          <w:color w:val="626262"/>
          <w:sz w:val="21"/>
          <w:szCs w:val="21"/>
          <w:rtl w:val="0"/>
        </w:rPr>
        <w:t xml:space="preserve">O local onde o curso/oficina será ofertado precisa possuir. Hardware - Computador: Processador: Intel Core i3 ou equivalente Memória RAM: 8 GB Armazenamento: 30 GB de espaço livre em disco Placa de vídeo: Integrada Navegador web atualizado: Google Chrome (recomendado), ou Mozilla Firefox Software - Sistema operacional: Windows atualizado macOS atualizado Linux com distribuição (Ubuntu, Fedora, etc.) atualizado Conexão à internet: Banda larga com velocidade mínima de 50 Mbps Conexão Wi-Fi estável Para o estudante, mesmo pode utilizar os laboratórios dos polos. No entanto o estudante precisa possuir Conta Google: Para utilizar o Google Drive Conta Microsoft: Para utilizar o Microsoft OneDrive Habilidades: Conhecimento básico de informática: Navegação na internet Utilização de ferramentas de escritório Criação e edição de arquivos Utilização de arquivos em nuvem (navegador web) Conhecimento básico de inglês: Para acessar a documentação e tutoriais dos serviços de nuvem</w:t>
      </w:r>
    </w:p>
    <w:p w:rsidR="00000000" w:rsidDel="00000000" w:rsidP="00000000" w:rsidRDefault="00000000" w:rsidRPr="00000000" w14:paraId="00000013">
      <w:pPr>
        <w:shd w:fill="ffffff" w:val="clear"/>
        <w:spacing w:after="300" w:before="320" w:lineRule="auto"/>
        <w:rPr>
          <w:color w:val="62626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hd w:fill="ffffff" w:val="clear"/>
        <w:spacing w:after="300" w:before="320" w:lineRule="auto"/>
        <w:rPr>
          <w:color w:val="62626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hd w:fill="ffffff" w:val="clear"/>
        <w:spacing w:after="300" w:before="320" w:lineRule="auto"/>
        <w:rPr>
          <w:b w:val="1"/>
          <w:bCs w:val="1"/>
          <w:color w:val="626262"/>
          <w:sz w:val="21"/>
          <w:szCs w:val="21"/>
        </w:rPr>
      </w:pPr>
      <w:r w:rsidDel="00000000" w:rsidR="00000000" w:rsidRPr="00000000">
        <w:rPr>
          <w:b w:val="1"/>
          <w:bCs w:val="1"/>
          <w:color w:val="626262"/>
          <w:sz w:val="21"/>
          <w:szCs w:val="21"/>
          <w:rtl w:val="0"/>
        </w:rPr>
        <w:t xml:space="preserve">Justificativa da Relevância</w:t>
      </w:r>
    </w:p>
    <w:p w:rsidR="00000000" w:rsidDel="00000000" w:rsidP="00000000" w:rsidRDefault="00000000" w:rsidRPr="00000000" w14:paraId="00000016">
      <w:pPr>
        <w:shd w:fill="ffffff" w:val="clear"/>
        <w:spacing w:after="300" w:before="320" w:lineRule="auto"/>
        <w:rPr>
          <w:color w:val="626262"/>
          <w:sz w:val="21"/>
          <w:szCs w:val="21"/>
        </w:rPr>
      </w:pPr>
      <w:r w:rsidDel="00000000" w:rsidR="00000000" w:rsidRPr="00000000">
        <w:rPr>
          <w:color w:val="626262"/>
          <w:sz w:val="21"/>
          <w:szCs w:val="21"/>
          <w:rtl w:val="0"/>
        </w:rPr>
        <w:t xml:space="preserve">Relevância Social: As plataformas de armazenamento em nuvem democratizam o acesso à tecnologia, oferecendo ferramentas de organização e compartilhamento de arquivos para todos, independentemente de classe social ou conhecimento técnico. O projeto visa promover a inclusão digital, capacitando a comunidade para o uso eficiente de ferramentas digitais que podem melhorar a qualidade de vida em diversos aspectos. A familiaridade com as plataformas de nuvem pode auxiliar na organização pessoal e profissional, facilitando o acesso à informação e a comunicação. Impacto na Comunidade: O projeto contribui para a diminuição da desigualdade de acesso a recursos tecnológicos, empoderando a comunidade para o uso de ferramentas digitais em diferentes áreas da vida. Estimula a participação da comunidade em atividades online, como cursos, workshops e eventos, expandindo as oportunidades de aprendizado e desenvolvimento pessoal. Fortalece o senso de comunidade e colaboração, conectando pessoas e facilitando o compartilhamento de informações e recursos.</w:t>
      </w:r>
    </w:p>
    <w:p w:rsidR="00000000" w:rsidDel="00000000" w:rsidP="00000000" w:rsidRDefault="00000000" w:rsidRPr="00000000" w14:paraId="00000017">
      <w:pPr>
        <w:shd w:fill="ffffff" w:val="clear"/>
        <w:spacing w:after="300" w:before="320" w:lineRule="auto"/>
        <w:rPr>
          <w:color w:val="62626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hd w:fill="ffffff" w:val="clear"/>
        <w:spacing w:after="300" w:before="320" w:lineRule="auto"/>
        <w:rPr>
          <w:color w:val="62626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hd w:fill="ffffff" w:val="clear"/>
        <w:spacing w:after="300" w:before="320" w:lineRule="auto"/>
        <w:rPr>
          <w:b w:val="1"/>
          <w:bCs w:val="1"/>
          <w:color w:val="626262"/>
          <w:sz w:val="21"/>
          <w:szCs w:val="21"/>
        </w:rPr>
      </w:pPr>
      <w:r w:rsidDel="00000000" w:rsidR="00000000" w:rsidRPr="00000000">
        <w:rPr>
          <w:b w:val="1"/>
          <w:bCs w:val="1"/>
          <w:color w:val="626262"/>
          <w:sz w:val="21"/>
          <w:szCs w:val="21"/>
          <w:rtl w:val="0"/>
        </w:rPr>
        <w:t xml:space="preserve">Detalhes da Atividade</w:t>
      </w:r>
    </w:p>
    <w:p w:rsidR="00000000" w:rsidDel="00000000" w:rsidP="00000000" w:rsidRDefault="00000000" w:rsidRPr="00000000" w14:paraId="0000001A">
      <w:pPr>
        <w:shd w:fill="ffffff" w:val="clear"/>
        <w:spacing w:after="300" w:before="320" w:lineRule="auto"/>
        <w:rPr>
          <w:color w:val="626262"/>
          <w:sz w:val="21"/>
          <w:szCs w:val="21"/>
        </w:rPr>
      </w:pPr>
      <w:r w:rsidDel="00000000" w:rsidR="00000000" w:rsidRPr="00000000">
        <w:rPr>
          <w:color w:val="626262"/>
          <w:sz w:val="21"/>
          <w:szCs w:val="21"/>
          <w:rtl w:val="0"/>
        </w:rPr>
        <w:t xml:space="preserve">Passo 1: Preparação Inicial Antes de abordar as entidades, certifique-se de que você está bem-preparado. Isso inclui: • Ter uma compreensão sólida dos materiais que organizou. • Preparar uma apresentação sobre a importância e relevância do tema. • Ter uma cópia impressa dos materiais informativos que você pretende distribuir. Passo 2: Identificação das Entidades Alvo Faça uma pesquisa para identificar quais escolas, associações de bairros e outras organizações locais seriam mais adequadas como parceiras para seus seminários e distribuição de materiais. Considere o público-alvo, o interesse das entidades em questões de segurança cibernética e a disponibilidade de espaço para realizar os seminários. Passo 3: Contato Inicial Entre em contato com a entidade por meio dos seguintes passos: Apresentação por E-mail ou Carta: Envie uma carta ou e-mail de apresentação, que é estudante da Unicesumar, descrevendo o projeto e seus objetivos. Destaque a relevância do projeto. Telefone/WhatsAPP: Após o envio do e-mail, entre em contato por telefone para verificar se receberam sua mensagem e se estão interessados em discutir mais detalhes. Passo 4: Reunião Inicial Marque uma reunião presencial ou virtual para discutir o projeto com mais detalhes. Durante a reunião: Apresente o Projeto: Descreva o projeto em detalhes, incluindo os objetivos, atividades planejadas e os benefícios para a entidade e sua comunidade. Mostre os Materiais: Mostre os materiais que elaborou e que serão disponibilizados e explique como eles podem ser utilizados. Discuta a Logística: Defina datas possíveis para as oficinas, duração das apresentações e necessidades técnicas (como equipamentos de projeção). Esclareça Dúvidas: Responda a quaisquer perguntas ou preocupações que a entidade possa ter. Passo 5: Acordo e Planejamento Após a reunião inicial e o interesse confirmado da entidade, formalize o acordo por meio de um contrato ou termo de cooperação. Isso deve incluir detalhes sobre datas, responsabilidades de ambas as partes e quaisquer recursos necessários. Passo 6: Realização das Oficinas e Distribuição de Materiais Execute as oficinas de acordo com o planejamento estabelecido. Certifique-se de envolver o público-alvo e interagir com eles durante as apresentações. Distribua os materiais informativos e esteja disponível para responder a perguntas. Passo 7: Avaliação e Feedback Após a conclusão dos seminários, colete feedback da entidade e do público-alvo, lista de presença. Isso ajudará a avaliar o impacto do projeto e a identificar áreas de melhoria bem como vai gerar evidências da sua atividade de extensão. Sugestão de módulos: Módulo 1: Introdução à Nuvem para Todos Apresentação dos conceitos e benefícios do armazenamento em nuvem de forma simples e acessível; Comparação entre diferentes plataformas de nuvem com linguagem clara e exemplos práticos; Criação de contas no Google Drive e Microsoft OneDrive passo a passo, com auxílio individual; Configuração de backups automáticos para fotos e documentos importantes; Segurança na nuvem: dicas básicas para proteger seus dados de forma prática e eficaz. Módulo 2: Explorando o Google Drive Interface do Google Drive: navegação e familiarização com o ambiente; Organização de arquivos e pastas: técnicas simples e eficientes para facilitar o dia a dia; Compartilhamento de arquivos e pastas: configurações de acesso e permissões para diferentes situações; Colaboração em tempo real: edição simultânea de documentos, planilhas e apresentações para trabalhos em grupo; Integração com o Google Docs, Sheets e Slides: recursos para otimizar a produção de textos, planilhas e apresentações; Ferramentas de produtividade: Google Keep, Forms e Calendar para organizar tarefas, eventos e informações. Módulo 3: Desvendando o Microsoft OneDrive Interface do OneDrive: exploração das funcionalidades de forma intuitiva; Sincronização automática de arquivos entre dispositivos: organização sem complicação; Compartilhamento e colaboração em tempo real: trabalho em equipe na nuvem de forma prática; Integração com o Microsoft Office: Word, Excel e PowerPoint para otimizar a produção de documentos; Ferramentas de produtividade: Microsoft To Do e Planner para organizar tarefas e projetos de forma eficiente. Módulo 4: Oficina Prática: Aplicando o Conhecimento Desenvolvimento de projetos práticos utilizando Google Drive e Microsoft OneDrive para aplicar o conhecimento adquirido; Simulação de situações reais do dia a dia para facilitar a assimilação dos conteúdos; Apresentação e avaliação dos projetos pelos participantes, promovendo a troca de experiências e o aprendizado mútuo.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512.755905511812"/>
        <w:gridCol w:w="4512.755905511812"/>
        <w:tblGridChange w:id="0">
          <w:tblGrid>
            <w:gridCol w:w="4512.755905511812"/>
            <w:gridCol w:w="4512.755905511812"/>
          </w:tblGrid>
        </w:tblGridChange>
      </w:tblGrid>
      <w:tr>
        <w:trPr>
          <w:cantSplit w:val="0"/>
          <w:trHeight w:val="7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220.0" w:type="dxa"/>
              <w:left w:w="300.0" w:type="dxa"/>
              <w:bottom w:w="220.0" w:type="dxa"/>
              <w:right w:w="30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spacing w:after="300" w:before="640" w:line="342.8568" w:lineRule="auto"/>
              <w:jc w:val="center"/>
              <w:rPr>
                <w:color w:val="626262"/>
                <w:sz w:val="21"/>
                <w:szCs w:val="2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626262"/>
                <w:sz w:val="20"/>
                <w:szCs w:val="20"/>
                <w:rtl w:val="0"/>
              </w:rPr>
              <w:t xml:space="preserve">Atividade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220.0" w:type="dxa"/>
              <w:left w:w="300.0" w:type="dxa"/>
              <w:bottom w:w="220.0" w:type="dxa"/>
              <w:right w:w="30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spacing w:after="300" w:before="640" w:line="342.8568" w:lineRule="auto"/>
              <w:jc w:val="center"/>
              <w:rPr>
                <w:color w:val="626262"/>
                <w:sz w:val="21"/>
                <w:szCs w:val="2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626262"/>
                <w:sz w:val="20"/>
                <w:szCs w:val="20"/>
                <w:rtl w:val="0"/>
              </w:rPr>
              <w:t xml:space="preserve">Carga Horária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220.0" w:type="dxa"/>
              <w:bottom w:w="1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spacing w:after="300" w:before="640" w:line="342.8568" w:lineRule="auto"/>
              <w:jc w:val="center"/>
              <w:rPr>
                <w:color w:val="626262"/>
                <w:sz w:val="21"/>
                <w:szCs w:val="21"/>
              </w:rPr>
            </w:pPr>
            <w:r w:rsidDel="00000000" w:rsidR="00000000" w:rsidRPr="00000000">
              <w:rPr>
                <w:color w:val="626262"/>
                <w:sz w:val="20"/>
                <w:szCs w:val="20"/>
                <w:rtl w:val="0"/>
              </w:rPr>
              <w:t xml:space="preserve">Preparação Inicial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80.0" w:type="dxa"/>
              <w:bottom w:w="1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spacing w:after="300" w:before="640" w:line="342.8568" w:lineRule="auto"/>
              <w:jc w:val="center"/>
              <w:rPr>
                <w:color w:val="626262"/>
                <w:sz w:val="21"/>
                <w:szCs w:val="21"/>
              </w:rPr>
            </w:pPr>
            <w:r w:rsidDel="00000000" w:rsidR="00000000" w:rsidRPr="00000000">
              <w:rPr>
                <w:color w:val="626262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220.0" w:type="dxa"/>
              <w:bottom w:w="1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spacing w:after="300" w:before="640" w:line="342.8568" w:lineRule="auto"/>
              <w:jc w:val="center"/>
              <w:rPr>
                <w:color w:val="626262"/>
                <w:sz w:val="21"/>
                <w:szCs w:val="21"/>
              </w:rPr>
            </w:pPr>
            <w:r w:rsidDel="00000000" w:rsidR="00000000" w:rsidRPr="00000000">
              <w:rPr>
                <w:color w:val="626262"/>
                <w:sz w:val="20"/>
                <w:szCs w:val="20"/>
                <w:rtl w:val="0"/>
              </w:rPr>
              <w:t xml:space="preserve">Pesquisa Identificação das Entidades Alvo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80.0" w:type="dxa"/>
              <w:bottom w:w="1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pacing w:after="300" w:before="640" w:line="342.8568" w:lineRule="auto"/>
              <w:jc w:val="center"/>
              <w:rPr>
                <w:color w:val="626262"/>
                <w:sz w:val="21"/>
                <w:szCs w:val="21"/>
              </w:rPr>
            </w:pPr>
            <w:r w:rsidDel="00000000" w:rsidR="00000000" w:rsidRPr="00000000">
              <w:rPr>
                <w:color w:val="626262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220.0" w:type="dxa"/>
              <w:bottom w:w="1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after="300" w:before="640" w:line="342.8568" w:lineRule="auto"/>
              <w:jc w:val="center"/>
              <w:rPr>
                <w:color w:val="626262"/>
                <w:sz w:val="21"/>
                <w:szCs w:val="21"/>
              </w:rPr>
            </w:pPr>
            <w:r w:rsidDel="00000000" w:rsidR="00000000" w:rsidRPr="00000000">
              <w:rPr>
                <w:color w:val="626262"/>
                <w:sz w:val="20"/>
                <w:szCs w:val="20"/>
                <w:rtl w:val="0"/>
              </w:rPr>
              <w:t xml:space="preserve">Contato Inicial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80.0" w:type="dxa"/>
              <w:bottom w:w="1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after="300" w:before="640" w:line="342.8568" w:lineRule="auto"/>
              <w:jc w:val="center"/>
              <w:rPr>
                <w:color w:val="626262"/>
                <w:sz w:val="21"/>
                <w:szCs w:val="21"/>
              </w:rPr>
            </w:pPr>
            <w:r w:rsidDel="00000000" w:rsidR="00000000" w:rsidRPr="00000000">
              <w:rPr>
                <w:color w:val="626262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220.0" w:type="dxa"/>
              <w:bottom w:w="1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after="300" w:before="640" w:line="342.8568" w:lineRule="auto"/>
              <w:jc w:val="center"/>
              <w:rPr>
                <w:color w:val="626262"/>
                <w:sz w:val="21"/>
                <w:szCs w:val="21"/>
              </w:rPr>
            </w:pPr>
            <w:r w:rsidDel="00000000" w:rsidR="00000000" w:rsidRPr="00000000">
              <w:rPr>
                <w:color w:val="626262"/>
                <w:sz w:val="20"/>
                <w:szCs w:val="20"/>
                <w:rtl w:val="0"/>
              </w:rPr>
              <w:t xml:space="preserve">Acordo e Planejamento Logístico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80.0" w:type="dxa"/>
              <w:bottom w:w="1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after="300" w:before="640" w:line="342.8568" w:lineRule="auto"/>
              <w:jc w:val="center"/>
              <w:rPr>
                <w:color w:val="626262"/>
                <w:sz w:val="21"/>
                <w:szCs w:val="21"/>
              </w:rPr>
            </w:pPr>
            <w:r w:rsidDel="00000000" w:rsidR="00000000" w:rsidRPr="00000000">
              <w:rPr>
                <w:color w:val="626262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220.0" w:type="dxa"/>
              <w:bottom w:w="1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after="300" w:before="640" w:line="342.8568" w:lineRule="auto"/>
              <w:jc w:val="center"/>
              <w:rPr>
                <w:color w:val="626262"/>
                <w:sz w:val="21"/>
                <w:szCs w:val="21"/>
              </w:rPr>
            </w:pPr>
            <w:r w:rsidDel="00000000" w:rsidR="00000000" w:rsidRPr="00000000">
              <w:rPr>
                <w:color w:val="626262"/>
                <w:sz w:val="20"/>
                <w:szCs w:val="20"/>
                <w:rtl w:val="0"/>
              </w:rPr>
              <w:t xml:space="preserve">Realização das Oficinas e Distribuição de Materiais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80.0" w:type="dxa"/>
              <w:bottom w:w="1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after="300" w:before="640" w:line="342.8568" w:lineRule="auto"/>
              <w:jc w:val="center"/>
              <w:rPr>
                <w:color w:val="626262"/>
                <w:sz w:val="21"/>
                <w:szCs w:val="21"/>
              </w:rPr>
            </w:pPr>
            <w:r w:rsidDel="00000000" w:rsidR="00000000" w:rsidRPr="00000000">
              <w:rPr>
                <w:color w:val="626262"/>
                <w:sz w:val="20"/>
                <w:szCs w:val="20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220.0" w:type="dxa"/>
              <w:bottom w:w="1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after="300" w:before="640" w:line="342.8568" w:lineRule="auto"/>
              <w:jc w:val="center"/>
              <w:rPr>
                <w:color w:val="626262"/>
                <w:sz w:val="21"/>
                <w:szCs w:val="21"/>
              </w:rPr>
            </w:pPr>
            <w:r w:rsidDel="00000000" w:rsidR="00000000" w:rsidRPr="00000000">
              <w:rPr>
                <w:color w:val="626262"/>
                <w:sz w:val="20"/>
                <w:szCs w:val="20"/>
                <w:rtl w:val="0"/>
              </w:rPr>
              <w:t xml:space="preserve">Avaliação e Feedback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80.0" w:type="dxa"/>
              <w:bottom w:w="1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after="300" w:before="640" w:line="342.8568" w:lineRule="auto"/>
              <w:jc w:val="center"/>
              <w:rPr>
                <w:color w:val="626262"/>
                <w:sz w:val="21"/>
                <w:szCs w:val="21"/>
              </w:rPr>
            </w:pPr>
            <w:r w:rsidDel="00000000" w:rsidR="00000000" w:rsidRPr="00000000">
              <w:rPr>
                <w:color w:val="626262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220.0" w:type="dxa"/>
              <w:bottom w:w="1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after="300" w:before="640" w:line="342.8568" w:lineRule="auto"/>
              <w:jc w:val="center"/>
              <w:rPr>
                <w:color w:val="626262"/>
                <w:sz w:val="21"/>
                <w:szCs w:val="21"/>
              </w:rPr>
            </w:pPr>
            <w:r w:rsidDel="00000000" w:rsidR="00000000" w:rsidRPr="00000000">
              <w:rPr>
                <w:color w:val="626262"/>
                <w:sz w:val="20"/>
                <w:szCs w:val="20"/>
                <w:rtl w:val="0"/>
              </w:rPr>
              <w:t xml:space="preserve">Preenchimento e Submissão do Relatório Final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80.0" w:type="dxa"/>
              <w:bottom w:w="1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after="300" w:before="640" w:line="342.8568" w:lineRule="auto"/>
              <w:jc w:val="center"/>
              <w:rPr>
                <w:color w:val="626262"/>
                <w:sz w:val="21"/>
                <w:szCs w:val="21"/>
              </w:rPr>
            </w:pPr>
            <w:r w:rsidDel="00000000" w:rsidR="00000000" w:rsidRPr="00000000">
              <w:rPr>
                <w:color w:val="626262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dddddd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300" w:before="640" w:line="342.8568" w:lineRule="auto"/>
              <w:jc w:val="center"/>
              <w:rPr>
                <w:color w:val="626262"/>
                <w:sz w:val="21"/>
                <w:szCs w:val="2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626262"/>
                <w:sz w:val="20"/>
                <w:szCs w:val="20"/>
                <w:rtl w:val="0"/>
              </w:rPr>
              <w:t xml:space="preserve">CARGA HORÁRIA 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300" w:before="640" w:line="342.8568" w:lineRule="auto"/>
              <w:jc w:val="center"/>
              <w:rPr>
                <w:color w:val="626262"/>
                <w:sz w:val="21"/>
                <w:szCs w:val="2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626262"/>
                <w:sz w:val="20"/>
                <w:szCs w:val="20"/>
                <w:rtl w:val="0"/>
              </w:rPr>
              <w:t xml:space="preserve">20 horas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