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78D8" w14:textId="3865612A" w:rsidR="00B57403" w:rsidRDefault="005D7538" w:rsidP="005D7538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5D7538">
        <w:rPr>
          <w:lang w:val="pt-BR"/>
        </w:rPr>
        <w:t>Ele não quer ouvir nossas perguntas (a serem respondidas na análise) antes da apresentação</w:t>
      </w:r>
      <w:r>
        <w:rPr>
          <w:lang w:val="pt-BR"/>
        </w:rPr>
        <w:t>. (</w:t>
      </w:r>
      <w:r w:rsidR="00066375">
        <w:rPr>
          <w:lang w:val="pt-BR"/>
        </w:rPr>
        <w:t>25:50)</w:t>
      </w:r>
    </w:p>
    <w:p w14:paraId="5F5E3E43" w14:textId="244D59EF" w:rsidR="005D7538" w:rsidRDefault="005D7538" w:rsidP="005D7538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Se você não tiver todas as informações necessárias para responder suas perguntas na tabela de fatos, cria-se uma tabela de fatos agregado que contém esses indicadores calculados (que serão calculados durante o ETL). (25:00)</w:t>
      </w:r>
    </w:p>
    <w:p w14:paraId="467FD8DA" w14:textId="5E42C27F" w:rsidR="00066375" w:rsidRPr="005D7538" w:rsidRDefault="00066375" w:rsidP="005D7538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Não utilizar uma dimensão “disciplina”. (34:00)</w:t>
      </w:r>
    </w:p>
    <w:sectPr w:rsidR="00066375" w:rsidRPr="005D7538" w:rsidSect="00353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96864"/>
    <w:multiLevelType w:val="hybridMultilevel"/>
    <w:tmpl w:val="2CBEE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03"/>
    <w:rsid w:val="00066375"/>
    <w:rsid w:val="00091954"/>
    <w:rsid w:val="00353BE7"/>
    <w:rsid w:val="00453A1F"/>
    <w:rsid w:val="005D7538"/>
    <w:rsid w:val="008B341A"/>
    <w:rsid w:val="00935901"/>
    <w:rsid w:val="00B57403"/>
    <w:rsid w:val="00D6019E"/>
    <w:rsid w:val="00E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8762"/>
  <w15:chartTrackingRefBased/>
  <w15:docId w15:val="{2B4DDB27-1A61-4D36-BFA9-4E706248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Schaly</dc:creator>
  <cp:keywords/>
  <dc:description/>
  <cp:lastModifiedBy>Matheus Schaly</cp:lastModifiedBy>
  <cp:revision>1</cp:revision>
  <dcterms:created xsi:type="dcterms:W3CDTF">2020-11-17T23:10:00Z</dcterms:created>
  <dcterms:modified xsi:type="dcterms:W3CDTF">2020-11-18T00:55:00Z</dcterms:modified>
</cp:coreProperties>
</file>