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  <w:tab/>
        <w:t xml:space="preserve">REQUISITOS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objetivo principal do Data Mart desenvolvido é apoiar a secretaria do estado de Santa Catarina a avaliar o desempenho nas disciplinas por estudantes de colégios públicos (municipais e estaduais), quando comparados à estudantes de colégios privados e federais. Para que a análise seja coerente, não serão considerados os alunos faltosos. Com isso, foram definidos os requisitos que devem ser respondidos pelo Data Mart: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Apresentar as redes de ensino (particular, municipal, estadual e federal) com as maiores médias por matéria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Definir as piores e melhores escolas por matéria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Analisar o desempenho das escolas por microrregião e mesorregião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 análise da evolução do desempenho anual das redes de ensino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  <w:tab/>
        <w:t xml:space="preserve">MODELAGEM DIMENSIONAL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a definição dos requisitos, foi construída uma Modelagem Dimensional atômica com o grão definido em candidato, escola e vestibular.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20545" cy="43589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5" r="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545" cy="4358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modelagem resultante também pode ser encontrada em PNG nesta mesma pasta.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  <w:tab/>
        <w:t xml:space="preserve">CONSTRUÇÃO DE MEDIDAS E INDICADORES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 medidas da FATOS_DESEMPENHO_CANDIDATO são as notas por disciplina do candidato. Posteriormente, no Front-end, serão realizados cálculos de média com esses valores, a fim de atender aos requisitos descritos anteriormente.</w:t>
      </w:r>
    </w:p>
    <w:sectPr>
      <w:headerReference r:id="rId7" w:type="default"/>
      <w:pgSz w:h="16838" w:w="11906" w:orient="portrait"/>
      <w:pgMar w:bottom="0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