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Entrega 01</w:t>
      </w:r>
    </w:p>
    <w:p>
      <w:pPr>
        <w:spacing w:after="240"/>
        <w:jc w:val="center"/>
      </w:pPr>
      <w:r>
        <w:rPr>
          <w:rFonts w:ascii="Arial" w:cs="Arial" w:eastAsia="Arial" w:hAnsi="Arial"/>
          <w:sz w:val="28"/>
          <w:szCs w:val="28"/>
        </w:rPr>
        <w:t xml:space="preserve">Projeto de Pesquisa Operacional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Nome do projeto</w:t>
      </w:r>
    </w:p>
    <w:p>
      <w:pPr>
        <w:spacing w:after="1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SimplexLab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Integrantes</w:t>
      </w:r>
    </w:p>
    <w:p>
      <w:pPr>
        <w:pStyle w:val="ListParagraph"/>
        <w:numPr>
          <w:ilvl w:val="0"/>
          <w:numId w:val="2"/>
        </w:numPr>
        <w:spacing w:after="80" w:line="280"/>
        <w:jc w:val="left"/>
      </w:pPr>
      <w:r>
        <w:rPr>
          <w:rFonts w:ascii="Arial" w:cs="Arial" w:eastAsia="Arial" w:hAnsi="Arial"/>
          <w:sz w:val="22"/>
          <w:szCs w:val="22"/>
        </w:rPr>
        <w:t xml:space="preserve">Lucas Prata Pradella</w:t>
      </w:r>
    </w:p>
    <w:p>
      <w:pPr>
        <w:pStyle w:val="ListParagraph"/>
        <w:numPr>
          <w:ilvl w:val="0"/>
          <w:numId w:val="2"/>
        </w:numPr>
        <w:spacing w:after="80" w:line="280"/>
        <w:jc w:val="left"/>
      </w:pPr>
      <w:r>
        <w:rPr>
          <w:rFonts w:ascii="Arial" w:cs="Arial" w:eastAsia="Arial" w:hAnsi="Arial"/>
          <w:sz w:val="22"/>
          <w:szCs w:val="22"/>
        </w:rPr>
        <w:t xml:space="preserve">Ricardo Almeida Amaro</w:t>
      </w:r>
    </w:p>
    <w:p>
      <w:pPr>
        <w:pStyle w:val="ListParagraph"/>
        <w:numPr>
          <w:ilvl w:val="0"/>
          <w:numId w:val="2"/>
        </w:numPr>
        <w:spacing w:after="80" w:line="280"/>
        <w:jc w:val="left"/>
      </w:pPr>
      <w:r>
        <w:rPr>
          <w:rFonts w:ascii="Arial" w:cs="Arial" w:eastAsia="Arial" w:hAnsi="Arial"/>
          <w:sz w:val="22"/>
          <w:szCs w:val="22"/>
        </w:rPr>
        <w:t xml:space="preserve">Matheus Lajarin Zem</w:t>
      </w:r>
    </w:p>
    <w:p>
      <w:pPr>
        <w:pStyle w:val="ListParagraph"/>
        <w:numPr>
          <w:ilvl w:val="0"/>
          <w:numId w:val="2"/>
        </w:numPr>
        <w:spacing w:after="80" w:line="280"/>
        <w:jc w:val="left"/>
      </w:pPr>
      <w:r>
        <w:rPr>
          <w:rFonts w:ascii="Arial" w:cs="Arial" w:eastAsia="Arial" w:hAnsi="Arial"/>
          <w:sz w:val="22"/>
          <w:szCs w:val="22"/>
        </w:rPr>
        <w:t xml:space="preserve">Leandro Daniel Lopes Camargo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Tecnologia utilizada</w:t>
      </w:r>
    </w:p>
    <w:p>
      <w:pPr>
        <w:spacing w:after="1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O projeto será desenvolvido em Python. A interface será simples, construída com os recursos da própria linguagem (Tkinter), e os gráficos do método gráfico serão gerados com a biblioteca Matplotlib. Os cálculos do método Simplex serão implementados pelo próprio sistema, com a demonstração das etapas da resolução.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Observação: formas de entrada do problema</w:t>
      </w:r>
    </w:p>
    <w:p>
      <w:pPr>
        <w:spacing w:after="1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Como diferencial do projeto, o grupo pensou em oferecer dois métodos para receber o problema a ser resolvido:</w:t>
      </w:r>
    </w:p>
    <w:p>
      <w:pPr>
        <w:pStyle w:val="ListParagraph"/>
        <w:numPr>
          <w:ilvl w:val="0"/>
          <w:numId w:val="3"/>
        </w:numPr>
        <w:spacing w:after="140" w:line="288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 por expressão: </w:t>
      </w:r>
      <w:r>
        <w:rPr>
          <w:rFonts w:ascii="Arial" w:cs="Arial" w:eastAsia="Arial" w:hAnsi="Arial"/>
          <w:sz w:val="22"/>
          <w:szCs w:val="22"/>
        </w:rPr>
        <w:t xml:space="preserve">o usuário informa diretamente a função objetivo e as restrições do modelo de Programação Linear, e o sistema resolve.</w:t>
      </w:r>
    </w:p>
    <w:p>
      <w:pPr>
        <w:pStyle w:val="ListParagraph"/>
        <w:numPr>
          <w:ilvl w:val="0"/>
          <w:numId w:val="3"/>
        </w:numPr>
        <w:spacing w:after="140" w:line="288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 por texto: </w:t>
      </w:r>
      <w:r>
        <w:rPr>
          <w:rFonts w:ascii="Arial" w:cs="Arial" w:eastAsia="Arial" w:hAnsi="Arial"/>
          <w:sz w:val="22"/>
          <w:szCs w:val="22"/>
        </w:rPr>
        <w:t xml:space="preserve">o usuário envia o enunciado do problema em linguagem natural. O texto é enviado a uma inteligência artificial executada localmente, que o interpreta e gera a expressão do modelo (função objetivo e restrições). Em seguida, o nosso sistema resolve essa expressão.</w:t>
      </w:r>
    </w:p>
    <w:p>
      <w:pPr>
        <w:spacing w:after="1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Nos dois casos a resolução é feita pelo nosso sistema; a IA é usada apenas para transformar o texto em expressão.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Pesquisa: 3 exemplos de aplicativos que resolvem modelos de PL</w:t>
      </w:r>
    </w:p>
    <w:p>
      <w:pPr>
        <w:pStyle w:val="ListParagraph"/>
        <w:numPr>
          <w:ilvl w:val="0"/>
          <w:numId w:val="4"/>
        </w:numPr>
        <w:spacing w:after="140" w:line="288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PHPSimplex </w:t>
      </w:r>
      <w:r>
        <w:rPr>
          <w:rFonts w:ascii="Arial" w:cs="Arial" w:eastAsia="Arial" w:hAnsi="Arial"/>
          <w:sz w:val="22"/>
          <w:szCs w:val="22"/>
        </w:rPr>
        <w:t xml:space="preserve">(phpsimplex.com): ferramenta online gratuita que resolve pelo método Simplex, Simplex de Duas Fases e método Gráfico, mostrando as operações intermediárias passo a passo além do resultado final.</w:t>
      </w:r>
    </w:p>
    <w:p>
      <w:pPr>
        <w:pStyle w:val="ListParagraph"/>
        <w:numPr>
          <w:ilvl w:val="0"/>
          <w:numId w:val="4"/>
        </w:numPr>
        <w:spacing w:after="140" w:line="288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GeoGebra: </w:t>
      </w:r>
      <w:r>
        <w:rPr>
          <w:rFonts w:ascii="Arial" w:cs="Arial" w:eastAsia="Arial" w:hAnsi="Arial"/>
          <w:sz w:val="22"/>
          <w:szCs w:val="22"/>
        </w:rPr>
        <w:t xml:space="preserve">calculadora gráfica gratuita. Não tem Simplex pronto, mas é muito usada para o método gráfico: plota as restrições, mostra a região viável e permite testar os vértices.</w:t>
      </w:r>
    </w:p>
    <w:p>
      <w:pPr>
        <w:pStyle w:val="ListParagraph"/>
        <w:numPr>
          <w:ilvl w:val="0"/>
          <w:numId w:val="4"/>
        </w:numPr>
        <w:spacing w:after="140" w:line="288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Solver do Excel: </w:t>
      </w:r>
      <w:r>
        <w:rPr>
          <w:rFonts w:ascii="Arial" w:cs="Arial" w:eastAsia="Arial" w:hAnsi="Arial"/>
          <w:sz w:val="22"/>
          <w:szCs w:val="22"/>
        </w:rPr>
        <w:t xml:space="preserve">suplemento do Excel com a opção “LP Simplex”. Resolve problemas com muitas variáveis e gera relatórios de sensibilidade, mas não mostra as etapas (os quadros) da resolução.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01 – Projeto de Pesquisa Operacional</dc:title>
  <dc:creator>SimplexLab</dc:creator>
  <cp:lastModifiedBy>Un-named</cp:lastModifiedBy>
  <cp:revision>1</cp:revision>
  <dcterms:created xsi:type="dcterms:W3CDTF">2026-10-06T00:53:54.929Z</dcterms:created>
  <dcterms:modified xsi:type="dcterms:W3CDTF">2026-10-06T00:53:54.929Z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