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7654"/>
        <w:gridCol w:w="1984"/>
      </w:tblGrid>
      <w:tr>
        <w:tc>
          <w:tcPr>
            <w:tcW w:type="dxa" w:w="5100"/>
            <w:vAlign w:val="center"/>
          </w:tcPr>
          <w:p>
            <w:pPr>
              <w:spacing w:after="0"/>
            </w:pPr>
            <w:r>
              <w:rPr>
                <w:b/>
                <w:color w:val="1F2A44"/>
                <w:sz w:val="44"/>
              </w:rPr>
              <w:t>MATHEUS LAJARIN ZEM</w:t>
            </w:r>
          </w:p>
          <w:p>
            <w:pPr>
              <w:spacing w:after="80"/>
            </w:pPr>
            <w:r>
              <w:rPr>
                <w:b/>
                <w:color w:val="2E6BE6"/>
                <w:sz w:val="22"/>
              </w:rPr>
              <w:t>Desarrollador Full Stack</w:t>
            </w:r>
          </w:p>
          <w:p>
            <w:pPr>
              <w:spacing w:after="0"/>
            </w:pPr>
            <w:r>
              <w:rPr>
                <w:color w:val="444B57"/>
                <w:sz w:val="19"/>
              </w:rPr>
              <w:t>Piracicaba/SP  |  (19) 98885-1929 (WhatsApp)</w:t>
            </w:r>
          </w:p>
          <w:p>
            <w:pPr>
              <w:spacing w:after="0"/>
            </w:pPr>
            <w:r>
              <w:rPr>
                <w:color w:val="444B57"/>
                <w:sz w:val="19"/>
              </w:rPr>
              <w:t>matheuslajazem@gmail.com</w:t>
            </w:r>
          </w:p>
          <w:p>
            <w:pPr>
              <w:spacing w:after="0"/>
            </w:pPr>
            <w:r>
              <w:rPr>
                <w:color w:val="444B57"/>
                <w:sz w:val="19"/>
              </w:rPr>
              <w:t>linkedin.com/in/matheus-lajarin-zem-17b39b289</w:t>
            </w:r>
          </w:p>
          <w:p>
            <w:pPr>
              <w:spacing w:after="0"/>
            </w:pPr>
            <w:r>
              <w:rPr>
                <w:color w:val="444B57"/>
                <w:sz w:val="19"/>
              </w:rPr>
              <w:t>github.com/MatheusZem12</w:t>
            </w:r>
          </w:p>
        </w:tc>
        <w:tc>
          <w:tcPr>
            <w:tcW w:type="dxa" w:w="5100"/>
            <w:vAlign w:val="center"/>
          </w:tcPr>
          <w:p>
            <w:pPr>
              <w:jc w:val="right"/>
            </w:pPr>
            <w:r>
              <w:drawing>
                <wp:inline xmlns:a="http://schemas.openxmlformats.org/drawingml/2006/main" xmlns:pic="http://schemas.openxmlformats.org/drawingml/2006/picture">
                  <wp:extent cx="1152000" cy="1375689"/>
                  <wp:docPr id="1" name="Picture 1"/>
                  <wp:cNvGraphicFramePr>
                    <a:graphicFrameLocks noChangeAspect="1"/>
                  </wp:cNvGraphicFramePr>
                  <a:graphic>
                    <a:graphicData uri="http://schemas.openxmlformats.org/drawingml/2006/picture">
                      <pic:pic>
                        <pic:nvPicPr>
                          <pic:cNvPr id="0" name="foto_zem.png"/>
                          <pic:cNvPicPr/>
                        </pic:nvPicPr>
                        <pic:blipFill>
                          <a:blip r:embed="rId9"/>
                          <a:stretch>
                            <a:fillRect/>
                          </a:stretch>
                        </pic:blipFill>
                        <pic:spPr>
                          <a:xfrm>
                            <a:off x="0" y="0"/>
                            <a:ext cx="1152000" cy="1375689"/>
                          </a:xfrm>
                          <a:prstGeom prst="rect"/>
                        </pic:spPr>
                      </pic:pic>
                    </a:graphicData>
                  </a:graphic>
                </wp:inline>
              </w:drawing>
            </w:r>
          </w:p>
        </w:tc>
      </w:tr>
    </w:tbl>
    <w:p>
      <w:pPr>
        <w:spacing w:before="200" w:after="60"/>
        <w:pBdr>
          <w:bottom w:val="single" w:sz="6" w:space="2" w:color="2E6BE6"/>
        </w:pBdr>
      </w:pPr>
      <w:r>
        <w:rPr>
          <w:rFonts w:ascii="Calibri" w:hAnsi="Calibri"/>
          <w:b/>
          <w:color w:val="1F2A44"/>
          <w:sz w:val="23"/>
        </w:rPr>
        <w:t>RESUMEN PROFESIONAL</w:t>
      </w:r>
    </w:p>
    <w:p>
      <w:pPr>
        <w:spacing w:after="40"/>
      </w:pPr>
      <w:r>
        <w:t>Desarrollador Full Stack que entrega de principio a fin — desde el modelo de datos y la API hasta el frontend, la infraestructura y el despliegue en producción. Estudiante de Ingeniería en Computación, con experiencia tanto en productos corporativos de gran escala como en proyectos propios completos.</w:t>
      </w:r>
    </w:p>
    <w:p>
      <w:pPr>
        <w:spacing w:after="40"/>
      </w:pPr>
      <w:r>
        <w:t>Valoro la calidad profesional: código versionado en flujo DEV/HMG/PRD, migraciones de base de datos controladas, pipelines de CI/CD, entornos de homologación antes de producción y seguridad (autenticación JWT y cifrado de datos sensibles). Tengo flexibilidad real con las tecnologías y elijo la herramienta adecuada para cada necesidad — empecé sólido en Java/Spring, adopté Python cuando el problema requería productividad y ecosistema de datos/automatización, y migré a Go (Golang) cuando el foco era rendimiento y simplicidad de ejecución. Aprendo y cambio de stack según el problema, no al revés.</w:t>
      </w:r>
    </w:p>
    <w:p>
      <w:pPr>
        <w:spacing w:after="40"/>
      </w:pPr>
      <w:r>
        <w:t>Incorporo asistentes de IA (KIMI y Claude) de forma simultánea a mi flujo de desarrollo — acelerando codificación, revisión de código, depuración y decisiones de arquitectura, validando siempre el resultado.</w:t>
      </w:r>
    </w:p>
    <w:p>
      <w:pPr>
        <w:spacing w:before="200" w:after="60"/>
        <w:pBdr>
          <w:bottom w:val="single" w:sz="6" w:space="2" w:color="2E6BE6"/>
        </w:pBdr>
      </w:pPr>
      <w:r>
        <w:rPr>
          <w:rFonts w:ascii="Calibri" w:hAnsi="Calibri"/>
          <w:b/>
          <w:color w:val="1F2A44"/>
          <w:sz w:val="23"/>
        </w:rPr>
        <w:t>EXPERIENCIA PROFESIONAL</w:t>
      </w:r>
    </w:p>
    <w:p>
      <w:pPr>
        <w:spacing w:before="120" w:after="0"/>
      </w:pPr>
      <w:r>
        <w:rPr>
          <w:b/>
          <w:color w:val="1F2A44"/>
          <w:sz w:val="21"/>
        </w:rPr>
      </w:r>
      <w:r>
        <w:rPr>
          <w:i/>
          <w:color w:val="6B7280"/>
          <w:sz w:val="19"/>
        </w:rPr>
      </w:r>
      <w:r>
        <w:rPr>
          <w:b/>
          <w:color w:val="1F2A44"/>
          <w:sz w:val="21"/>
        </w:rPr>
      </w:r>
      <w:r>
        <w:rPr>
          <w:b/>
          <w:color w:val="1F2A44"/>
          <w:sz w:val="21"/>
        </w:rPr>
        <w:t>TOTVS — Desarrollador Full Stack Semi-Senior (Contratista)   nov 2024 – actual</w:t>
      </w:r>
    </w:p>
    <w:p>
      <w:pPr>
        <w:spacing w:after="40"/>
      </w:pPr>
      <w:r>
        <w:t>Desarrollo y mantenimiento de plataformas de gestión para el sector agroindustrial en arquitectura de microservicios (Spring Boot, Spring Cloud Gateway y Eureka) con portales web en Angular y PostgreSQL.</w:t>
      </w:r>
    </w:p>
    <w:p>
      <w:pPr>
        <w:pStyle w:val="ListBullet"/>
        <w:spacing w:after="20"/>
        <w:ind w:left="283"/>
      </w:pPr>
      <w:r>
        <w:rPr>
          <w:b/>
          <w:color w:val="1F2A44"/>
        </w:rPr>
        <w:t xml:space="preserve">Microservicios: </w:t>
      </w:r>
      <w:r>
        <w:rPr>
          <w:color w:val="444B57"/>
        </w:rPr>
        <w:t>Trabajo en sistemas compuestos por decenas de microservicios orientados a la gestión de costos, flujo de caja, materiales, proveedores, pesaje/báscula y procesos productivos.</w:t>
      </w:r>
    </w:p>
    <w:p>
      <w:pPr>
        <w:pStyle w:val="ListBullet"/>
        <w:spacing w:after="20"/>
        <w:ind w:left="283"/>
      </w:pPr>
      <w:r>
        <w:rPr>
          <w:b/>
          <w:color w:val="1F2A44"/>
        </w:rPr>
        <w:t xml:space="preserve">APIs e integraciones: </w:t>
      </w:r>
      <w:r>
        <w:rPr>
          <w:color w:val="444B57"/>
        </w:rPr>
        <w:t>Desarrollo de APIs REST, integraciones entre servicios e interfaces de integración con sistemas externos y ERPs de clientes.</w:t>
      </w:r>
    </w:p>
    <w:p>
      <w:pPr>
        <w:pStyle w:val="ListBullet"/>
        <w:spacing w:after="20"/>
        <w:ind w:left="283"/>
      </w:pPr>
      <w:r>
        <w:rPr>
          <w:b/>
          <w:color w:val="1F2A44"/>
        </w:rPr>
        <w:t xml:space="preserve">Base de datos: </w:t>
      </w:r>
      <w:r>
        <w:rPr>
          <w:color w:val="444B57"/>
        </w:rPr>
        <w:t>Modelado, creación de tablas y optimización de consultas PostgreSQL para mejorar el rendimiento y la estabilidad de las operaciones.</w:t>
      </w:r>
    </w:p>
    <w:p>
      <w:pPr>
        <w:pStyle w:val="ListBullet"/>
        <w:spacing w:after="20"/>
        <w:ind w:left="283"/>
      </w:pPr>
      <w:r>
        <w:rPr>
          <w:b/>
          <w:color w:val="1F2A44"/>
        </w:rPr>
        <w:t xml:space="preserve">Calidad y versionado: </w:t>
      </w:r>
      <w:r>
        <w:rPr>
          <w:color w:val="444B57"/>
        </w:rPr>
        <w:t>Depuración y ajuste de servicios, APIs e integraciones, garantizando estabilidad en el entorno del cliente; control de versiones con Git en flujo DEV / HMG / PRD.</w:t>
      </w:r>
    </w:p>
    <w:p>
      <w:pPr>
        <w:spacing w:before="120" w:after="0"/>
      </w:pPr>
      <w:r>
        <w:rPr>
          <w:b/>
          <w:color w:val="1F2A44"/>
          <w:sz w:val="21"/>
        </w:rPr>
        <w:t>CNH Industrial — Prácticas en Gestión de Proyectos</w:t>
      </w:r>
      <w:r>
        <w:rPr>
          <w:i/>
          <w:color w:val="6B7280"/>
          <w:sz w:val="19"/>
        </w:rPr>
        <w:t xml:space="preserve">   jun 2022 – jun 2024</w:t>
      </w:r>
    </w:p>
    <w:p>
      <w:pPr>
        <w:spacing w:after="40"/>
      </w:pPr>
      <w:r>
        <w:t>Gestión de piezas en proyectos, desde el registro hasta la relación con proveedores. Desarrollo de tablas responsivas, macros y tablas dinámicas en Excel para optimizar el control y el análisis de datos.</w:t>
      </w:r>
    </w:p>
    <w:p>
      <w:pPr>
        <w:spacing w:before="120" w:after="0"/>
      </w:pPr>
      <w:r>
        <w:rPr>
          <w:b/>
          <w:color w:val="1F2A44"/>
          <w:sz w:val="21"/>
        </w:rPr>
        <w:t>Elring Klinger — Prácticas en Kaizen</w:t>
      </w:r>
      <w:r>
        <w:rPr>
          <w:i/>
          <w:color w:val="6B7280"/>
          <w:sz w:val="19"/>
        </w:rPr>
        <w:t xml:space="preserve">   mar 2022 – may 2022</w:t>
      </w:r>
    </w:p>
    <w:p>
      <w:pPr>
        <w:spacing w:after="40"/>
      </w:pPr>
      <w:r>
        <w:t>Seguimiento de solicitudes de Kaizen, del concepto a la implementación. Desarrollo de macros para automatizar la generación de informes para diversos sectores.</w:t>
      </w:r>
    </w:p>
    <w:p>
      <w:pPr>
        <w:spacing w:before="200" w:after="60"/>
        <w:pBdr>
          <w:bottom w:val="single" w:sz="6" w:space="2" w:color="2E6BE6"/>
        </w:pBdr>
      </w:pPr>
      <w:r>
        <w:rPr>
          <w:rFonts w:ascii="Calibri" w:hAnsi="Calibri"/>
          <w:b/>
          <w:color w:val="1F2A44"/>
          <w:sz w:val="23"/>
        </w:rPr>
        <w:t>PROYECTOS PERSONALES</w:t>
      </w:r>
    </w:p>
    <w:p>
      <w:pPr>
        <w:spacing w:after="40"/>
      </w:pPr>
      <w:r>
        <w:t>Aplicaciones full stack que desarrollé individualmente, del backend al frontend, infraestructura y despliegue, utilizando IA (KIMI y Claude en paralelo) como par de programación para arquitectura, implementación y revisión de código.</w:t>
      </w:r>
    </w:p>
    <w:p>
      <w:pPr>
        <w:pStyle w:val="ListBullet"/>
        <w:spacing w:after="20"/>
        <w:ind w:left="283"/>
      </w:pPr>
      <w:r>
        <w:rPr>
          <w:b/>
          <w:color w:val="1F2A44"/>
        </w:rPr>
        <w:t xml:space="preserve">Finance — </w:t>
      </w:r>
      <w:r>
        <w:rPr>
          <w:color w:val="444B57"/>
        </w:rPr>
        <w:t>Plataforma de gestión de finanzas personales (producto Monevas). Java 21 + Spring Boot, Angular + PrimeNG, PostgreSQL, con CI/CD y despliegue en VPS propia — detallada a continuación.</w:t>
      </w:r>
    </w:p>
    <w:p>
      <w:pPr>
        <w:pStyle w:val="ListBullet"/>
        <w:spacing w:after="20"/>
        <w:ind w:left="283"/>
      </w:pPr>
      <w:r>
        <w:rPr>
          <w:b/>
          <w:color w:val="1F2A44"/>
        </w:rPr>
        <w:t xml:space="preserve">Educa — </w:t>
      </w:r>
      <w:r>
        <w:rPr>
          <w:color w:val="444B57"/>
        </w:rPr>
        <w:t>Plataforma educativa. Backend Spring Boot y frontend Angular 21 (PrimeNG, TailwindCSS, Chart.js, editor Quill).</w:t>
      </w:r>
    </w:p>
    <w:p>
      <w:pPr>
        <w:pStyle w:val="ListBullet"/>
        <w:spacing w:after="20"/>
        <w:ind w:left="283"/>
      </w:pPr>
      <w:r>
        <w:rPr>
          <w:b/>
          <w:color w:val="1F2A44"/>
        </w:rPr>
        <w:t xml:space="preserve">Monitorame — </w:t>
      </w:r>
      <w:r>
        <w:rPr>
          <w:color w:val="444B57"/>
        </w:rPr>
        <w:t>Monitoreo y localización. Backend Spring Boot, frontend Angular con mapas (Leaflet) y aplicación móvil en Flutter.</w:t>
      </w:r>
    </w:p>
    <w:p>
      <w:pPr>
        <w:pStyle w:val="ListBullet"/>
        <w:spacing w:after="20"/>
        <w:ind w:left="283"/>
      </w:pPr>
      <w:r>
        <w:rPr>
          <w:b/>
          <w:color w:val="1F2A44"/>
        </w:rPr>
        <w:t xml:space="preserve">DB Modeler — </w:t>
      </w:r>
      <w:r>
        <w:rPr>
          <w:color w:val="444B57"/>
        </w:rPr>
        <w:t>Modelador visual de bases de datos en Go (Gin): ingeniería inversa y directa de SQL con generación de DDL, DBML y diagramas Mermaid (ER).</w:t>
      </w:r>
    </w:p>
    <w:p>
      <w:pPr>
        <w:pStyle w:val="ListBullet"/>
        <w:spacing w:after="20"/>
        <w:ind w:left="283"/>
      </w:pPr>
      <w:r>
        <w:rPr>
          <w:b/>
          <w:color w:val="1F2A44"/>
        </w:rPr>
        <w:t xml:space="preserve">Device Manager — </w:t>
      </w:r>
      <w:r>
        <w:rPr>
          <w:color w:val="444B57"/>
        </w:rPr>
        <w:t>Gestión y localización de dispositivos. Backend Java 21 + Spring Boot y frontend Flutter multiplataforma.</w:t>
      </w:r>
    </w:p>
    <w:p>
      <w:pPr>
        <w:pStyle w:val="ListBullet"/>
        <w:spacing w:after="20"/>
        <w:ind w:left="283"/>
      </w:pPr>
      <w:r>
        <w:rPr>
          <w:b/>
          <w:color w:val="1F2A44"/>
        </w:rPr>
        <w:t xml:space="preserve">Git Manager — </w:t>
      </w:r>
      <w:r>
        <w:rPr>
          <w:color w:val="444B57"/>
        </w:rPr>
        <w:t>Gestor local de repositorios Git. Backend Java (Javalin + JGit) y frontend Flutter Desktop.</w:t>
      </w:r>
    </w:p>
    <w:p>
      <w:pPr>
        <w:pStyle w:val="ListBullet"/>
        <w:spacing w:after="20"/>
        <w:ind w:left="283"/>
      </w:pPr>
      <w:r>
        <w:rPr>
          <w:b/>
          <w:color w:val="1F2A44"/>
        </w:rPr>
        <w:t xml:space="preserve">Aprenda — </w:t>
      </w:r>
      <w:r>
        <w:rPr>
          <w:color w:val="444B57"/>
        </w:rPr>
        <w:t>Ruta de cursos técnicos propios (Linux, Docker, Go, Python, SQL/PostgreSQL, Frontend, AWS, Kubernetes, Redes, Seguridad, IoT, Java y DevOps).</w:t>
      </w:r>
    </w:p>
    <w:p>
      <w:pPr>
        <w:spacing w:before="200" w:after="60"/>
        <w:pBdr>
          <w:bottom w:val="single" w:sz="6" w:space="2" w:color="2E6BE6"/>
        </w:pBdr>
      </w:pPr>
      <w:r>
        <w:rPr>
          <w:rFonts w:ascii="Calibri" w:hAnsi="Calibri"/>
          <w:b/>
          <w:color w:val="1F2A44"/>
          <w:sz w:val="23"/>
        </w:rPr>
        <w:t>EJEMPLO PRÁCTICO DE PROYECTO PERSONAL</w:t>
      </w:r>
    </w:p>
    <w:p>
      <w:pPr>
        <w:spacing w:before="120" w:after="0"/>
      </w:pPr>
      <w:r>
        <w:rPr>
          <w:b/>
          <w:color w:val="1F2A44"/>
          <w:sz w:val="21"/>
        </w:rPr>
        <w:t>Finance (Monevas) — Plataforma de gestión de finanzas personales</w:t>
      </w:r>
      <w:r>
        <w:rPr>
          <w:i/>
          <w:color w:val="6B7280"/>
          <w:sz w:val="19"/>
        </w:rPr>
        <w:t xml:space="preserve">   hmg.monevas.com</w:t>
      </w:r>
    </w:p>
    <w:p>
      <w:pPr>
        <w:spacing w:after="40"/>
      </w:pPr>
      <w:r>
        <w:t>Producto completo de finanzas personales, concebido, desarrollado y operado íntegramente por mí — backend, frontend, base de datos, CI/CD e infraestructura propia.</w:t>
      </w:r>
    </w:p>
    <w:p>
      <w:pPr>
        <w:pStyle w:val="ListBullet"/>
        <w:spacing w:after="20"/>
        <w:ind w:left="283"/>
      </w:pPr>
      <w:r>
        <w:rPr>
          <w:b/>
          <w:color w:val="1F2A44"/>
        </w:rPr>
        <w:t xml:space="preserve">Backend: </w:t>
      </w:r>
      <w:r>
        <w:rPr>
          <w:color w:val="444B57"/>
        </w:rPr>
        <w:t>Java 21 + Spring Boot 3.3.5 como monolito modular Maven (módulos de auth, usuarios, cuentas/transacciones bancarias, inversiones, planificación, informes, notificaciones e IA), exponiendo APIs REST.</w:t>
      </w:r>
    </w:p>
    <w:p>
      <w:pPr>
        <w:pStyle w:val="ListBullet"/>
        <w:spacing w:after="20"/>
        <w:ind w:left="283"/>
      </w:pPr>
      <w:r>
        <w:rPr>
          <w:b/>
          <w:color w:val="1F2A44"/>
        </w:rPr>
        <w:t xml:space="preserve">Frontend: </w:t>
      </w:r>
      <w:r>
        <w:rPr>
          <w:color w:val="444B57"/>
        </w:rPr>
        <w:t>Angular + PrimeNG con internacionalización (pt-BR, inglés y español) y build separado por entorno.</w:t>
      </w:r>
    </w:p>
    <w:p>
      <w:pPr>
        <w:pStyle w:val="ListBullet"/>
        <w:spacing w:after="20"/>
        <w:ind w:left="283"/>
      </w:pPr>
      <w:r>
        <w:rPr>
          <w:b/>
          <w:color w:val="1F2A44"/>
        </w:rPr>
        <w:t xml:space="preserve">Datos: </w:t>
      </w:r>
      <w:r>
        <w:rPr>
          <w:color w:val="444B57"/>
        </w:rPr>
        <w:t>PostgreSQL con migraciones versionadas mediante Flyway (Hibernate en modo validate, sin auto-DDL), garantizando una evolución previsible del esquema.</w:t>
      </w:r>
    </w:p>
    <w:p>
      <w:pPr>
        <w:pStyle w:val="ListBullet"/>
        <w:spacing w:after="20"/>
        <w:ind w:left="283"/>
      </w:pPr>
      <w:r>
        <w:rPr>
          <w:b/>
          <w:color w:val="1F2A44"/>
        </w:rPr>
        <w:t xml:space="preserve">Seguridad: </w:t>
      </w:r>
      <w:r>
        <w:rPr>
          <w:color w:val="444B57"/>
        </w:rPr>
        <w:t>Spring Security con autenticación JWT (JJWT), roles/permisos y cifrado de datos sensibles.</w:t>
      </w:r>
    </w:p>
    <w:p>
      <w:pPr>
        <w:pStyle w:val="ListBullet"/>
        <w:spacing w:after="20"/>
        <w:ind w:left="283"/>
      </w:pPr>
      <w:r>
        <w:rPr>
          <w:b/>
          <w:color w:val="1F2A44"/>
        </w:rPr>
        <w:t xml:space="preserve">Integraciones: </w:t>
      </w:r>
      <w:r>
        <w:rPr>
          <w:color w:val="444B57"/>
        </w:rPr>
        <w:t>Integración con una API de mercado financiero (brapi) para cotizaciones y datos de activos de bolsa.</w:t>
      </w:r>
    </w:p>
    <w:p>
      <w:pPr>
        <w:pStyle w:val="ListBullet"/>
        <w:spacing w:after="20"/>
        <w:ind w:left="283"/>
      </w:pPr>
      <w:r>
        <w:rPr>
          <w:b/>
          <w:color w:val="1F2A44"/>
        </w:rPr>
        <w:t xml:space="preserve">CI/CD: </w:t>
      </w:r>
      <w:r>
        <w:rPr>
          <w:color w:val="444B57"/>
        </w:rPr>
        <w:t>GitHub Actions construyendo la imagen Docker y publicándola en el GitHub Container Registry (GHCR); frontend con despliegue automático en Vercel.</w:t>
      </w:r>
    </w:p>
    <w:p>
      <w:pPr>
        <w:pStyle w:val="ListBullet"/>
        <w:spacing w:after="20"/>
        <w:ind w:left="283"/>
      </w:pPr>
      <w:r>
        <w:rPr>
          <w:b/>
          <w:color w:val="1F2A44"/>
        </w:rPr>
        <w:t xml:space="preserve">Infra y despliegue: </w:t>
      </w:r>
      <w:r>
        <w:rPr>
          <w:color w:val="444B57"/>
        </w:rPr>
        <w:t>Servidor VPS personal Debian con Docker. Backend y PostgreSQL en contenedores sobre una red Docker compartida, con Watchtower actualizando automáticamente la imagen publicada, healthcheck vía Spring Actuator y logs rotados. Entorno de homologación real en hmg.monevas.com / api-hmg.monevas.com antes de promover a producción.</w:t>
      </w:r>
    </w:p>
    <w:p>
      <w:pPr>
        <w:pStyle w:val="ListBullet"/>
        <w:spacing w:after="20"/>
        <w:ind w:left="283"/>
      </w:pPr>
      <w:r>
        <w:rPr>
          <w:b/>
          <w:color w:val="1F2A44"/>
        </w:rPr>
        <w:t xml:space="preserve">Desafíos resueltos: </w:t>
      </w:r>
      <w:r>
        <w:rPr>
          <w:color w:val="444B57"/>
        </w:rPr>
        <w:t>Configurar la infraestructura desde cero (red Docker, exposición segura de puertos solo en localhost detrás de un proxy, CORS por entorno, gestión de secretos vía .env fuera del control de versiones), depurar la comunicación entre contenedores (resolución de host por nombre de servicio, no localhost) y mantener la separación dev/hmg/prd para validar cada cambio antes de salir a producción.</w:t>
      </w:r>
    </w:p>
    <w:p>
      <w:pPr>
        <w:spacing w:before="200" w:after="60"/>
        <w:pBdr>
          <w:bottom w:val="single" w:sz="6" w:space="2" w:color="2E6BE6"/>
        </w:pBdr>
      </w:pPr>
      <w:r>
        <w:rPr>
          <w:rFonts w:ascii="Calibri" w:hAnsi="Calibri"/>
          <w:b/>
          <w:color w:val="1F2A44"/>
          <w:sz w:val="23"/>
        </w:rPr>
        <w:t>COMPETENCIAS TÉCNICAS</w:t>
      </w:r>
    </w:p>
    <w:p>
      <w:pPr>
        <w:spacing w:after="40"/>
        <w:ind w:left="113"/>
      </w:pPr>
      <w:r>
        <w:rPr>
          <w:b/>
          <w:color w:val="1F2A44"/>
        </w:rPr>
        <w:t xml:space="preserve">Lenguajes:  </w:t>
      </w:r>
      <w:r>
        <w:rPr>
          <w:color w:val="444B57"/>
        </w:rPr>
        <w:t>Java (avanzado), Python (intermedio), TypeScript/JavaScript, Dart, Go, SQL</w:t>
      </w:r>
    </w:p>
    <w:p>
      <w:pPr>
        <w:spacing w:after="40"/>
        <w:ind w:left="113"/>
      </w:pPr>
      <w:r>
        <w:rPr>
          <w:b/>
          <w:color w:val="1F2A44"/>
        </w:rPr>
        <w:t xml:space="preserve">Backend:  </w:t>
      </w:r>
      <w:r>
        <w:rPr>
          <w:color w:val="444B57"/>
        </w:rPr>
        <w:t>Spring Boot, Spring Cloud (Gateway, Eureka), APIs REST, JWT, microservicios, Javalin, Django REST Framework, Gin</w:t>
      </w:r>
    </w:p>
    <w:p>
      <w:pPr>
        <w:spacing w:after="40"/>
        <w:ind w:left="113"/>
      </w:pPr>
      <w:r>
        <w:rPr>
          <w:b/>
          <w:color w:val="1F2A44"/>
        </w:rPr>
        <w:t xml:space="preserve">Frontend:  </w:t>
      </w:r>
      <w:r>
        <w:rPr>
          <w:color w:val="444B57"/>
        </w:rPr>
        <w:t>Angular, PrimeNG, TailwindCSS, RxJS, Flutter (móvil / escritorio / web)</w:t>
      </w:r>
    </w:p>
    <w:p>
      <w:pPr>
        <w:spacing w:after="40"/>
        <w:ind w:left="113"/>
      </w:pPr>
      <w:r>
        <w:rPr>
          <w:b/>
          <w:color w:val="1F2A44"/>
        </w:rPr>
        <w:t xml:space="preserve">Base de Datos:  </w:t>
      </w:r>
      <w:r>
        <w:rPr>
          <w:color w:val="444B57"/>
        </w:rPr>
        <w:t>PostgreSQL — modelado, creación de tablas y optimización de consultas</w:t>
      </w:r>
    </w:p>
    <w:p>
      <w:pPr>
        <w:spacing w:after="40"/>
        <w:ind w:left="113"/>
      </w:pPr>
      <w:r>
        <w:rPr>
          <w:b/>
          <w:color w:val="1F2A44"/>
        </w:rPr>
        <w:t xml:space="preserve">DevOps e Infra:  </w:t>
      </w:r>
      <w:r>
        <w:rPr>
          <w:color w:val="444B57"/>
        </w:rPr>
        <w:t>Git (DEV/HMG/PRD), Docker y Docker Compose, CI/CD (GitHub Actions, GHCR), Vercel, VPS Debian/Linux, Flyway, Maven</w:t>
      </w:r>
    </w:p>
    <w:p>
      <w:pPr>
        <w:spacing w:after="40"/>
        <w:ind w:left="113"/>
      </w:pPr>
      <w:r>
        <w:rPr>
          <w:b/>
          <w:color w:val="1F2A44"/>
        </w:rPr>
        <w:t xml:space="preserve">IA en el desarrollo:  </w:t>
      </w:r>
      <w:r>
        <w:rPr>
          <w:color w:val="444B57"/>
        </w:rPr>
        <w:t>Uso simultáneo de KIMI y Claude para codificación, revisión de código, depuración y arquitectura</w:t>
      </w:r>
    </w:p>
    <w:p>
      <w:pPr>
        <w:spacing w:before="200" w:after="60"/>
        <w:pBdr>
          <w:bottom w:val="single" w:sz="6" w:space="2" w:color="2E6BE6"/>
        </w:pBdr>
      </w:pPr>
      <w:r>
        <w:rPr>
          <w:rFonts w:ascii="Calibri" w:hAnsi="Calibri"/>
          <w:b/>
          <w:color w:val="1F2A44"/>
          <w:sz w:val="23"/>
        </w:rPr>
        <w:t>FORMACIÓN ACADÉMICA</w:t>
      </w:r>
    </w:p>
    <w:p>
      <w:pPr>
        <w:spacing w:before="120" w:after="0"/>
      </w:pPr>
      <w:r>
        <w:rPr>
          <w:b/>
          <w:color w:val="1F2A44"/>
          <w:sz w:val="21"/>
        </w:rPr>
        <w:t>Ingeniería en Computación — Escola de Engenharia de Piracicaba (EEP)</w:t>
      </w:r>
      <w:r>
        <w:rPr>
          <w:i/>
          <w:color w:val="6B7280"/>
          <w:sz w:val="19"/>
        </w:rPr>
        <w:t xml:space="preserve">   previsión dic 2026</w:t>
      </w:r>
    </w:p>
    <w:p>
      <w:pPr>
        <w:spacing w:after="40"/>
      </w:pPr>
      <w:r>
        <w:t>Cursada en horario nocturno.</w:t>
      </w:r>
    </w:p>
    <w:p>
      <w:pPr>
        <w:spacing w:before="200" w:after="60"/>
        <w:pBdr>
          <w:bottom w:val="single" w:sz="6" w:space="2" w:color="2E6BE6"/>
        </w:pBdr>
      </w:pPr>
      <w:r>
        <w:rPr>
          <w:rFonts w:ascii="Calibri" w:hAnsi="Calibri"/>
          <w:b/>
          <w:color w:val="1F2A44"/>
          <w:sz w:val="23"/>
        </w:rPr>
        <w:t>IDIOMAS</w:t>
      </w:r>
    </w:p>
    <w:p>
      <w:pPr>
        <w:pStyle w:val="ListBullet"/>
        <w:spacing w:after="20"/>
        <w:ind w:left="283"/>
      </w:pPr>
      <w:r>
        <w:rPr>
          <w:b/>
          <w:color w:val="1F2A44"/>
        </w:rPr>
        <w:t xml:space="preserve">Inglés — </w:t>
      </w:r>
      <w:r>
        <w:rPr>
          <w:color w:val="444B57"/>
        </w:rPr>
        <w:t>avanzado; cursos en Red Balloon, Cultura Inglesa y Wise Up; práctica real en viajes a EE. UU.</w:t>
      </w:r>
    </w:p>
    <w:p>
      <w:pPr>
        <w:pStyle w:val="ListBullet"/>
        <w:spacing w:after="20"/>
        <w:ind w:left="283"/>
      </w:pPr>
      <w:r>
        <w:rPr>
          <w:b/>
          <w:color w:val="1F2A44"/>
        </w:rPr>
        <w:t xml:space="preserve">Portugués — </w:t>
      </w:r>
      <w:r>
        <w:rPr>
          <w:color w:val="444B57"/>
        </w:rPr>
        <w:t>nativo.</w:t>
      </w:r>
    </w:p>
    <w:p>
      <w:pPr>
        <w:pStyle w:val="ListBullet"/>
        <w:spacing w:after="20"/>
        <w:ind w:left="283"/>
      </w:pPr>
      <w:r>
        <w:rPr>
          <w:b/>
          <w:color w:val="1F2A44"/>
        </w:rPr>
        <w:t xml:space="preserve">Español — </w:t>
      </w:r>
      <w:r>
        <w:rPr>
          <w:color w:val="444B57"/>
        </w:rPr>
        <w:t>nivel básico / profesional de trabajo.</w:t>
      </w:r>
    </w:p>
    <w:sectPr w:rsidR="00FC693F" w:rsidRPr="0006063C" w:rsidSect="00034616">
      <w:pgSz w:w="12240" w:h="15840"/>
      <w:pgMar w:top="794" w:right="1020"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color w:val="444B5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