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18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0"/>
          <w:szCs w:val="40"/>
          <w:rtl w:val="0"/>
        </w:rPr>
        <w:t xml:space="preserve">ERP Escola Profissionalizante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6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Documentação Técnico-Científica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2"/>
          <w:szCs w:val="22"/>
          <w:rtl w:val="0"/>
        </w:rPr>
        <w:t xml:space="preserve">Políticas de Segurança da Informação — Projeto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Rule="auto"/>
        <w:jc w:val="center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Marcos Antônio Ferreira de Araújo</w:t>
      </w:r>
    </w:p>
    <w:p w:rsidR="00000000" w:rsidDel="00000000" w:rsidP="00000000" w:rsidRDefault="00000000" w:rsidRPr="00000000" w14:paraId="00000005">
      <w:pPr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Matheus de Castro Viana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Repositório: github.com/MatheusdeCastroViana/Project-School-ERP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1. Documento de Visão Geral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30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consiste em um ERP (Enterprise Resource Planning) voltado para instituições de ensino que oferecem cursos profissionalizantes, com o objetivo de centralizar e integrar os principais processos administrativos, pedagógicos e financeiros da instituição em uma única plataforma.</w:t>
      </w:r>
    </w:p>
    <w:p w:rsidR="00000000" w:rsidDel="00000000" w:rsidP="00000000" w:rsidRDefault="00000000" w:rsidRPr="00000000" w14:paraId="0000000A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arquitetura do sistema foi projetada para contemplar os diferentes setores necessários à gestão da instituição. Nesta primeira versão, estão contemplados os módulos de Gestão e Administração, Pedagógico e Financeiro, com possibilidade de expansão para outros setores e funcionalidades futuramente.</w:t>
      </w:r>
    </w:p>
    <w:p w:rsidR="00000000" w:rsidDel="00000000" w:rsidP="00000000" w:rsidRDefault="00000000" w:rsidRPr="00000000" w14:paraId="0000000B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que se refere à segurança e ao controle de acesso, o sistema contempla mecanismos de autenticação e proteção de dados, incluindo armazenamento seguro de credenciais por meio de funções de hash e salt, recuperação de senha, autenticação de dois fatores (2FA) e registro de logs de autenticação para rastreabilidade das operações relacionadas ao acesso ao sistema.</w:t>
      </w:r>
    </w:p>
    <w:p w:rsidR="00000000" w:rsidDel="00000000" w:rsidP="00000000" w:rsidRDefault="00000000" w:rsidRPr="00000000" w14:paraId="0000000C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Além disso, o sistema considera requisitos relacionados à Lei Geral de Proteção de Dados Pessoais (LGPD), buscando garantir o tratamento adequado dos dados pessoais armazenados e processados pela plataforma, bem como medidas de segurança destinadas à proteção dessas informações.</w:t>
      </w:r>
    </w:p>
    <w:p w:rsidR="00000000" w:rsidDel="00000000" w:rsidP="00000000" w:rsidRDefault="00000000" w:rsidRPr="00000000" w14:paraId="0000000D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1.1 Propósito e contexto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30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Muitas escolas que oferecem cursos profissionalizantes operam por meio de franquias e já dispõem de sistemas informatizados próprios para auxiliar em sua gestão. Entretanto, também existem diversos empreendedores que criam e administram suas próprias escolas, desenvolvendo seus materiais e métodos de ensino, e que igualmente necessitam de uma solução digital para gerenciar funcionários, alunos, aulas, pagamentos, entre outros processos.</w:t>
      </w:r>
    </w:p>
    <w:p w:rsidR="00000000" w:rsidDel="00000000" w:rsidP="00000000" w:rsidRDefault="00000000" w:rsidRPr="00000000" w14:paraId="0000000F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Diante desse contexto, o sistema está sendo desenvolvido com foco em alta personalização e flexibilidade, de modo a atender às diferentes necessidades desses empreendedores. O objetivo é disponibilizar uma solução capaz de centralizar as informações e os principais processos da instituição em uma única plataforma, contribuindo para uma gestão mais organizada, integrada e eficiente, além de facilitar a comunicação e a administração interna da escola.</w:t>
      </w:r>
    </w:p>
    <w:p w:rsidR="00000000" w:rsidDel="00000000" w:rsidP="00000000" w:rsidRDefault="00000000" w:rsidRPr="00000000" w14:paraId="00000010">
      <w:pPr>
        <w:spacing w:after="3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1.2 Escopo do produto</w:t>
      </w:r>
    </w:p>
    <w:p w:rsidR="00000000" w:rsidDel="00000000" w:rsidP="00000000" w:rsidRDefault="00000000" w:rsidRPr="00000000" w14:paraId="00000012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irá contemplar sete grupos de informação: Institucional (dados da escola, configurações e parâmetros gerais), Pessoas (alunos, responsáveis, funcionários, professores e usuários), Acadêmico (cursos, níveis, materiais, turmas, aulas, matrículas, notas e boletins), Financeiro (mensalidades, cobranças, boletos, códigos Pix e pagamentos), Fiscal e Administrativo (controles internos e relatórios institucionais), Operacional (estoque de materiais, jornada de funcionários e cronogramas) e Gestão (indicadores, relatórios automáticos e acompanhamento geral da escola).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1.3 Perfis de acesso</w:t>
      </w:r>
    </w:p>
    <w:p w:rsidR="00000000" w:rsidDel="00000000" w:rsidP="00000000" w:rsidRDefault="00000000" w:rsidRPr="00000000" w14:paraId="00000014">
      <w:pPr>
        <w:spacing w:after="30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possui diferentes perfis de acesso, definidos de acordo com os setores e funções desempenhadas pelos usuários dentro da instituição. Os principais setores contemplados são Gestão, Pedagógico e Financeiro/Fiscal, considerados os setores fundamentais para o funcionamento e a administração da escola.</w:t>
      </w:r>
    </w:p>
    <w:p w:rsidR="00000000" w:rsidDel="00000000" w:rsidP="00000000" w:rsidRDefault="00000000" w:rsidRPr="00000000" w14:paraId="00000015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Cada setor é composto por funcionários que possuem cargos e níveis de acesso específicos, de acordo com suas responsabilidades. As permissões de cada usuário são atribuídas conforme sua função, permitindo controlar quais funcionalidades e informações podem ser acessadas ou modificadas.</w:t>
      </w:r>
    </w:p>
    <w:p w:rsidR="00000000" w:rsidDel="00000000" w:rsidP="00000000" w:rsidRDefault="00000000" w:rsidRPr="00000000" w14:paraId="00000016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Os cargos previstos para implementação no sistema são: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Professor: responsável pelas atividades relacionadas ao ensino, como lançar notas no sistema e gerar relatórios de alunos.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Administrativo Pedagógico: responsável por atividades administrativas relacionadas ao setor pedagógico.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Administrativo Financeiro: responsável pelas atividades administrativas e operacionais relacionadas ao setor financeiro.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Coordenador Pedagógico: responsável pela coordenação e acompanhamento das atividades pedagógicas.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Coordenador Financeiro: responsável pela coordenação e acompanhamento das atividades financeiras.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Gestor (Dono da Escola): responsável pela administração geral da instituição, com acesso às informações e funcionalidades necessárias para a gestão do negócio.</w:t>
      </w:r>
    </w:p>
    <w:p w:rsidR="00000000" w:rsidDel="00000000" w:rsidP="00000000" w:rsidRDefault="00000000" w:rsidRPr="00000000" w14:paraId="0000001D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1.4 Stack tecnológica</w:t>
      </w:r>
    </w:p>
    <w:p w:rsidR="00000000" w:rsidDel="00000000" w:rsidP="00000000" w:rsidRDefault="00000000" w:rsidRPr="00000000" w14:paraId="0000001F">
      <w:pPr>
        <w:jc w:val="both"/>
        <w:rPr>
          <w:rFonts w:ascii="Arial" w:cs="Arial" w:eastAsia="Arial" w:hAnsi="Arial"/>
          <w:sz w:val="24"/>
          <w:szCs w:val="24"/>
          <w:highlight w:val="yellow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é desenvolvido em Python 3.14.6, com o framework Django 6.1 e persistência de dados em PostgreSQL 18.6, através do driver psycopg2-binary. A camada de autenticação utiliza django-allauth e django-otp com PyOTP para autenticação de dois fatores (2FA), com geração de QR code via Qrcode e Pillow. As senhas são armazenadas com hash Argon2id, implementado através da biblioteca argon2-cffi. A configuração de ambiente é gerenciada com python-decouple. Atualmente, </w:t>
      </w:r>
      <w:r w:rsidDel="00000000" w:rsidR="00000000" w:rsidRPr="00000000">
        <w:rPr>
          <w:rFonts w:ascii="Arial" w:cs="Arial" w:eastAsia="Arial" w:hAnsi="Arial"/>
          <w:sz w:val="24"/>
          <w:szCs w:val="24"/>
          <w:highlight w:val="yellow"/>
          <w:rtl w:val="0"/>
        </w:rPr>
        <w:t xml:space="preserve">o backend de e-mail está configurado em modo console (desenvolvimento), sem envio real de mensagens.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pacing w:before="400" w:lineRule="auto"/>
        <w:rPr>
          <w:rFonts w:ascii="Arial" w:cs="Arial" w:eastAsia="Arial" w:hAnsi="Arial"/>
          <w:i w:val="1"/>
          <w:iCs w:val="1"/>
          <w:sz w:val="19"/>
          <w:szCs w:val="19"/>
        </w:rPr>
      </w:pPr>
      <w:r w:rsidDel="00000000" w:rsidR="00000000" w:rsidRPr="00000000">
        <w:rPr>
          <w:rtl w:val="0"/>
        </w:rPr>
        <w:t xml:space="preserve">2. Diagrama de Arquitetura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aplicação é estruturada em um projeto Django que centraliza as configurações e o roteamento principal, distribuindo as requisições entre os apps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dashboard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além do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allauth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para os fluxos de conta. 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concentra a autenticação, o backend customizado de login, o 2FA, a recuperação de senha e a auditoria de segurança. 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funcionarios concentra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a estrutura organizacional da escola, através dos modelos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Setor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Cargo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 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dashboard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corresponde à camada de apresentação exibida após o login.</w:t>
      </w:r>
    </w:p>
    <w:p w:rsidR="00000000" w:rsidDel="00000000" w:rsidP="00000000" w:rsidRDefault="00000000" w:rsidRPr="00000000" w14:paraId="00000022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comunicação entre os apps ocorre principalmente por meio de relacionamentos entre modelos: cada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está vinculado a um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que por sua vez pertence a um Cargo, associado a um Setor e a um conjunto de permissões do Django. Dessa forma, 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depende diretamente do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para determinar o perfil de acesso de cada usuário autenticado.</w:t>
      </w:r>
    </w:p>
    <w:p w:rsidR="00000000" w:rsidDel="00000000" w:rsidP="00000000" w:rsidRDefault="00000000" w:rsidRPr="00000000" w14:paraId="00000023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arquitetura segue o padrão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MVT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(Model-View-Template) do Django: os modelos (models.py de cada app) definem a estrutura dos dados; as views (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views.py, views_2fa.py, views_recuperacao.py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entre outras) implementam a lógica de negócio e o controle de acesso; e os templates, organizados por app, compõem a camada de apresentação.</w:t>
      </w:r>
    </w:p>
    <w:p w:rsidR="00000000" w:rsidDel="00000000" w:rsidP="00000000" w:rsidRDefault="00000000" w:rsidRPr="00000000" w14:paraId="00000025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720"/>
        <w:jc w:val="both"/>
        <w:rPr>
          <w:rFonts w:ascii="Arial" w:cs="Arial" w:eastAsia="Arial" w:hAnsi="Arial"/>
          <w:sz w:val="24"/>
          <w:szCs w:val="24"/>
          <w:highlight w:val="yellow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yellow"/>
          <w:rtl w:val="0"/>
        </w:rPr>
        <w:t xml:space="preserve">Colocar a foto de uma diagrama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3. Fluxos de Autenticação e Dados</w:t>
      </w:r>
    </w:p>
    <w:p w:rsidR="00000000" w:rsidDel="00000000" w:rsidP="00000000" w:rsidRDefault="00000000" w:rsidRPr="00000000" w14:paraId="00000028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3.1 Fluxo de login e autenticação</w:t>
      </w:r>
    </w:p>
    <w:p w:rsidR="00000000" w:rsidDel="00000000" w:rsidP="00000000" w:rsidRDefault="00000000" w:rsidRPr="00000000" w14:paraId="00000029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3.2 Fluxo de recuperação de senha</w:t>
      </w:r>
    </w:p>
    <w:p w:rsidR="00000000" w:rsidDel="00000000" w:rsidP="00000000" w:rsidRDefault="00000000" w:rsidRPr="00000000" w14:paraId="0000002A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3.3 Fluxo de dados pessoais (coleta, uso, exclusão)</w:t>
      </w:r>
    </w:p>
    <w:p w:rsidR="00000000" w:rsidDel="00000000" w:rsidP="00000000" w:rsidRDefault="00000000" w:rsidRPr="00000000" w14:paraId="0000002B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4. Gestão de Credenciais</w:t>
      </w:r>
    </w:p>
    <w:p w:rsidR="00000000" w:rsidDel="00000000" w:rsidP="00000000" w:rsidRDefault="00000000" w:rsidRPr="00000000" w14:paraId="0000002C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5. Uso de Criptografia</w:t>
      </w:r>
    </w:p>
    <w:p w:rsidR="00000000" w:rsidDel="00000000" w:rsidP="00000000" w:rsidRDefault="00000000" w:rsidRPr="00000000" w14:paraId="0000002D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6. Identificação dos Ativos do Sistema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Dados pessoais de titulares: informações de identificação (nome, CPF), contato (telefone, e-mail) e dados profissionais (cargo, setor, jornada) de funcionários, conforme documentado no inventário de dados pessoais (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docs/lgpd/inventario_dados.md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). Com a implementação futura dos módulos Acadêmico e Financeiro, também passarão a ser protegidos os dados pessoais e financeiros de alunos e responsáveis.</w:t>
      </w:r>
    </w:p>
    <w:p w:rsidR="00000000" w:rsidDel="00000000" w:rsidP="00000000" w:rsidRDefault="00000000" w:rsidRPr="00000000" w14:paraId="0000002F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Credenciais de acesso: e-mail e senha (armazenada com hash Argon2id), segredos de autenticação de dois fatores (TOTP) e tokens de recuperação de senha.</w:t>
      </w:r>
    </w:p>
    <w:p w:rsidR="00000000" w:rsidDel="00000000" w:rsidP="00000000" w:rsidRDefault="00000000" w:rsidRPr="00000000" w14:paraId="00000031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Logs de auditoria e segurança: registros de eventos de autenticação, tentativas de login, uso de 2FA e solicitações relacionadas à LGPD, contendo IP, data/hora e identificação do usuário responsável.</w:t>
      </w:r>
    </w:p>
    <w:p w:rsidR="00000000" w:rsidDel="00000000" w:rsidP="00000000" w:rsidRDefault="00000000" w:rsidRPr="00000000" w14:paraId="00000033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Banco de dados: instância PostgreSQL onde são persistidos todos os dados acima.</w:t>
      </w:r>
    </w:p>
    <w:p w:rsidR="00000000" w:rsidDel="00000000" w:rsidP="00000000" w:rsidRDefault="00000000" w:rsidRPr="00000000" w14:paraId="00000035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Código-fonte da aplicação: em especial os módulos de autenticação, hashing de senha e auditoria, cuja exposição indevida poderia revelar a lógica de segurança implementada.</w:t>
      </w:r>
    </w:p>
    <w:p w:rsidR="00000000" w:rsidDel="00000000" w:rsidP="00000000" w:rsidRDefault="00000000" w:rsidRPr="00000000" w14:paraId="00000037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Infraestrutura de execução: ambiente onde a aplicação Django roda, incluindo variáveis de ambiente (.env) que armazenam segredos de configuração e conexão com o banco.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7. Identificação de Ameaças e Vulnerabilidades</w:t>
      </w:r>
    </w:p>
    <w:p w:rsidR="00000000" w:rsidDel="00000000" w:rsidP="00000000" w:rsidRDefault="00000000" w:rsidRPr="00000000" w14:paraId="0000003A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8. Associação Risco × Contramedida</w:t>
      </w:r>
    </w:p>
    <w:tbl>
      <w:tblPr>
        <w:tblStyle w:val="Table1"/>
        <w:tblW w:w="97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3200"/>
        <w:gridCol w:w="3200"/>
        <w:gridCol w:w="1700"/>
        <w:tblGridChange w:id="0">
          <w:tblGrid>
            <w:gridCol w:w="1600"/>
            <w:gridCol w:w="3200"/>
            <w:gridCol w:w="3200"/>
            <w:gridCol w:w="1700"/>
          </w:tblGrid>
        </w:tblGridChange>
      </w:tblGrid>
      <w:tr>
        <w:trPr>
          <w:cantSplit w:val="0"/>
          <w:tblHeader w:val="1"/>
        </w:trPr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Ameaça / Vulnerabilidade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Contramedida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Risco residual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9. Testes de Segurança Realizados</w:t>
      </w:r>
    </w:p>
    <w:p w:rsidR="00000000" w:rsidDel="00000000" w:rsidP="00000000" w:rsidRDefault="00000000" w:rsidRPr="00000000" w14:paraId="0000004C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camada de autenticação e gestão de credenciais foi validada por meio de testes automatizados e manuais. Os testes automatizados, executados com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python manage.py test 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verificam o uso do Argon2id e seus parâmetros de custo, a autenticação com credenciais válidas e inválidas e o fluxo de recuperação de senha, incluindo geração, registro e validação de tokens.</w:t>
      </w:r>
    </w:p>
    <w:p w:rsidR="00000000" w:rsidDel="00000000" w:rsidP="00000000" w:rsidRDefault="00000000" w:rsidRPr="00000000" w14:paraId="0000004D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rFonts w:ascii="Arial" w:cs="Arial" w:eastAsia="Arial" w:hAnsi="Arial"/>
          <w:i w:val="1"/>
          <w:iCs w:val="1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Os testes manuais realizados pelo front-end verificaram o login, o bloqueio após cinco tentativas incorretas, a ativação do 2FA por QR Code, a geração de salt individual, a recuperação de senha e o registro de eventos no log de auditoria, com prints utilizados como evidência. O fluxo de logout também foi validado com 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de testes do Django, verificando o encerramento da sessão e a restrição de acesso após o logout.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10. Resultados dos Testes</w:t>
      </w:r>
    </w:p>
    <w:p w:rsidR="00000000" w:rsidDel="00000000" w:rsidP="00000000" w:rsidRDefault="00000000" w:rsidRPr="00000000" w14:paraId="00000050">
      <w:pPr>
        <w:jc w:val="both"/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Todos os testes descritos a seguir podem ser executados em conjunto por meio do comando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python manage.py test 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 As evidências dos testes manuais estão disponíveis no diretório docs/evidencias.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rPr/>
      </w:pPr>
      <w:bookmarkStart w:colFirst="0" w:colLast="0" w:name="_i1kkpk7kwvd1" w:id="0"/>
      <w:bookmarkEnd w:id="0"/>
      <w:r w:rsidDel="00000000" w:rsidR="00000000" w:rsidRPr="00000000">
        <w:rPr>
          <w:rtl w:val="0"/>
        </w:rPr>
        <w:t xml:space="preserve">10.1 </w:t>
      </w:r>
      <w:r w:rsidDel="00000000" w:rsidR="00000000" w:rsidRPr="00000000">
        <w:rPr>
          <w:rtl w:val="0"/>
        </w:rPr>
        <w:t xml:space="preserve">Hash de senha e autenticação</w:t>
      </w:r>
    </w:p>
    <w:p w:rsidR="00000000" w:rsidDel="00000000" w:rsidP="00000000" w:rsidRDefault="00000000" w:rsidRPr="00000000" w14:paraId="00000052">
      <w:pPr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70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2.5964749762318"/>
        <w:gridCol w:w="6065.729260622609"/>
        <w:gridCol w:w="1432.1860754247825"/>
        <w:tblGridChange w:id="0">
          <w:tblGrid>
            <w:gridCol w:w="1572.5964749762318"/>
            <w:gridCol w:w="6065.729260622609"/>
            <w:gridCol w:w="1432.186075424782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Teste realizado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Ferramenta / Método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Resultado / Evidência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Hash de senha usa Argon2id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UsuarioArgon2PasswordHasherTests.test_hash_usa_argon2id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Parâmetros de custo do hash (t=5, m=32768, p=1)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UsuarioArgon2PasswordHasherTests.test_parametros_de_custo_configurados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Autenticação com senha correta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UsuarioArgon2PasswordHasherTests.test_senha_correta_autentica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Autenticação com senha incorreta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UsuarioArgon2PasswordHasherTests.test_senha_incorreta_nao_autentica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Tempo de hash dentro do esperado (&lt; 2s)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UsuarioArgon2PasswordHasherTests.test_tempo_de_hash_dentro_do_esperado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Aproximadamente 92ms</w:t>
            </w:r>
          </w:p>
        </w:tc>
      </w:tr>
    </w:tbl>
    <w:p w:rsidR="00000000" w:rsidDel="00000000" w:rsidP="00000000" w:rsidRDefault="00000000" w:rsidRPr="00000000" w14:paraId="00000066">
      <w:pPr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bookmarkStart w:colFirst="0" w:colLast="0" w:name="_17vc3rj21kyb" w:id="1"/>
      <w:bookmarkEnd w:id="1"/>
      <w:r w:rsidDel="00000000" w:rsidR="00000000" w:rsidRPr="00000000">
        <w:rPr>
          <w:rtl w:val="0"/>
        </w:rPr>
        <w:t xml:space="preserve">10.2 </w:t>
      </w:r>
      <w:r w:rsidDel="00000000" w:rsidR="00000000" w:rsidRPr="00000000">
        <w:rPr>
          <w:rtl w:val="0"/>
        </w:rPr>
        <w:t xml:space="preserve">Recuperação de senha </w:t>
      </w:r>
    </w:p>
    <w:p w:rsidR="00000000" w:rsidDel="00000000" w:rsidP="00000000" w:rsidRDefault="00000000" w:rsidRPr="00000000" w14:paraId="00000068">
      <w:pPr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6165"/>
        <w:gridCol w:w="1335"/>
        <w:tblGridChange w:id="0">
          <w:tblGrid>
            <w:gridCol w:w="1575"/>
            <w:gridCol w:w="6165"/>
            <w:gridCol w:w="133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Teste realizado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Ferramenta / Método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Resultado / Evidência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Solicitação gera token para e-mail existente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RecuperacaoSenhaTests.test_solicitacao_gera_token_para_email_existente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Console exibe o bloco com token, data de expiração e link de recuperação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Solicitação com e-mail inexistente não gera token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RecuperacaoSenhaTests.test_solicitacao_com_email_inexistente_nao_gera_token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Log registrado ao encontrar o e-mail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RecuperacaoSenhaTests.test_log_registrado_na_solicitacao_email_encontrado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Log registrado ao não encontrar o e-mail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RecuperacaoSenhaTests.test_log_registrado_na_solicitacao_email_nao_encontrado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Token válido permite trocar a senha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RecuperacaoSenhaTests.test_token_valido_permite_trocar_senha_e_loga_sucesso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Token reutilizado é recusado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RecuperacaoSenhaTests.test_token_reutilizado_falha_e_loga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Token expirado é recusado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RecuperacaoSenhaTests.test_token_expirado_falha_e_loga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Token inexistente é recusado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RecuperacaoSenhaTests.test_token_inexistente_loga_falha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</w:tbl>
    <w:p w:rsidR="00000000" w:rsidDel="00000000" w:rsidP="00000000" w:rsidRDefault="00000000" w:rsidRPr="00000000" w14:paraId="00000085">
      <w:pPr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11. Referências</w:t>
      </w:r>
    </w:p>
    <w:p w:rsidR="00000000" w:rsidDel="00000000" w:rsidP="00000000" w:rsidRDefault="00000000" w:rsidRPr="00000000" w14:paraId="00000087">
      <w:pPr>
        <w:pStyle w:val="Heading1"/>
        <w:spacing w:before="400" w:lineRule="auto"/>
        <w:rPr/>
      </w:pPr>
      <w:bookmarkStart w:colFirst="0" w:colLast="0" w:name="_fu6yqy3zoy0x" w:id="2"/>
      <w:bookmarkEnd w:id="2"/>
      <w:r w:rsidDel="00000000" w:rsidR="00000000" w:rsidRPr="00000000">
        <w:rPr>
          <w:rtl w:val="0"/>
        </w:rPr>
        <w:t xml:space="preserve">12. Rastreabilidade e controle de mudanças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7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2500"/>
        <w:gridCol w:w="2500"/>
        <w:gridCol w:w="3200"/>
        <w:tblGridChange w:id="0">
          <w:tblGrid>
            <w:gridCol w:w="1500"/>
            <w:gridCol w:w="2500"/>
            <w:gridCol w:w="2500"/>
            <w:gridCol w:w="3200"/>
          </w:tblGrid>
        </w:tblGridChange>
      </w:tblGrid>
      <w:tr>
        <w:trPr>
          <w:cantSplit w:val="0"/>
          <w:tblHeader w:val="1"/>
        </w:trPr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Alteração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pStyle w:val="Heading1"/>
        <w:spacing w:before="400" w:lineRule="auto"/>
        <w:rPr/>
      </w:pPr>
      <w:bookmarkStart w:colFirst="0" w:colLast="0" w:name="_5kc6rplus3yg" w:id="3"/>
      <w:bookmarkEnd w:id="3"/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417" w:top="1417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