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/>
        <w:drawing>
          <wp:inline distT="0" distB="0" distL="0" distR="0">
            <wp:extent cx="736600" cy="736600"/>
            <wp:effectExtent l="0" t="0" r="0" b="0"/>
            <wp:docPr id="1" name="image1.png" descr="C:\Users\Matheus\Downloads\Unifei\Metodologia Científica\unif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Matheus\Downloads\Unifei\Metodologia Científica\unifei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2"/>
          <w:szCs w:val="38"/>
        </w:rPr>
      </w:pPr>
      <w:r>
        <w:rPr>
          <w:rFonts w:eastAsia="Arial" w:cs="Arial" w:ascii="Arial" w:hAnsi="Arial"/>
          <w:sz w:val="32"/>
          <w:szCs w:val="38"/>
        </w:rPr>
        <w:t>UNIVERSIDADE FEDERAL DE ITAJUBÁ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2"/>
          <w:szCs w:val="38"/>
        </w:rPr>
      </w:pPr>
      <w:r>
        <w:rPr>
          <w:rFonts w:eastAsia="Arial" w:cs="Arial" w:ascii="Arial" w:hAnsi="Arial"/>
          <w:sz w:val="32"/>
          <w:szCs w:val="38"/>
        </w:rPr>
        <w:t>INSTITUTO DE MATEMÁTICA E COMPUTAÇÃO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6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8"/>
          <w:szCs w:val="38"/>
        </w:rPr>
      </w:pPr>
      <w:r>
        <w:rPr>
          <w:rFonts w:eastAsia="Arial" w:cs="Arial" w:ascii="Arial" w:hAnsi="Arial"/>
          <w:b/>
          <w:color w:val="auto"/>
          <w:kern w:val="0"/>
          <w:sz w:val="40"/>
          <w:szCs w:val="44"/>
          <w:lang w:val="pt-BR" w:eastAsia="en-US" w:bidi="ar-SA"/>
        </w:rPr>
        <w:t>Jogo da velha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8"/>
          <w:szCs w:val="38"/>
        </w:rPr>
      </w:pPr>
      <w:r>
        <w:rPr>
          <w:rFonts w:eastAsia="Arial" w:cs="Arial" w:ascii="Arial" w:hAnsi="Arial"/>
          <w:b/>
          <w:sz w:val="38"/>
          <w:szCs w:val="38"/>
        </w:rPr>
      </w:r>
    </w:p>
    <w:p>
      <w:pPr>
        <w:pStyle w:val="Normal"/>
        <w:spacing w:lineRule="auto" w:line="360"/>
        <w:rPr>
          <w:rFonts w:ascii="Arial" w:hAnsi="Arial" w:eastAsia="Arial" w:cs="Arial"/>
          <w:b/>
          <w:b/>
          <w:sz w:val="38"/>
          <w:szCs w:val="38"/>
        </w:rPr>
      </w:pPr>
      <w:r>
        <w:rPr>
          <w:rFonts w:eastAsia="Arial" w:cs="Arial" w:ascii="Arial" w:hAnsi="Arial"/>
          <w:b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  <w:t xml:space="preserve">Adriel Santos de Oliveira - 2020020677 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sz w:val="32"/>
          <w:szCs w:val="37"/>
        </w:rPr>
        <w:t>Matheus Henrique Menezes 2019018630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sz w:val="32"/>
          <w:szCs w:val="37"/>
        </w:rPr>
        <w:t>Renan Vitor da Silva 2020023285</w:t>
      </w:r>
    </w:p>
    <w:p>
      <w:pPr>
        <w:pStyle w:val="Normal"/>
        <w:spacing w:lineRule="auto" w:line="360"/>
        <w:rPr>
          <w:rFonts w:ascii="Arial" w:hAnsi="Arial" w:eastAsia="Arial" w:cs="Arial"/>
          <w:b/>
          <w:b/>
          <w:sz w:val="36"/>
          <w:szCs w:val="37"/>
        </w:rPr>
      </w:pPr>
      <w:r>
        <w:rPr>
          <w:rFonts w:eastAsia="Arial" w:cs="Arial" w:ascii="Arial" w:hAnsi="Arial"/>
          <w:b/>
          <w:sz w:val="36"/>
          <w:szCs w:val="37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color w:val="auto"/>
          <w:kern w:val="0"/>
          <w:sz w:val="32"/>
          <w:szCs w:val="37"/>
          <w:lang w:val="pt-BR" w:eastAsia="en-US" w:bidi="ar-SA"/>
        </w:rPr>
        <w:t>Fundamentos de programação</w:t>
      </w:r>
      <w:r>
        <w:rPr>
          <w:rFonts w:eastAsia="Arial" w:cs="Arial" w:ascii="Arial" w:hAnsi="Arial"/>
          <w:b/>
          <w:sz w:val="32"/>
          <w:szCs w:val="37"/>
        </w:rPr>
        <w:t xml:space="preserve"> – COM110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sz w:val="32"/>
          <w:szCs w:val="37"/>
        </w:rPr>
        <w:t xml:space="preserve">Prof. </w:t>
      </w:r>
      <w:r>
        <w:rPr>
          <w:rFonts w:eastAsia="Arial" w:cs="Arial" w:ascii="Arial" w:hAnsi="Arial"/>
          <w:b/>
          <w:color w:val="auto"/>
          <w:kern w:val="0"/>
          <w:sz w:val="32"/>
          <w:szCs w:val="37"/>
          <w:lang w:val="pt-BR" w:eastAsia="en-US" w:bidi="ar-SA"/>
        </w:rPr>
        <w:t>Elisa de Cassia Silva Rodrigues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28"/>
          <w:szCs w:val="36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0"/>
          <w:szCs w:val="30"/>
        </w:rPr>
      </w:pPr>
      <w:r>
        <w:rPr>
          <w:rFonts w:eastAsia="Arial" w:cs="Arial" w:ascii="Arial" w:hAnsi="Arial"/>
          <w:sz w:val="30"/>
          <w:szCs w:val="30"/>
        </w:rPr>
        <w:t>29 de maio de 2020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0"/>
          <w:szCs w:val="30"/>
        </w:rPr>
      </w:pPr>
      <w:r>
        <w:rPr>
          <w:rFonts w:eastAsia="Arial" w:cs="Arial" w:ascii="Arial" w:hAnsi="Arial"/>
          <w:sz w:val="30"/>
          <w:szCs w:val="30"/>
        </w:rPr>
        <w:t>Itajubá</w:t>
      </w:r>
    </w:p>
    <w:p>
      <w:pPr>
        <w:pStyle w:val="Normal"/>
        <w:shd w:val="clear" w:color="auto" w:fill="FFFFFF"/>
        <w:spacing w:lineRule="auto" w:line="360" w:beforeAutospacing="1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Proposta de projeto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 w:beforeAutospacing="1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Jogo da Velha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="0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Integrantes do grupo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 w:beforeAutospacing="1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Adriel Santos de Oliveira - 2020020677 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Matheus Henrique Menezes - 2019018630 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 w:before="0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Renan Vítor da Silva – 2020023285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Autospacing="1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Objetivo do jogo</w:t>
      </w:r>
    </w:p>
    <w:p>
      <w:pPr>
        <w:pStyle w:val="Normal"/>
        <w:shd w:val="clear" w:color="auto" w:fill="FFFFFF"/>
        <w:spacing w:lineRule="auto" w:line="360" w:beforeAutospacing="1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 objetivo deste jogo é preencher ou as linhas diagonais ou as horizontais ou as verticais com um mesmo símbolo (X ou O) e tentar impedir que o adversário complete uma linha com os mesmo símbolos primeiro.</w:t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Quem completa antes, é o vencedor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Autospacing="1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Etapas de desenvolvimento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Semana 1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Escolha e definição IDE’s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Separação das tarefas entre os integrantes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Desenvolvimento da lógica do jogo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Debate sobre a implementação da lógica.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Simulação do jogo em vida real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Semana 2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Início do desenvolvimento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Criação de estruturas e da lógica bruta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Testes de mesa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Desenvolvimento de funções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Refinamento e revisão do código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Testes finais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Entrega dia XX/XX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Regras do jogo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Para dar início, jogador deve entrar com um “</w:t>
      </w:r>
      <w:r>
        <w:rPr>
          <w:rFonts w:cs="Arial" w:ascii="Arial" w:hAnsi="Arial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nickname” </w:t>
      </w:r>
      <w:r>
        <w:rPr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(“Nome do Jogador). 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São mostradas duas opções: “1 – Jogar; 2 – Sair;”.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Em seguida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o jogador escolhe o símbolo que irá jogar. 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 xml:space="preserve">Podendo escolher entre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as letras X e O.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O 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cenário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do jogo é um tabuleiro 3x3, desenhado com três linhas e três colunas. Os espaços em branco destas linhas e colunas serão preenchidos 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de acordo com os turnos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. 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 jogador irá disputar contra a máquina.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 primeiro a jogar é definido aleatoriamente.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 jogo se dá alternadamente, cada um joga uma vez até haver um vencedor.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As próximas partidas serão inciadas pelo perdedor da partida anterior.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Ao fim de cada jogo é mostrado um placar com a pontuação do Jogador e a do COM (“Máquina”).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Também são mostradas 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en-US" w:bidi="ar-SA"/>
        </w:rPr>
        <w:t>três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opções: “1 – Jogar novamente; 2 – Sair do Jogo; 3 – Placar geral;”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Se escolhido Jogar novamente o Símbolo deve ser escolhido novamente.</w:t>
      </w:r>
      <w:r>
        <w:rPr>
          <w:rFonts w:cs="Arial" w:ascii="Arial" w:hAnsi="Arial"/>
          <w:color w:val="222222"/>
          <w:sz w:val="24"/>
          <w:szCs w:val="24"/>
        </w:rPr>
        <w:t xml:space="preserve"> 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f7a8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3c3c4b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Default" w:customStyle="1">
    <w:name w:val="Default"/>
    <w:qFormat/>
    <w:rsid w:val="00f075b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LibreOffice/6.4.3.2$Linux_X86_64 LibreOffice_project/40$Build-2</Application>
  <Pages>3</Pages>
  <Words>360</Words>
  <Characters>1729</Characters>
  <CharactersWithSpaces>2026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2020-05-09T17:40:00Z</dcterms:created>
  <dc:creator>Matheus</dc:creator>
  <dc:description/>
  <dc:language>pt-BR</dc:language>
  <cp:lastModifiedBy/>
  <dcterms:modified xsi:type="dcterms:W3CDTF">2020-05-31T19:08:21Z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