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54C47"/>
          <w:sz w:val="36"/>
        </w:rPr>
        <w:t>Questionário de avaliação do Provisa</w:t>
      </w:r>
    </w:p>
    <w:p>
      <w:pPr>
        <w:jc w:val="center"/>
      </w:pPr>
      <w:r>
        <w:t>Aceitação de tecnologia baseada no TAM (Davis, 1989)</w:t>
      </w:r>
    </w:p>
    <w:p>
      <w:pPr>
        <w:jc w:val="center"/>
      </w:pPr>
      <w:r>
        <w:rPr>
          <w:color w:val="64748B"/>
          <w:sz w:val="18"/>
        </w:rPr>
        <w:t>TCC: Sistema Web de Apoio à Decisão na Gestão de Compras com Integração via API e Automação de Cotações</w:t>
        <w:br/>
        <w:t>Matheus Negrelli · Sistemas de Informação · UNESC</w:t>
      </w:r>
    </w:p>
    <w:p>
      <w:pPr>
        <w:pStyle w:val="Heading1"/>
      </w:pPr>
      <w:r>
        <w:t>1. Apresentação</w:t>
      </w:r>
    </w:p>
    <w:p>
      <w:r>
        <w:t>Este questionário mede a aceitação do Provisa pelos profissionais de compras do hospital, com base no Modelo de Aceitação de Tecnologia (TAM) de Davis (1989). O TAM explica a adoção de um sistema por duas percepções do usuário: o quanto ele é útil e o quanto é fácil de usar.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850"/>
        <w:gridCol w:w="5102"/>
        <w:gridCol w:w="850"/>
      </w:tblGrid>
      <w:tr>
        <w:trPr>
          <w:tblHeader w:val="true"/>
        </w:trPr>
        <w:tc>
          <w:tcPr>
            <w:tcW w:type="dxa" w:w="2381"/>
            <w:shd w:val="clear" w:color="auto" w:fill="154C4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Construto</w:t>
            </w:r>
          </w:p>
        </w:tc>
        <w:tc>
          <w:tcPr>
            <w:tcW w:type="dxa" w:w="850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type="dxa" w:w="5102"/>
            <w:shd w:val="clear" w:color="auto" w:fill="154C4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O que mede</w:t>
            </w:r>
          </w:p>
        </w:tc>
        <w:tc>
          <w:tcPr>
            <w:tcW w:type="dxa" w:w="850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Itens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Utilidade Percebida</w:t>
            </w:r>
          </w:p>
        </w:tc>
        <w:tc>
          <w:tcPr>
            <w:tcW w:type="dxa" w:w="850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UP</w:t>
            </w:r>
          </w:p>
        </w:tc>
        <w:tc>
          <w:tcPr>
            <w:tcW w:type="dxa" w:w="5102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Grau em que a pessoa acredita que o Provisa melhora o seu desempenho nas compras</w:t>
            </w:r>
          </w:p>
        </w:tc>
        <w:tc>
          <w:tcPr>
            <w:tcW w:type="dxa" w:w="850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8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Facilidade de Uso Percebida</w:t>
            </w:r>
          </w:p>
        </w:tc>
        <w:tc>
          <w:tcPr>
            <w:tcW w:type="dxa" w:w="850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FUP</w:t>
            </w:r>
          </w:p>
        </w:tc>
        <w:tc>
          <w:tcPr>
            <w:tcW w:type="dxa" w:w="5102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Grau em que a pessoa acredita que usar o Provisa exige pouco esforço</w:t>
            </w:r>
          </w:p>
        </w:tc>
        <w:tc>
          <w:tcPr>
            <w:tcW w:type="dxa" w:w="850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Atitude em relação ao uso</w:t>
            </w:r>
          </w:p>
        </w:tc>
        <w:tc>
          <w:tcPr>
            <w:tcW w:type="dxa" w:w="850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AT</w:t>
            </w:r>
          </w:p>
        </w:tc>
        <w:tc>
          <w:tcPr>
            <w:tcW w:type="dxa" w:w="5102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Avaliação geral, favorável ou não, de usar o sistema</w:t>
            </w:r>
          </w:p>
        </w:tc>
        <w:tc>
          <w:tcPr>
            <w:tcW w:type="dxa" w:w="850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Intenção de Uso</w:t>
            </w:r>
          </w:p>
        </w:tc>
        <w:tc>
          <w:tcPr>
            <w:tcW w:type="dxa" w:w="850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IU</w:t>
            </w:r>
          </w:p>
        </w:tc>
        <w:tc>
          <w:tcPr>
            <w:tcW w:type="dxa" w:w="5102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Disposição de usar o Provisa no trabalho real</w:t>
            </w:r>
          </w:p>
        </w:tc>
        <w:tc>
          <w:tcPr>
            <w:tcW w:type="dxa" w:w="850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3</w:t>
            </w:r>
          </w:p>
        </w:tc>
      </w:tr>
    </w:tbl>
    <w:p/>
    <w:p>
      <w:r>
        <w:t>UP e FUP seguem as escalas originais de Davis (1989), adaptadas ao contexto de compras hospitalares. AT e IU vêm do modelo completo publicado por Davis, Bagozzi e Warshaw (1989). No modelo, FUP influencia UP, e as duas influenciam a atitude e a intenção de uso.</w:t>
      </w:r>
    </w:p>
    <w:p>
      <w:pPr>
        <w:pStyle w:val="Heading1"/>
      </w:pPr>
      <w:r>
        <w:t>2. Como aplicar</w:t>
      </w:r>
    </w:p>
    <w:p>
      <w:r>
        <w:t>Aplique o questionário logo depois que o participante usar o Provisa em um roteiro curto de tarefas, de 15 a 20 minutos. Assim as respostas refletem o uso real, não só uma apresentação.</w:t>
      </w:r>
    </w:p>
    <w:p>
      <w:r>
        <w:rPr>
          <w:b/>
        </w:rPr>
        <w:t xml:space="preserve">Público: </w:t>
      </w:r>
      <w:r>
        <w:t>Compradores e gestores de suprimentos respondem os Blocos A a D; fornecedores respondem o Bloco E. Para um TCC, de 8 a 15 participantes já permite uma análise descritiva consistente.</w:t>
      </w:r>
    </w:p>
    <w:p>
      <w:r>
        <w:rPr>
          <w:b/>
        </w:rPr>
        <w:t>Roteiro de tarefas antes do questionário:</w:t>
      </w:r>
    </w:p>
    <w:p>
      <w:pPr>
        <w:ind w:left="340"/>
      </w:pPr>
      <w:r>
        <w:t>1. Entrar no sistema e localizar no Dashboard os itens abaixo do estoque mínimo.</w:t>
      </w:r>
    </w:p>
    <w:p>
      <w:pPr>
        <w:ind w:left="340"/>
      </w:pPr>
      <w:r>
        <w:t>2. Em Necessidades de compra, verificar o estoque pela API e gerar uma cotação.</w:t>
      </w:r>
    </w:p>
    <w:p>
      <w:pPr>
        <w:ind w:left="340"/>
      </w:pPr>
      <w:r>
        <w:t>3. Abrir a cotação, simular as propostas dos fornecedores e analisar o comparativo e a recomendação.</w:t>
      </w:r>
    </w:p>
    <w:p>
      <w:pPr>
        <w:ind w:left="340"/>
      </w:pPr>
      <w:r>
        <w:t>4. No simulador de pesos, testar o cenário "Urgência (prazo)" e observar se a recomendação muda.</w:t>
      </w:r>
    </w:p>
    <w:p>
      <w:pPr>
        <w:ind w:left="340"/>
      </w:pPr>
      <w:r>
        <w:t>5. Selecionar uma proposta, definir as quantidades e aprovar a compra.</w:t>
      </w:r>
    </w:p>
    <w:p>
      <w:pPr>
        <w:ind w:left="340"/>
      </w:pPr>
      <w:r>
        <w:t>6. Abrir o pedido de compra em PDF e conferir o e-mail enviado ao fornecedor.</w:t>
      </w:r>
    </w:p>
    <w:p>
      <w:pPr>
        <w:ind w:left="340"/>
      </w:pPr>
      <w:r>
        <w:t>7. Registrar o pagamento e o recebimento da mercadoria.</w:t>
      </w:r>
    </w:p>
    <w:p>
      <w:r>
        <w:rPr>
          <w:b/>
        </w:rPr>
        <w:t xml:space="preserve">Escala: </w:t>
      </w:r>
      <w:r>
        <w:t>Likert de 5 pontos em todos os itens fechados.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81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1</w:t>
            </w:r>
          </w:p>
        </w:tc>
        <w:tc>
          <w:tcPr>
            <w:tcW w:type="dxa" w:w="181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2</w:t>
            </w:r>
          </w:p>
        </w:tc>
        <w:tc>
          <w:tcPr>
            <w:tcW w:type="dxa" w:w="181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3</w:t>
            </w:r>
          </w:p>
        </w:tc>
        <w:tc>
          <w:tcPr>
            <w:tcW w:type="dxa" w:w="181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4</w:t>
            </w:r>
          </w:p>
        </w:tc>
        <w:tc>
          <w:tcPr>
            <w:tcW w:type="dxa" w:w="181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5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Discordo totalmente</w:t>
            </w:r>
          </w:p>
        </w:tc>
        <w:tc>
          <w:tcPr>
            <w:tcW w:type="dxa" w:w="181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Discordo</w:t>
            </w:r>
          </w:p>
        </w:tc>
        <w:tc>
          <w:tcPr>
            <w:tcW w:type="dxa" w:w="181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Neutro</w:t>
            </w:r>
          </w:p>
        </w:tc>
        <w:tc>
          <w:tcPr>
            <w:tcW w:type="dxa" w:w="181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Concordo</w:t>
            </w:r>
          </w:p>
        </w:tc>
        <w:tc>
          <w:tcPr>
            <w:tcW w:type="dxa" w:w="181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Concordo totalmente</w:t>
            </w:r>
          </w:p>
        </w:tc>
      </w:tr>
    </w:tbl>
    <w:p/>
    <w:p>
      <w:r>
        <w:br w:type="page"/>
      </w:r>
    </w:p>
    <w:p>
      <w:pPr>
        <w:pStyle w:val="Heading1"/>
      </w:pPr>
      <w:r>
        <w:t>3. Questionário: equipe de compras</w:t>
      </w:r>
    </w:p>
    <w:p>
      <w:r>
        <w:rPr>
          <w:b/>
        </w:rPr>
        <w:t xml:space="preserve">Termo de consentimento. </w:t>
      </w:r>
      <w:r>
        <w:t>Sua participação é voluntária e anônima. As respostas serão usadas apenas para fins acadêmicos neste Trabalho de Conclusão de Curso, conforme a Lei Geral de Proteção de Dados (LGPD), e você pode desistir a qualquer momento.</w:t>
      </w:r>
    </w:p>
    <w:p>
      <w:r>
        <w:t>☐ Li e concordo em participar desta pesquisa.</w:t>
      </w:r>
    </w:p>
    <w:p>
      <w:r>
        <w:rPr>
          <w:b/>
        </w:rPr>
        <w:t xml:space="preserve">Escala das afirmações: </w:t>
      </w:r>
      <w:r>
        <w:t>1 = Discordo totalmente · 2 = Discordo · 3 = Neutro · 4 = Concordo · 5 = Concordo totalmente</w:t>
      </w:r>
    </w:p>
    <w:p>
      <w:pPr>
        <w:pStyle w:val="Heading2"/>
      </w:pPr>
      <w:r>
        <w:t>Bloco A: perfil do respondente</w:t>
      </w:r>
    </w:p>
    <w:p>
      <w:r>
        <w:rPr>
          <w:b/>
        </w:rPr>
        <w:t>A1. Qual a sua função?</w:t>
      </w:r>
    </w:p>
    <w:p>
      <w:pPr>
        <w:ind w:left="340"/>
      </w:pPr>
      <w:r>
        <w:t>☐ Comprador(a)   ☐ Gestor(a) de suprimentos   ☐ Almoxarifado   ☐ Farmácia   ☐ Outra: ______</w:t>
      </w:r>
    </w:p>
    <w:p>
      <w:r>
        <w:rPr>
          <w:b/>
        </w:rPr>
        <w:t>A2. Há quanto tempo trabalha com compras ou suprimentos?</w:t>
      </w:r>
    </w:p>
    <w:p>
      <w:pPr>
        <w:ind w:left="340"/>
      </w:pPr>
      <w:r>
        <w:t>☐ Menos de 1 ano   ☐ 1 a 3 anos   ☐ 4 a 10 anos   ☐ Mais de 10 anos</w:t>
      </w:r>
    </w:p>
    <w:p>
      <w:r>
        <w:rPr>
          <w:b/>
        </w:rPr>
        <w:t>A3. Faixa etária</w:t>
      </w:r>
    </w:p>
    <w:p>
      <w:pPr>
        <w:ind w:left="340"/>
      </w:pPr>
      <w:r>
        <w:t>☐ Até 24 anos   ☐ 25 a 34 anos   ☐ 35 a 44 anos   ☐ 45 anos ou mais</w:t>
      </w:r>
    </w:p>
    <w:p>
      <w:r>
        <w:rPr>
          <w:b/>
        </w:rPr>
        <w:t>A4. Como você faz cotações hoje? (marque todas as opções que se aplicam)</w:t>
      </w:r>
    </w:p>
    <w:p>
      <w:pPr>
        <w:ind w:left="340"/>
      </w:pPr>
      <w:r>
        <w:t>☐ E-mail   ☐ Telefone   ☐ WhatsApp   ☐ Planilha   ☐ Sistema/ERP   ☐ Outro: ______</w:t>
      </w:r>
    </w:p>
    <w:p>
      <w:r>
        <w:rPr>
          <w:b/>
        </w:rPr>
        <w:t>A5. Quanto tempo você leva, em média, do alerta de falta até aprovar a compra?</w:t>
      </w:r>
    </w:p>
    <w:p>
      <w:pPr>
        <w:ind w:left="340"/>
      </w:pPr>
      <w:r>
        <w:t>☐ Menos de 1 dia   ☐ 1 a 2 dias   ☐ 3 a 5 dias   ☐ Mais de 5 dias</w:t>
      </w:r>
    </w:p>
    <w:p>
      <w:r>
        <w:rPr>
          <w:b/>
        </w:rPr>
        <w:t>A6. Como avalia sua familiaridade com sistemas web?</w:t>
      </w:r>
    </w:p>
    <w:p>
      <w:pPr>
        <w:ind w:left="340"/>
      </w:pPr>
      <w:r>
        <w:t>☐ Baixa   ☐ Média   ☐ Alta</w:t>
      </w:r>
    </w:p>
    <w:p>
      <w:pPr>
        <w:pStyle w:val="Heading2"/>
      </w:pPr>
      <w:r>
        <w:t>Bloco B: Utilidade Percebida (UP)</w:t>
      </w:r>
    </w:p>
    <w:p>
      <w:r>
        <w:rPr>
          <w:i/>
          <w:sz w:val="18"/>
        </w:rPr>
        <w:t>UP1 a UP6 adaptam os seis itens originais de Davis (1989). UP7 e UP8 cobrem o apoio à decisão e a automação, que são o objetivo central do Provisa.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7"/>
        <w:gridCol w:w="5159"/>
        <w:gridCol w:w="624"/>
        <w:gridCol w:w="624"/>
        <w:gridCol w:w="624"/>
        <w:gridCol w:w="624"/>
        <w:gridCol w:w="624"/>
      </w:tblGrid>
      <w:tr>
        <w:trPr>
          <w:tblHeader w:val="true"/>
        </w:trPr>
        <w:tc>
          <w:tcPr>
            <w:tcW w:type="dxa" w:w="1077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5159"/>
            <w:shd w:val="clear" w:color="auto" w:fill="154C4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Afirmação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1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2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3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4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5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UP1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Usar o Provisa me permite concluir as cotações e compras mais rapidamente.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UP2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Usar o Provisa melhora o meu desempenho no processo de compras.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UP3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Usar o Provisa aumenta a minha produtividade no trabalho.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UP4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Usar o Provisa torna as minhas decisões de compra mais eficazes.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UP5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O Provisa torna mais fácil realizar o meu trabalho de compras.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UP6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De modo geral, considero o Provisa útil no meu trabalho.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UP7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O comparativo e a recomendação por pontuação me dão mais segurança para escolher o fornecedor.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UP8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O alerta automático de estoque e o envio automático das cotações reduzem o meu trabalho manual.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</w:tbl>
    <w:p/>
    <w:p>
      <w:pPr>
        <w:pStyle w:val="Heading2"/>
      </w:pPr>
      <w:r>
        <w:t>Bloco C: Facilidade de Uso Percebida (FUP)</w:t>
      </w:r>
    </w:p>
    <w:p>
      <w:r>
        <w:rPr>
          <w:i/>
          <w:sz w:val="18"/>
        </w:rPr>
        <w:t>Os seis itens adaptam a escala original de Davis (1989) sem acréscimos, para manter a comparabilidade com outros estudos.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7"/>
        <w:gridCol w:w="5159"/>
        <w:gridCol w:w="624"/>
        <w:gridCol w:w="624"/>
        <w:gridCol w:w="624"/>
        <w:gridCol w:w="624"/>
        <w:gridCol w:w="624"/>
      </w:tblGrid>
      <w:tr>
        <w:trPr>
          <w:tblHeader w:val="true"/>
        </w:trPr>
        <w:tc>
          <w:tcPr>
            <w:tcW w:type="dxa" w:w="1077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5159"/>
            <w:shd w:val="clear" w:color="auto" w:fill="154C4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Afirmação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1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2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3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4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5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FUP1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Aprender a usar o Provisa foi fácil para mim.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FUP2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Consigo fazer o Provisa realizar o que eu preciso com facilidade.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FUP3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A minha interação com o Provisa é clara e compreensível.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FUP4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O Provisa é flexível: consigo ajustar quantidades, pesos e escolhas quando preciso.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FUP5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Seria fácil para mim me tornar habilidoso(a) no uso do Provisa.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FUP6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De modo geral, considero o Provisa fácil de usar.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</w:tbl>
    <w:p/>
    <w:p>
      <w:pPr>
        <w:pStyle w:val="Heading2"/>
      </w:pPr>
      <w:r>
        <w:t>Bloco D: Atitude e Intenção de Uso</w:t>
      </w:r>
    </w:p>
    <w:p>
      <w:r>
        <w:rPr>
          <w:i/>
          <w:sz w:val="18"/>
        </w:rPr>
        <w:t>Estes itens mostram se as percepções de utilidade e facilidade se convertem em vontade de adotar o sistema.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7"/>
        <w:gridCol w:w="5159"/>
        <w:gridCol w:w="624"/>
        <w:gridCol w:w="624"/>
        <w:gridCol w:w="624"/>
        <w:gridCol w:w="624"/>
        <w:gridCol w:w="624"/>
      </w:tblGrid>
      <w:tr>
        <w:trPr>
          <w:tblHeader w:val="true"/>
        </w:trPr>
        <w:tc>
          <w:tcPr>
            <w:tcW w:type="dxa" w:w="1077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5159"/>
            <w:shd w:val="clear" w:color="auto" w:fill="154C4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Afirmação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1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2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3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4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5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AT1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Usar o Provisa no setor de compras é uma boa ideia.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AT2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Gosto da ideia de usar o Provisa no meu trabalho.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AT3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Usar o Provisa seria vantajoso em comparação ao processo atual (e-mail, telefone e planilha).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IU1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Se o Provisa estivesse disponível no hospital, eu pretenderia usá-lo.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IU2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Eu usaria o Provisa com frequência nas minhas cotações.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IU3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Eu recomendaria o Provisa para outros profissionais de compras.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</w:tbl>
    <w:p/>
    <w:p>
      <w:pPr>
        <w:pStyle w:val="Heading2"/>
      </w:pPr>
      <w:r>
        <w:t>Perguntas abertas</w:t>
      </w:r>
    </w:p>
    <w:p>
      <w:r>
        <w:rPr>
          <w:b/>
        </w:rPr>
        <w:t>1. O que você achou mais útil no Provisa?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rPr>
          <w:b/>
        </w:rPr>
        <w:t>2. Em que parte do sistema você teve mais dificuldade ou dúvida?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rPr>
          <w:b/>
        </w:rPr>
        <w:t>3. Houve alguma situação em que você não concordou com a proposta recomendada pelo sistema? Por quê?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rPr>
          <w:b/>
        </w:rPr>
        <w:t>4. O que impediria o uso do Provisa no dia a dia do hospital?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rPr>
          <w:b/>
        </w:rPr>
        <w:t>5. Que funcionalidade você acrescentaria?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4. Questionário: fornecedores</w:t>
      </w:r>
    </w:p>
    <w:p>
      <w:r>
        <w:rPr>
          <w:b/>
        </w:rPr>
        <w:t xml:space="preserve">Termo de consentimento. </w:t>
      </w:r>
      <w:r>
        <w:t>Sua participação é voluntária e anônima. As respostas serão usadas apenas para fins acadêmicos neste Trabalho de Conclusão de Curso, conforme a Lei Geral de Proteção de Dados (LGPD), e você pode desistir a qualquer momento.</w:t>
      </w:r>
    </w:p>
    <w:p>
      <w:r>
        <w:t>☐ Li e concordo em participar desta pesquisa.</w:t>
      </w:r>
    </w:p>
    <w:p>
      <w:r>
        <w:rPr>
          <w:i/>
          <w:sz w:val="18"/>
        </w:rPr>
        <w:t>O fornecedor usa só o portal de resposta, então recebe uma versão reduzida. Aplique depois que ele responder uma cotação pelo link do e-mail, de preferência pelo celular.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7"/>
        <w:gridCol w:w="5159"/>
        <w:gridCol w:w="624"/>
        <w:gridCol w:w="624"/>
        <w:gridCol w:w="624"/>
        <w:gridCol w:w="624"/>
        <w:gridCol w:w="624"/>
      </w:tblGrid>
      <w:tr>
        <w:trPr>
          <w:tblHeader w:val="true"/>
        </w:trPr>
        <w:tc>
          <w:tcPr>
            <w:tcW w:type="dxa" w:w="1077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5159"/>
            <w:shd w:val="clear" w:color="auto" w:fill="154C4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Afirmação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1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2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3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4</w:t>
            </w:r>
          </w:p>
        </w:tc>
        <w:tc>
          <w:tcPr>
            <w:tcW w:type="dxa" w:w="624"/>
            <w:shd w:val="clear" w:color="auto" w:fill="154C47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5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F-UP1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Responder a cotação pelo link do e-mail é mais rápido do que responder por e-mail, telefone ou WhatsApp.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F-UP2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A opção "Não tenho" por item facilita cotar apenas o que eu tenho em estoque.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F-UP3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Receber o pedido de compra em PDF e a confirmação de pagamento por e-mail é útil para o meu trabalho.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F-FUP1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O formulário de resposta é claro e fácil de preencher.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F-FUP2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Consegui responder a cotação pelo celular sem dificuldade.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F-FUP3</w:t>
            </w:r>
          </w:p>
        </w:tc>
        <w:tc>
          <w:tcPr>
            <w:tcW w:type="dxa" w:w="5159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Não precisar de cadastro nem senha facilita a minha participação.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  <w:shd w:val="clear" w:color="auto" w:fill="EEF7F5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077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F-IU1</w:t>
            </w:r>
          </w:p>
        </w:tc>
        <w:tc>
          <w:tcPr>
            <w:tcW w:type="dxa" w:w="5159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Eu preferiria receber as cotações do hospital dessa forma.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  <w:tc>
          <w:tcPr>
            <w:tcW w:type="dxa" w:w="624"/>
            <w:vAlign w:val="center"/>
          </w:tcPr>
          <w:p>
            <w:pPr>
              <w:spacing w:after="40"/>
              <w:jc w:val="center"/>
            </w:pPr>
            <w:r/>
            <w:r>
              <w:rPr>
                <w:sz w:val="20"/>
              </w:rPr>
              <w:t>☐</w:t>
            </w:r>
          </w:p>
        </w:tc>
      </w:tr>
    </w:tbl>
    <w:p/>
    <w:p>
      <w:r>
        <w:rPr>
          <w:b/>
        </w:rPr>
        <w:t>1. O que facilitou ou dificultou responder a cotação pelo link?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rPr>
          <w:b/>
        </w:rPr>
        <w:t>2. O que você mudaria no portal de resposta?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5. Como analisar os resultados</w:t>
      </w:r>
    </w:p>
    <w:p>
      <w:r>
        <w:t>Para cada construto, calcule a média das respostas e o percentual de concordância (notas 4 e 5). Uma média de 4,0 ou mais, com 70% ou mais de concordância, indica boa aceitação.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175"/>
        <w:gridCol w:w="3742"/>
      </w:tblGrid>
      <w:tr>
        <w:trPr>
          <w:tblHeader w:val="true"/>
        </w:trPr>
        <w:tc>
          <w:tcPr>
            <w:tcW w:type="dxa" w:w="2154"/>
            <w:shd w:val="clear" w:color="auto" w:fill="154C4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3175"/>
            <w:shd w:val="clear" w:color="auto" w:fill="154C4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Como calcular</w:t>
            </w:r>
          </w:p>
        </w:tc>
        <w:tc>
          <w:tcPr>
            <w:tcW w:type="dxa" w:w="3742"/>
            <w:shd w:val="clear" w:color="auto" w:fill="154C4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Leitura</w:t>
            </w:r>
          </w:p>
        </w:tc>
      </w:tr>
      <w:tr>
        <w:trPr>
          <w:cantSplit w:val="true"/>
        </w:trPr>
        <w:tc>
          <w:tcPr>
            <w:tcW w:type="dxa" w:w="2154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Média e mediana por item</w:t>
            </w:r>
          </w:p>
        </w:tc>
        <w:tc>
          <w:tcPr>
            <w:tcW w:type="dxa" w:w="3175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Média simples das notas de 1 a 5</w:t>
            </w:r>
          </w:p>
        </w:tc>
        <w:tc>
          <w:tcPr>
            <w:tcW w:type="dxa" w:w="3742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Mostra os itens mais fortes e mais fracos</w:t>
            </w:r>
          </w:p>
        </w:tc>
      </w:tr>
      <w:tr>
        <w:trPr>
          <w:cantSplit w:val="true"/>
        </w:trPr>
        <w:tc>
          <w:tcPr>
            <w:tcW w:type="dxa" w:w="2154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Média do construto</w:t>
            </w:r>
          </w:p>
        </w:tc>
        <w:tc>
          <w:tcPr>
            <w:tcW w:type="dxa" w:w="3175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Média dos itens do bloco (UP, FUP, AT, IU)</w:t>
            </w:r>
          </w:p>
        </w:tc>
        <w:tc>
          <w:tcPr>
            <w:tcW w:type="dxa" w:w="3742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Abaixo de 3,0 = rejeição; de 3,0 a 3,9 = aceitação parcial; 4,0 ou mais = boa aceitação</w:t>
            </w:r>
          </w:p>
        </w:tc>
      </w:tr>
      <w:tr>
        <w:trPr>
          <w:cantSplit w:val="true"/>
        </w:trPr>
        <w:tc>
          <w:tcPr>
            <w:tcW w:type="dxa" w:w="2154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Concordância</w:t>
            </w:r>
          </w:p>
        </w:tc>
        <w:tc>
          <w:tcPr>
            <w:tcW w:type="dxa" w:w="3175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Respostas 4 ou 5 dividido pelo total de respostas</w:t>
            </w:r>
          </w:p>
        </w:tc>
        <w:tc>
          <w:tcPr>
            <w:tcW w:type="dxa" w:w="3742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70% ou mais = aceitação pela maioria</w:t>
            </w:r>
          </w:p>
        </w:tc>
      </w:tr>
      <w:tr>
        <w:trPr>
          <w:cantSplit w:val="true"/>
        </w:trPr>
        <w:tc>
          <w:tcPr>
            <w:tcW w:type="dxa" w:w="2154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Confiabilidade</w:t>
            </w:r>
          </w:p>
        </w:tc>
        <w:tc>
          <w:tcPr>
            <w:tcW w:type="dxa" w:w="3175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Alfa de Cronbach por construto</w:t>
            </w:r>
          </w:p>
        </w:tc>
        <w:tc>
          <w:tcPr>
            <w:tcW w:type="dxa" w:w="3742"/>
            <w:vAlign w:val="center"/>
            <w:shd w:val="clear" w:color="auto" w:fill="EEF7F5"/>
          </w:tcPr>
          <w:p>
            <w:pPr>
              <w:spacing w:after="40"/>
            </w:pPr>
            <w:r/>
            <w:r>
              <w:rPr>
                <w:sz w:val="20"/>
              </w:rPr>
              <w:t>0,70 ou mais = os itens medem o mesmo conceito</w:t>
            </w:r>
          </w:p>
        </w:tc>
      </w:tr>
      <w:tr>
        <w:trPr>
          <w:cantSplit w:val="true"/>
        </w:trPr>
        <w:tc>
          <w:tcPr>
            <w:tcW w:type="dxa" w:w="2154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Relações do TAM (opcional)</w:t>
            </w:r>
          </w:p>
        </w:tc>
        <w:tc>
          <w:tcPr>
            <w:tcW w:type="dxa" w:w="3175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Correlação de Spearman entre as médias de FUP e UP, e de UP e IU</w:t>
            </w:r>
          </w:p>
        </w:tc>
        <w:tc>
          <w:tcPr>
            <w:tcW w:type="dxa" w:w="3742"/>
            <w:vAlign w:val="center"/>
          </w:tcPr>
          <w:p>
            <w:pPr>
              <w:spacing w:after="40"/>
            </w:pPr>
            <w:r/>
            <w:r>
              <w:rPr>
                <w:sz w:val="20"/>
              </w:rPr>
              <w:t>Positiva e significativa = confirma o modelo</w:t>
            </w:r>
          </w:p>
        </w:tc>
      </w:tr>
    </w:tbl>
    <w:p/>
    <w:p>
      <w:r>
        <w:rPr>
          <w:b/>
        </w:rPr>
        <w:t xml:space="preserve">Alfa de Cronbach: </w:t>
      </w:r>
      <w:r>
        <w:t>α = k / (k − 1) × (1 − Σσᵢ² / σₜ²), em que k é o número de itens do construto, σᵢ² a variância de cada item e σₜ² a variância da soma dos itens.</w:t>
      </w:r>
    </w:p>
    <w:p>
      <w:r>
        <w:t>Com menos de 10 respondentes, o alfa e a correlação ficam instáveis. Nesse caso, apresente só a análise descritiva e cite essa limitação. Junte os resultados às métricas da tela Avaliação (H1 a H4) do Provisa: o questionário mede a percepção, e o sistema mede o tempo e as etapas reais.</w:t>
      </w:r>
    </w:p>
    <w:p>
      <w:pPr>
        <w:pStyle w:val="Heading1"/>
      </w:pPr>
      <w:r>
        <w:t>Referências</w:t>
      </w:r>
    </w:p>
    <w:p>
      <w:pPr>
        <w:ind w:firstLine="0"/>
      </w:pPr>
      <w:r>
        <w:t xml:space="preserve">DAVIS, F. D. Perceived usefulness, perceived ease of use, and user acceptance of information technology. </w:t>
      </w:r>
      <w:r>
        <w:rPr>
          <w:b/>
        </w:rPr>
        <w:t>MIS Quarterly</w:t>
      </w:r>
      <w:r>
        <w:t>, v. 13, n. 3, p. 319-340, 1989.</w:t>
      </w:r>
    </w:p>
    <w:p>
      <w:pPr>
        <w:ind w:firstLine="0"/>
      </w:pPr>
      <w:r>
        <w:t xml:space="preserve">DAVIS, F. D.; BAGOZZI, R. P.; WARSHAW, P. R. User acceptance of computer technology: a comparison of two theoretical models. </w:t>
      </w:r>
      <w:r>
        <w:rPr>
          <w:b/>
        </w:rPr>
        <w:t>Management Science</w:t>
      </w:r>
      <w:r>
        <w:t>, v. 35, n. 8, p. 982-1003, 1989.</w:t>
      </w:r>
    </w:p>
    <w:p>
      <w:pPr>
        <w:ind w:firstLine="0"/>
      </w:pPr>
      <w:r>
        <w:t xml:space="preserve">CRONBACH, L. J. Coefficient alpha and the internal structure of tests. </w:t>
      </w:r>
      <w:r>
        <w:rPr>
          <w:b/>
        </w:rPr>
        <w:t>Psychometrika</w:t>
      </w:r>
      <w:r>
        <w:t>, v. 16, n. 3, p. 297-334, 1951.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54C4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54C4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