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b/>
          <w:i w:val="0"/>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b w:val="0"/>
          <w:i w:val="0"/>
        </w:rPr>
        <w:t>Matheus Marciano Negrelli</w:t>
      </w:r>
      <w:r>
        <w:rPr>
          <w:vertAlign w:val="superscript"/>
        </w:rPr>
        <w:footnoteReference w:id="1"/>
      </w:r>
    </w:p>
    <w:p>
      <w:pPr>
        <w:spacing w:line="240" w:lineRule="auto" w:before="0" w:after="0"/>
        <w:jc w:val="right"/>
      </w:pPr>
      <w:r>
        <w:rPr>
          <w:b w:val="0"/>
          <w:i w:val="0"/>
        </w:rPr>
        <w:t>Tiago Antonio de Araujo</w:t>
      </w:r>
      <w:r>
        <w:rPr>
          <w:vertAlign w:val="superscript"/>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b/>
        </w:rPr>
        <w:t>RESUMO</w:t>
      </w:r>
    </w:p>
    <w:p>
      <w:pPr>
        <w:keepNext/>
        <w:spacing w:line="360" w:lineRule="auto" w:before="0" w:after="0"/>
        <w:jc w:val="both"/>
      </w:pPr>
    </w:p>
    <w:p>
      <w:pPr>
        <w:spacing w:line="240" w:lineRule="auto" w:before="0" w:after="0"/>
        <w:jc w:val="both"/>
      </w:pPr>
      <w:r>
        <w:rPr>
          <w:b w:val="0"/>
          <w:i w:val="0"/>
        </w:rPr>
        <w:t xml:space="preserve">A gestão de compras em hospitais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uma pontuação ponderada de preço, prazo de entrega, disponibilidade e histórico do fornecedor, mantendo a decisão final com o comprador. A pesquisa, de natureza aplicada, exploratória e descritiva e com abordagem qualitativa e quantitativa, consistiu no desenvolvimento de um protótipo funcional com Next.js, TypeScript e PostgreSQL, testado em um cenário simulado de hospital com nove setores, e na avaliação da aceitação pelos usuários com um questionário baseado no Modelo de Aceitação de Tecnologia (TAM). Nos cenários de teste, as 13 etapas do processo manual foram reduzidas a quatro ações do comprador, todas as propostas foram registradas sem redigitação e todas as decisões ficaram rastreáveis, com ranking, pesos, responsável e justificativa armazenados. </w:t>
      </w:r>
      <w:r>
        <w:rPr>
          <w:b w:val="0"/>
          <w:i w:val="0"/>
          <w:highlight w:val="yellow"/>
        </w:rPr>
        <w:t>Inserir aqui as médias de utilidade e de facilidade de uso percebidas obtidas no questionário.</w:t>
      </w:r>
      <w:r>
        <w:rPr>
          <w:b w:val="0"/>
          <w:i w:val="0"/>
        </w:rPr>
        <w:t xml:space="preserve"> Conclui-se que a integração com o estoque, a automação das cotações e a comparação por múltiplos critérios tornam o processo de compras mais ágil, padronizado e transparente, sem substituir o julgamento do gestor.</w:t>
      </w:r>
    </w:p>
    <w:p>
      <w:pPr>
        <w:spacing w:line="240" w:lineRule="auto" w:before="0" w:after="0"/>
        <w:jc w:val="both"/>
      </w:pPr>
    </w:p>
    <w:p>
      <w:pPr>
        <w:spacing w:line="240" w:lineRule="auto" w:before="0" w:after="0"/>
        <w:jc w:val="both"/>
      </w:pPr>
      <w:r>
        <w:rPr>
          <w:b/>
        </w:rPr>
        <w:t xml:space="preserve">Palavras-chave: </w:t>
      </w:r>
      <w:r>
        <w:rPr>
          <w:b w:val="0"/>
          <w:i w:val="0"/>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b/>
        </w:rPr>
        <w:t>ABSTRACT</w:t>
      </w:r>
    </w:p>
    <w:p>
      <w:pPr>
        <w:keepNext/>
        <w:spacing w:line="360" w:lineRule="auto" w:before="0" w:after="0"/>
        <w:jc w:val="both"/>
      </w:pPr>
    </w:p>
    <w:p>
      <w:pPr>
        <w:spacing w:line="240" w:lineRule="auto" w:before="0" w:after="0"/>
        <w:jc w:val="both"/>
      </w:pPr>
      <w:r>
        <w:rPr>
          <w:b w:val="0"/>
          <w:i w:val="0"/>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with Next.js, TypeScript and PostgreSQL, tested in a simulated hospital scenario with nine departments, and of assessing user acceptance with a questionnaire based on the Technology Acceptance Model (TAM). In the test scenarios, the 13 steps of the manual process were reduced to four actions by the buyer, every bid was recorded without manual re-entry and every decision became traceable, with ranking, weights, person in charge and justification stored. </w:t>
      </w:r>
      <w:r>
        <w:rPr>
          <w:b w:val="0"/>
          <w:i w:val="0"/>
          <w:highlight w:val="yellow"/>
        </w:rPr>
        <w:t>Insert the mean scores of perceived usefulness and perceived ease of use.</w:t>
      </w:r>
      <w:r>
        <w:rPr>
          <w:b w:val="0"/>
          <w:i w:val="0"/>
        </w:rPr>
        <w:t xml:space="preserve"> The results indicate that stock integration, quotation automation and multi-criteria comparison make the purchasing process faster, standardized and transparent, without replacing the manager's judgment.</w:t>
      </w:r>
    </w:p>
    <w:p>
      <w:pPr>
        <w:spacing w:line="240" w:lineRule="auto" w:before="0" w:after="0"/>
        <w:jc w:val="both"/>
      </w:pPr>
    </w:p>
    <w:p>
      <w:pPr>
        <w:spacing w:line="240" w:lineRule="auto" w:before="0" w:after="0"/>
        <w:jc w:val="both"/>
      </w:pPr>
      <w:r>
        <w:rPr>
          <w:b/>
        </w:rPr>
        <w:t xml:space="preserve">Keywords: </w:t>
      </w:r>
      <w:r>
        <w:rPr>
          <w:b w:val="0"/>
          <w:i w:val="0"/>
        </w:rPr>
        <w:t>Decision support systems, Purchasing management, Hospital procurement, API integration, Technology Acceptance Model.</w:t>
      </w:r>
    </w:p>
    <w:p>
      <w:pPr>
        <w:keepNext/>
        <w:spacing w:line="360" w:lineRule="auto" w:before="0" w:after="0"/>
        <w:jc w:val="left"/>
      </w:pPr>
      <w:r>
        <w:rPr>
          <w:b/>
        </w:rPr>
        <w:t>INTRODUÇÃO</w:t>
      </w:r>
    </w:p>
    <w:p>
      <w:pPr>
        <w:keepNext/>
        <w:spacing w:line="360" w:lineRule="auto" w:before="0" w:after="0"/>
        <w:jc w:val="both"/>
      </w:pPr>
    </w:p>
    <w:p>
      <w:pPr>
        <w:spacing w:line="360" w:lineRule="auto" w:before="0" w:after="0"/>
        <w:ind w:firstLine="567"/>
        <w:jc w:val="both"/>
      </w:pPr>
      <w:r>
        <w:rPr>
          <w:b w:val="0"/>
          <w:i w:val="0"/>
        </w:rPr>
        <w:t>A gestão de compras e o controle de estoque são atividades essenciais para o funcionamento das organizações, pois determinam a disponibilidade dos materiais e insumos de que dependem os processos internos. Segundo Chopra e Meindl (2016), as decisões sobre estoque, fornecedores e compras influenciam diretamente o desempenho da cadeia de suprimentos, tanto em custo quanto em nível de serviço. Quando essas atividades são realizadas de forma manual, surgem atrasos na identificação de itens abaixo do estoque mínimo, falhas de comunicação entre setores, erros de digitação e dificuldade para comparar propostas.</w:t>
      </w:r>
    </w:p>
    <w:p>
      <w:pPr>
        <w:spacing w:line="360" w:lineRule="auto" w:before="0" w:after="0"/>
        <w:ind w:firstLine="567"/>
        <w:jc w:val="both"/>
      </w:pPr>
      <w:r>
        <w:rPr>
          <w:b w:val="0"/>
          <w:i w:val="0"/>
        </w:rPr>
        <w:t>No ambiente hospitalar esses problemas são mais críticos, porque a falta de um medicamento ou de um material médico-hospitalar pode comprometer a assistência ao paciente (BARBIERI; MACHLINE, 2009). Um hospital reúne setores com demandas muito diferentes, como Unidade de Terapia Intensiva (UTI), centro cirúrgico, farmácia, laboratório e nutrição, e cada um consome itens próprios com ritmos distintos. Nesse contexto, o setor de compras precisa perceber rapidamente quando um item chega ao estoque mínimo, consultar vários fornecedores e escolher a proposta mais vantajosa, considerando não apenas o preço, mas também o prazo de entrega, a disponibilidade e a confiabilidade do fornecedor (INFANTE; SANTOS, 2007).</w:t>
      </w:r>
    </w:p>
    <w:p>
      <w:pPr>
        <w:spacing w:line="360" w:lineRule="auto" w:before="0" w:after="0"/>
        <w:ind w:firstLine="567"/>
        <w:jc w:val="both"/>
      </w:pPr>
      <w:r>
        <w:rPr>
          <w:b w:val="0"/>
          <w:i w:val="0"/>
        </w:rPr>
        <w:t>Diante disso, este trabalho parte do seguinte problema de pesquisa: como uma plataforma web integrada ao sistema de estoque por meio de API pode reduzir o tempo entre a identificação de itens abaixo do estoque mínimo e a realização de cotações com fornecedores, apoiando a escolha da melhor proposta em termos de preço, prazo e confiabilidade? Foram formuladas quatro hipóteses: (H1) a plataforma automatizada reduz o tempo gasto na busca, organização e comparação de propostas; (H2) a integração via API reduz erros de digitação, de conferência e de comunicação entre setores; (H3) a comparação por múltiplos critérios melhora a qualidade das informações disponíveis para a decisão; e (H4) a centralização das informações aumenta a transparência, a rastreabilidade e o controle do processo.</w:t>
      </w:r>
    </w:p>
    <w:p>
      <w:pPr>
        <w:spacing w:line="360" w:lineRule="auto" w:before="0" w:after="0"/>
        <w:ind w:firstLine="567"/>
        <w:jc w:val="both"/>
      </w:pPr>
      <w:r>
        <w:rPr>
          <w:b w:val="0"/>
          <w:i w:val="0"/>
        </w:rPr>
        <w:t>O objetivo geral deste trabalho é desenvolver e avaliar uma plataforma web de apoio à decisão, denominada Provisa, que identifica automaticamente os itens abaixo do estoque mínimo, envia pedidos de cotação aos fornecedores cadastrados e apresenta um comparativo das propostas com base em preço, prazo de entrega, disponibilidade e histórico do fornecedor. Para isso, realizou-se uma pesquisa aplicada, com estudo de caso em ambiente hospitalar simulado: o sistema foi desenvolvido como protótipo funcional, integrado a uma API de estoque com dados fictícios, e avaliado pela comparação entre o processo manual e o automatizado e por um questionário de aceitação baseado no Modelo de Aceitação de Tecnologia (TAM), proposto por Davis (1989).</w:t>
      </w:r>
    </w:p>
    <w:p>
      <w:pPr>
        <w:spacing w:line="360" w:lineRule="auto" w:before="0" w:after="0"/>
        <w:ind w:firstLine="567"/>
        <w:jc w:val="both"/>
      </w:pPr>
      <w:r>
        <w:rPr>
          <w:b w:val="0"/>
          <w:i w:val="0"/>
        </w:rPr>
        <w:t>A relevância do trabalho está em aplicar conceitos de sistemas de informação, integração entre sistemas, automação de processos e apoio à decisão a um problema recorrente das instituições de saúde. Do ponto de vista prático, a solução busca reduzir tarefas repetitivas do comprador, diminuir a chance de ruptura de estoque e deixar registrada a justificativa de cada compra, o que favorece auditorias e prestação de contas. Do ponto de vista acadêmico, o trabalho mostra como um algoritmo de pontuação ponderada pode ser usado como apoio, e não como substituto, da decisão humana. O artigo está organizado em revisão de literatura, materiais e métodos, resultados, discussão e conclusão.</w:t>
      </w:r>
    </w:p>
    <w:p>
      <w:pPr>
        <w:spacing w:line="360" w:lineRule="auto" w:before="0" w:after="0"/>
        <w:jc w:val="both"/>
      </w:pPr>
    </w:p>
    <w:p>
      <w:pPr>
        <w:keepNext/>
        <w:spacing w:line="360" w:lineRule="auto" w:before="0" w:after="0"/>
        <w:jc w:val="left"/>
      </w:pPr>
      <w:r>
        <w:rPr>
          <w:b/>
        </w:rPr>
        <w:t>1 REVISÃO DE LITERATURA</w:t>
      </w:r>
    </w:p>
    <w:p>
      <w:pPr>
        <w:keepNext/>
        <w:spacing w:line="360" w:lineRule="auto" w:before="0" w:after="0"/>
        <w:jc w:val="both"/>
      </w:pPr>
    </w:p>
    <w:p>
      <w:pPr>
        <w:keepNext/>
        <w:spacing w:line="360" w:lineRule="auto" w:before="0" w:after="0"/>
        <w:jc w:val="left"/>
      </w:pPr>
      <w:r>
        <w:rPr>
          <w:b w:val="0"/>
        </w:rPr>
        <w:t>1.1 GESTÃO DE COMPRAS E SUPRIMENTOS HOSPITALARES</w:t>
      </w:r>
    </w:p>
    <w:p>
      <w:pPr>
        <w:keepNext/>
        <w:spacing w:line="360" w:lineRule="auto" w:before="0" w:after="0"/>
        <w:jc w:val="both"/>
      </w:pPr>
    </w:p>
    <w:p>
      <w:pPr>
        <w:spacing w:line="360" w:lineRule="auto" w:before="0" w:after="0"/>
        <w:ind w:firstLine="567"/>
        <w:jc w:val="both"/>
      </w:pPr>
      <w:r>
        <w:rPr>
          <w:b w:val="0"/>
          <w:i w:val="0"/>
        </w:rPr>
        <w:t xml:space="preserve">A gestão da cadeia de suprimentos envolve o planejamento e o controle do fluxo de produtos, informações e recursos necessários para atender às demandas da organização. Chopra e Meindl (2016) destacam que decisões de estoque e de seleção de fornecedores afetam ao mesmo tempo o custo e a capacidade de atendimento. Bowersox </w:t>
      </w:r>
      <w:r>
        <w:rPr>
          <w:b w:val="0"/>
          <w:i/>
        </w:rPr>
        <w:t>et al.</w:t>
      </w:r>
      <w:r>
        <w:rPr>
          <w:b w:val="0"/>
          <w:i w:val="0"/>
        </w:rPr>
        <w:t xml:space="preserve"> (2014) acrescentam que a integração das informações entre as etapas da cadeia é o que permite reduzir estoques sem aumentar o risco de falta.</w:t>
      </w:r>
    </w:p>
    <w:p>
      <w:pPr>
        <w:spacing w:line="360" w:lineRule="auto" w:before="0" w:after="0"/>
        <w:ind w:firstLine="567"/>
        <w:jc w:val="both"/>
      </w:pPr>
      <w:r>
        <w:rPr>
          <w:b w:val="0"/>
          <w:i w:val="0"/>
        </w:rPr>
        <w:t>Nos hospitais, os materiais e medicamentos representam uma parcela relevante dos custos e, ao mesmo tempo, são indispensáveis à assistência. Barbieri e Machline (2009) apontam que a logística hospitalar deve conciliar o controle de custos com a garantia de abastecimento, o que exige definir estoques mínimos, acompanhar o consumo de cada setor e manter um cadastro confiável de fornecedores. Infante e Santos (2007) observam que falhas no abastecimento costumam resultar de problemas de informação e de coordenação entre os setores, e não apenas da falta de recursos.</w:t>
      </w:r>
    </w:p>
    <w:p>
      <w:pPr>
        <w:spacing w:line="360" w:lineRule="auto" w:before="0" w:after="0"/>
        <w:ind w:firstLine="567"/>
        <w:jc w:val="both"/>
      </w:pPr>
      <w:r>
        <w:rPr>
          <w:b w:val="0"/>
          <w:i w:val="0"/>
        </w:rPr>
        <w:t>O estoque mínimo, ou ponto de reposição, é o nível a partir do qual uma nova compra deve ser iniciada para que o item não falte durante o tempo de reposição. Quando esse controle depende de conferência manual, o alerta de compra só ocorre quando alguém percebe a falta, o que aumenta o número de compras emergenciais, normalmente mais caras.</w:t>
      </w:r>
    </w:p>
    <w:p>
      <w:pPr>
        <w:spacing w:line="360" w:lineRule="auto" w:before="0" w:after="0"/>
        <w:jc w:val="both"/>
      </w:pPr>
    </w:p>
    <w:p>
      <w:pPr>
        <w:keepNext/>
        <w:spacing w:line="360" w:lineRule="auto" w:before="0" w:after="0"/>
        <w:jc w:val="left"/>
      </w:pPr>
      <w:r>
        <w:rPr>
          <w:b w:val="0"/>
        </w:rPr>
        <w:t>1.2 SISTEMAS DE INFORMAÇÃO E SISTEMAS DE APOIO À DECISÃO</w:t>
      </w:r>
    </w:p>
    <w:p>
      <w:pPr>
        <w:keepNext/>
        <w:spacing w:line="360" w:lineRule="auto" w:before="0" w:after="0"/>
        <w:jc w:val="both"/>
      </w:pPr>
    </w:p>
    <w:p>
      <w:pPr>
        <w:spacing w:line="360" w:lineRule="auto" w:before="0" w:after="0"/>
        <w:ind w:firstLine="567"/>
        <w:jc w:val="both"/>
      </w:pPr>
      <w:r>
        <w:rPr>
          <w:b w:val="0"/>
          <w:i w:val="0"/>
        </w:rPr>
        <w:t>Os sistemas de informação coletam, processam, armazenam e distribuem informações para apoiar o controle e a tomada de decisão nas organizações (LAUDON; LAUDON, 2016). Stair e Reynolds (2018) ressaltam que o valor da informação depende de ela ser precisa, oportuna e relevante para quem decide, características difíceis de garantir quando os dados estão espalhados em planilhas e mensagens.</w:t>
      </w:r>
    </w:p>
    <w:p>
      <w:pPr>
        <w:spacing w:line="360" w:lineRule="auto" w:before="0" w:after="0"/>
        <w:ind w:firstLine="567"/>
        <w:jc w:val="both"/>
      </w:pPr>
      <w:r>
        <w:rPr>
          <w:b w:val="0"/>
          <w:i w:val="0"/>
        </w:rPr>
        <w:t>Os sistemas de apoio à decisão (SAD) são uma categoria de sistemas de informação voltada a problemas em que o gestor precisa escolher entre alternativas. Segundo Power (2002), um SAD organiza dados, aplica modelos de análise e apresenta os resultados de forma que o decisor compreenda as consequências de cada opção. O SAD não toma a decisão: ele amplia a capacidade de análise de quem decide. Esse princípio orientou o Provisa, no qual o sistema recomenda uma proposta, mas a aprovação é sempre do comprador, que precisa justificar quando escolhe uma alternativa diferente da recomendada.</w:t>
      </w:r>
    </w:p>
    <w:p>
      <w:pPr>
        <w:spacing w:line="360" w:lineRule="auto" w:before="0" w:after="0"/>
        <w:jc w:val="both"/>
      </w:pPr>
    </w:p>
    <w:p>
      <w:pPr>
        <w:keepNext/>
        <w:spacing w:line="360" w:lineRule="auto" w:before="0" w:after="0"/>
        <w:jc w:val="left"/>
      </w:pPr>
      <w:r>
        <w:rPr>
          <w:b w:val="0"/>
        </w:rPr>
        <w:t>1.3 SELEÇÃO DE FORNECEDORES POR MÚLTIPLOS CRITÉRIOS</w:t>
      </w:r>
    </w:p>
    <w:p>
      <w:pPr>
        <w:keepNext/>
        <w:spacing w:line="360" w:lineRule="auto" w:before="0" w:after="0"/>
        <w:jc w:val="both"/>
      </w:pPr>
    </w:p>
    <w:p>
      <w:pPr>
        <w:spacing w:line="360" w:lineRule="auto" w:before="0" w:after="0"/>
        <w:ind w:firstLine="567"/>
        <w:jc w:val="both"/>
      </w:pPr>
      <w:r>
        <w:rPr>
          <w:b w:val="0"/>
          <w:i w:val="0"/>
        </w:rPr>
        <w:t>A escolha de fornecedores é um problema de decisão com múltiplos critérios. Em um estudo clássico, Dickson (1966) identificou 23 critérios usados por compradores, entre os quais se destacaram a qualidade, a entrega no prazo, o histórico de desempenho e o preço. Weber, Current e Benton (1991), ao revisarem 74 artigos sobre o tema, confirmaram que preço, entrega e qualidade são os critérios mais citados e que métodos de ponderação linear estão entre os mais utilizados, por serem simples de calcular e de explicar ao decisor.</w:t>
      </w:r>
    </w:p>
    <w:p>
      <w:pPr>
        <w:spacing w:line="360" w:lineRule="auto" w:before="0" w:after="0"/>
        <w:ind w:firstLine="567"/>
        <w:jc w:val="both"/>
      </w:pPr>
      <w:r>
        <w:rPr>
          <w:b w:val="0"/>
          <w:i w:val="0"/>
        </w:rPr>
        <w:t>No método de soma ponderada, cada critério recebe uma nota normalizada e um peso que expressa sua importância; a pontuação final é a soma das notas multiplicadas pelos pesos. A principal vantagem é a transparência: o gestor vê quanto cada critério contribuiu para o resultado. A limitação é a sensibilidade aos pesos escolhidos, o que justifica oferecer ao usuário uma forma de testar como a recomendação muda quando as prioridades mudam.</w:t>
      </w:r>
    </w:p>
    <w:p>
      <w:pPr>
        <w:spacing w:line="360" w:lineRule="auto" w:before="0" w:after="0"/>
        <w:jc w:val="both"/>
      </w:pPr>
    </w:p>
    <w:p>
      <w:pPr>
        <w:keepNext/>
        <w:spacing w:line="360" w:lineRule="auto" w:before="0" w:after="0"/>
        <w:jc w:val="left"/>
      </w:pPr>
      <w:r>
        <w:rPr>
          <w:b w:val="0"/>
        </w:rPr>
        <w:t>1.4 INTEGRAÇÃO ENTRE SISTEMAS POR MEIO DE API</w:t>
      </w:r>
    </w:p>
    <w:p>
      <w:pPr>
        <w:keepNext/>
        <w:spacing w:line="360" w:lineRule="auto" w:before="0" w:after="0"/>
        <w:jc w:val="both"/>
      </w:pPr>
    </w:p>
    <w:p>
      <w:pPr>
        <w:spacing w:line="360" w:lineRule="auto" w:before="0" w:after="0"/>
        <w:ind w:firstLine="567"/>
        <w:jc w:val="both"/>
      </w:pPr>
      <w:r>
        <w:rPr>
          <w:b w:val="0"/>
          <w:i w:val="0"/>
        </w:rPr>
        <w:t xml:space="preserve">Uma Interface de Programação de Aplicações (API) define como um sistema pode solicitar dados ou serviços de outro de forma padronizada. O estilo arquitetural </w:t>
      </w:r>
      <w:r>
        <w:rPr>
          <w:b w:val="0"/>
          <w:i/>
        </w:rPr>
        <w:t>Representational State Transfer</w:t>
      </w:r>
      <w:r>
        <w:rPr>
          <w:b w:val="0"/>
          <w:i w:val="0"/>
        </w:rPr>
        <w:t xml:space="preserve"> (REST), descrito por Fielding (2000), organiza essa comunicação em recursos acessados por meio do protocolo HTTP, com mensagens sem estado, o que facilita a integração entre aplicações desenvolvidas em tecnologias diferentes. Newman (2015) defende que serviços pequenos e independentes, que se comunicam por APIs, podem evoluir separadamente e falhar sem derrubar todo o sistema.</w:t>
      </w:r>
    </w:p>
    <w:p>
      <w:pPr>
        <w:spacing w:line="360" w:lineRule="auto" w:before="0" w:after="0"/>
        <w:ind w:firstLine="567"/>
        <w:jc w:val="both"/>
      </w:pPr>
      <w:r>
        <w:rPr>
          <w:b w:val="0"/>
          <w:i w:val="0"/>
        </w:rPr>
        <w:t>No contexto deste trabalho, a API representa o sistema de estoque do hospital. Em vez de o comprador conferir as quantidades e digitá-las, o sistema de compras consulta a API periodicamente e recebe os saldos já estruturados, o que elimina uma fonte comum de erro e permite detectar a necessidade de compra assim que ela surge.</w:t>
      </w:r>
    </w:p>
    <w:p>
      <w:pPr>
        <w:spacing w:line="360" w:lineRule="auto" w:before="0" w:after="0"/>
        <w:jc w:val="both"/>
      </w:pPr>
    </w:p>
    <w:p>
      <w:pPr>
        <w:keepNext/>
        <w:spacing w:line="360" w:lineRule="auto" w:before="0" w:after="0"/>
        <w:jc w:val="left"/>
      </w:pPr>
      <w:r>
        <w:rPr>
          <w:b w:val="0"/>
        </w:rPr>
        <w:t>1.5 AUTOMAÇÃO DE PROCESSOS ORGANIZACIONAIS</w:t>
      </w:r>
    </w:p>
    <w:p>
      <w:pPr>
        <w:keepNext/>
        <w:spacing w:line="360" w:lineRule="auto" w:before="0" w:after="0"/>
        <w:jc w:val="both"/>
      </w:pPr>
    </w:p>
    <w:p>
      <w:pPr>
        <w:spacing w:line="360" w:lineRule="auto" w:before="0" w:after="0"/>
        <w:ind w:firstLine="567"/>
        <w:jc w:val="both"/>
      </w:pPr>
      <w:r>
        <w:rPr>
          <w:b w:val="0"/>
          <w:i w:val="0"/>
        </w:rPr>
        <w:t>Davenport (1993) argumenta que a tecnologia da informação gera mais valor quando é usada para redesenhar o processo, e não apenas para informatizar as etapas existentes. Turban e Volonino (2013) observam que a automação de tarefas repetitivas reduz erros, aumenta a produtividade e libera as pessoas para atividades de análise. No setor de compras, são candidatas naturais à automação a verificação do estoque, o envio dos pedidos de cotação, a cobrança dos fornecedores que não responderam, o cálculo do comparativo e a emissão do pedido de compra.</w:t>
      </w:r>
    </w:p>
    <w:p>
      <w:pPr>
        <w:spacing w:line="360" w:lineRule="auto" w:before="0" w:after="0"/>
        <w:jc w:val="both"/>
      </w:pPr>
    </w:p>
    <w:p>
      <w:pPr>
        <w:keepNext/>
        <w:spacing w:line="360" w:lineRule="auto" w:before="0" w:after="0"/>
        <w:jc w:val="left"/>
      </w:pPr>
      <w:r>
        <w:rPr>
          <w:b w:val="0"/>
        </w:rPr>
        <w:t>1.6 MODELO DE ACEITAÇÃO DE TECNOLOGIA (TAM)</w:t>
      </w:r>
    </w:p>
    <w:p>
      <w:pPr>
        <w:keepNext/>
        <w:spacing w:line="360" w:lineRule="auto" w:before="0" w:after="0"/>
        <w:jc w:val="both"/>
      </w:pPr>
    </w:p>
    <w:p>
      <w:pPr>
        <w:spacing w:line="360" w:lineRule="auto" w:before="0" w:after="0"/>
        <w:ind w:firstLine="567"/>
        <w:jc w:val="both"/>
      </w:pPr>
      <w:r>
        <w:rPr>
          <w:b w:val="0"/>
          <w:i w:val="0"/>
        </w:rPr>
        <w:t>O Modelo de Aceitação de Tecnologia, proposto por Davis (1989), explica a adoção de um sistema de informação por duas percepções do usuário: a utilidade percebida, definida como o grau em que a pessoa acredita que usar o sistema melhora o seu desempenho no trabalho, e a facilidade de uso percebida, definida como o grau em que a pessoa acredita que usar o sistema exige pouco esforço. Davis (1989) validou escalas de seis itens para cada construto e mostrou que a utilidade percebida tem relação mais forte com o uso do que a facilidade de uso.</w:t>
      </w:r>
    </w:p>
    <w:p>
      <w:pPr>
        <w:spacing w:line="360" w:lineRule="auto" w:before="0" w:after="0"/>
        <w:ind w:firstLine="567"/>
        <w:jc w:val="both"/>
      </w:pPr>
      <w:r>
        <w:rPr>
          <w:b w:val="0"/>
          <w:i w:val="0"/>
        </w:rPr>
        <w:t>Davis, Bagozzi e Warshaw (1989) completaram o modelo com a atitude em relação ao uso e a intenção de uso. No modelo, a facilidade de uso influencia a utilidade percebida, e ambas influenciam a atitude e a intenção de usar o sistema, que é a melhor preditora do uso real. Por ser simples e amplamente validado, o TAM é adequado para avaliar protótipos com um grupo pequeno de usuários, como é o caso deste trabalho. A confiabilidade das escalas costuma ser verificada pelo coeficiente alfa de Cronbach (CRONBACH, 1951), considerando-se aceitáveis valores iguais ou superiores a 0,70.</w:t>
      </w:r>
    </w:p>
    <w:p>
      <w:pPr>
        <w:spacing w:line="360" w:lineRule="auto" w:before="0" w:after="0"/>
        <w:jc w:val="both"/>
      </w:pPr>
    </w:p>
    <w:p>
      <w:pPr>
        <w:keepNext/>
        <w:spacing w:line="360" w:lineRule="auto" w:before="0" w:after="0"/>
        <w:jc w:val="left"/>
      </w:pPr>
      <w:r>
        <w:rPr>
          <w:b/>
        </w:rPr>
        <w:t>2 MATERIAIS E MÉTODOS</w:t>
      </w:r>
    </w:p>
    <w:p>
      <w:pPr>
        <w:keepNext/>
        <w:spacing w:line="360" w:lineRule="auto" w:before="0" w:after="0"/>
        <w:jc w:val="both"/>
      </w:pPr>
    </w:p>
    <w:p>
      <w:pPr>
        <w:keepNext/>
        <w:spacing w:line="360" w:lineRule="auto" w:before="0" w:after="0"/>
        <w:jc w:val="left"/>
      </w:pPr>
      <w:r>
        <w:rPr>
          <w:b w:val="0"/>
        </w:rPr>
        <w:t>2.1 CLASSIFICAÇÃO DA PESQUISA</w:t>
      </w:r>
    </w:p>
    <w:p>
      <w:pPr>
        <w:keepNext/>
        <w:spacing w:line="360" w:lineRule="auto" w:before="0" w:after="0"/>
        <w:jc w:val="both"/>
      </w:pPr>
    </w:p>
    <w:p>
      <w:pPr>
        <w:spacing w:line="360" w:lineRule="auto" w:before="0" w:after="0"/>
        <w:ind w:firstLine="567"/>
        <w:jc w:val="both"/>
      </w:pPr>
      <w:r>
        <w:rPr>
          <w:b w:val="0"/>
          <w:i w:val="0"/>
        </w:rPr>
        <w:t>A pesquisa é classificada como aplicada, pois busca resolver um problema prático da gestão de compras. Quanto aos objetivos, é exploratória e descritiva (GIL, 2002): exploratória porque investiga o processo de compras hospitalar e as possibilidades de automação, e descritiva porque apresenta as funcionalidades, os fluxos e os indicadores da solução. A abordagem é qualitativa e quantitativa, e o procedimento técnico é o estudo de caso com desenvolvimento de um protótipo funcional.</w:t>
      </w:r>
    </w:p>
    <w:p>
      <w:pPr>
        <w:spacing w:line="360" w:lineRule="auto" w:before="0" w:after="0"/>
        <w:jc w:val="both"/>
      </w:pPr>
    </w:p>
    <w:p>
      <w:pPr>
        <w:keepNext/>
        <w:spacing w:line="360" w:lineRule="auto" w:before="0" w:after="0"/>
        <w:jc w:val="left"/>
      </w:pPr>
      <w:r>
        <w:rPr>
          <w:b w:val="0"/>
        </w:rPr>
        <w:t>2.2 LEVANTAMENTO DE REQUISITOS</w:t>
      </w:r>
    </w:p>
    <w:p>
      <w:pPr>
        <w:keepNext/>
        <w:spacing w:line="360" w:lineRule="auto" w:before="0" w:after="0"/>
        <w:jc w:val="both"/>
      </w:pPr>
    </w:p>
    <w:p>
      <w:pPr>
        <w:spacing w:line="360" w:lineRule="auto" w:before="0" w:after="0"/>
        <w:ind w:firstLine="567"/>
        <w:jc w:val="both"/>
      </w:pPr>
      <w:r>
        <w:rPr>
          <w:b w:val="0"/>
          <w:i w:val="0"/>
        </w:rPr>
        <w:t>Os requisitos foram definidos a partir do projeto de pesquisa e do fluxo típico de compras de um hospital: identificar a necessidade, solicitar cotações, comparar as propostas, aprovar a compra, emitir o pedido, registrar o pagamento e receber o material. Foram definidos 12 requisitos funcionais (RF01 a RF12) e 7 requisitos não funcionais (RNF01 a RNF07). Durante o desenvolvimento, foram acrescentadas funcionalidades que fecham o ciclo da compra, como o portal de resposta do fornecedor e o pedido de compra por e-mail, apresentadas na seção de resultados.</w:t>
      </w:r>
    </w:p>
    <w:p>
      <w:pPr>
        <w:spacing w:line="360" w:lineRule="auto" w:before="0" w:after="0"/>
        <w:jc w:val="both"/>
      </w:pPr>
    </w:p>
    <w:p>
      <w:pPr>
        <w:keepNext/>
        <w:spacing w:line="360" w:lineRule="auto" w:before="0" w:after="0"/>
        <w:jc w:val="left"/>
      </w:pPr>
      <w:r>
        <w:rPr>
          <w:b w:val="0"/>
        </w:rPr>
        <w:t>2.3 TECNOLOGIAS UTILIZADAS</w:t>
      </w:r>
    </w:p>
    <w:p>
      <w:pPr>
        <w:keepNext/>
        <w:spacing w:line="360" w:lineRule="auto" w:before="0" w:after="0"/>
        <w:jc w:val="both"/>
      </w:pPr>
    </w:p>
    <w:p>
      <w:pPr>
        <w:spacing w:line="360" w:lineRule="auto" w:before="0" w:after="0"/>
        <w:ind w:firstLine="567"/>
        <w:jc w:val="both"/>
      </w:pPr>
      <w:r>
        <w:rPr>
          <w:b w:val="0"/>
          <w:i w:val="0"/>
        </w:rPr>
        <w:t>O Quadro 1 apresenta as tecnologias empregadas. A escolha priorizou ferramentas gratuitas, de código aberto e amplamente usadas no mercado, de modo que o projeto não tivesse custo de licenças.</w:t>
      </w:r>
    </w:p>
    <w:p>
      <w:pPr>
        <w:keepNext/>
        <w:spacing w:line="240" w:lineRule="auto" w:before="120" w:after="80"/>
        <w:jc w:val="center"/>
      </w:pPr>
      <w:r>
        <w:rPr>
          <w:b/>
          <w:i w:val="0"/>
          <w:sz w:val="20"/>
        </w:rPr>
        <w:t>Quadro 1 – Tecnologias utilizadas no desenvolvimento</w:t>
      </w:r>
    </w:p>
    <w:tbl>
      <w:tblPr>
        <w:tblW w:type="auto" w:w="0"/>
        <w:jc w:val="center"/>
        <w:tblLayout w:type="fixed"/>
        <w:tblLook w:firstColumn="1" w:firstRow="1" w:lastColumn="0" w:lastRow="0" w:noHBand="0" w:noVBand="1" w:val="04A0"/>
        <w:tblLayout w:type="fixed"/>
      </w:tblPr>
      <w:tblGrid>
        <w:gridCol w:w="1871"/>
        <w:gridCol w:w="2948"/>
        <w:gridCol w:w="4252"/>
      </w:tblGrid>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Camada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Tecnologia</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Uso no sistema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Interface e servidor</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Next.js 15, React 19 e TypeScript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Telas, regras de negócio (server actions) e rotinas automáticas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Estilo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Tailwind CSS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Layout responsivo para computador e celular</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Banco de dados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PostgreSQL com Prisma ORM</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Armazenamento, migrações versionadas e integridade referencial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Integração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REST em Node.js com Express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Simulação do sistema de estoque do hospital, protegida por chave de acesso</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E-mail</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Nodemailer (SMTP) e Resend (API HTTPS)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Pedidos de cotação, lembretes, pedido de compra e avisos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Documentos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PDFKit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Geração do pedido de compra em PDF anexado ao e-mail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Segurança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bcrypt e JSON Web Token (JWT)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Senhas com hash e sessão assinada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Vitest e Playwright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 automatizados do algoritmo e testes do fluxo no navegador</w:t>
            </w:r>
          </w:p>
        </w:tc>
      </w:tr>
      <w:tr>
        <w:trPr>
          <w:cantSplit/>
        </w:trPr>
        <w:tc>
          <w:tcPr>
            <w:tcW w:type="dxa" w:w="187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Publicação</w:t>
            </w:r>
          </w:p>
        </w:tc>
        <w:tc>
          <w:tcPr>
            <w:tcW w:type="dxa" w:w="2948"/>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Render (nuvem)</w:t>
            </w:r>
          </w:p>
        </w:tc>
        <w:tc>
          <w:tcPr>
            <w:tcW w:type="dxa" w:w="4252"/>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Aplicação, API e banco de dados acessíveis pela internet</w:t>
            </w:r>
          </w:p>
        </w:tc>
      </w:tr>
    </w:tbl>
    <w:p>
      <w:pPr>
        <w:spacing w:line="240" w:lineRule="auto" w:before="80" w:after="240"/>
        <w:jc w:val="left"/>
      </w:pPr>
      <w:r>
        <w:rPr>
          <w:b w:val="0"/>
          <w:i w:val="0"/>
          <w:sz w:val="20"/>
        </w:rPr>
        <w:t>Fonte: Elaborado pelo autor (2026).</w:t>
      </w:r>
    </w:p>
    <w:p>
      <w:pPr>
        <w:spacing w:line="360" w:lineRule="auto" w:before="0" w:after="0"/>
        <w:jc w:val="both"/>
      </w:pPr>
    </w:p>
    <w:p>
      <w:pPr>
        <w:keepNext/>
        <w:spacing w:line="360" w:lineRule="auto" w:before="0" w:after="0"/>
        <w:jc w:val="left"/>
      </w:pPr>
      <w:r>
        <w:rPr>
          <w:b w:val="0"/>
        </w:rPr>
        <w:t>2.4 ARQUITETURA E CENÁRIO DE TESTE</w:t>
      </w:r>
    </w:p>
    <w:p>
      <w:pPr>
        <w:keepNext/>
        <w:spacing w:line="360" w:lineRule="auto" w:before="0" w:after="0"/>
        <w:jc w:val="both"/>
      </w:pPr>
    </w:p>
    <w:p>
      <w:pPr>
        <w:spacing w:line="360" w:lineRule="auto" w:before="0" w:after="0"/>
        <w:ind w:firstLine="567"/>
        <w:jc w:val="both"/>
      </w:pPr>
      <w:r>
        <w:rPr>
          <w:b w:val="0"/>
          <w:i w:val="0"/>
        </w:rPr>
        <w:t>O sistema foi dividido em dois serviços independentes: a aplicação web de compras e a API de estoque. A aplicação consulta a API por HTTP, com uma chave de acesso, em uma rotina automática executada a cada cinco minutos, além de permitir a consulta manual pelo comprador. Essa separação torna a integração real e demonstrável: para usar o sistema em um hospital, basta substituir a API simulada pela API do sistema de estoque existente, mantendo o mesmo formato de dados. A Figura 1 apresenta a arquitetura.</w:t>
      </w:r>
    </w:p>
    <w:p>
      <w:pPr>
        <w:keepNext/>
        <w:spacing w:line="240" w:lineRule="auto" w:before="120" w:after="0"/>
        <w:jc w:val="center"/>
      </w:pPr>
      <w:r>
        <w:drawing>
          <wp:inline xmlns:a="http://schemas.openxmlformats.org/drawingml/2006/main" xmlns:pic="http://schemas.openxmlformats.org/drawingml/2006/picture">
            <wp:extent cx="5760000" cy="2716981"/>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5760000" cy="2716981"/>
                    </a:xfrm>
                    <a:prstGeom prst="rect"/>
                  </pic:spPr>
                </pic:pic>
              </a:graphicData>
            </a:graphic>
          </wp:inline>
        </w:drawing>
      </w:r>
    </w:p>
    <w:p>
      <w:pPr>
        <w:keepNext/>
        <w:spacing w:line="240" w:lineRule="auto" w:before="80" w:after="0"/>
        <w:jc w:val="center"/>
      </w:pPr>
      <w:r>
        <w:rPr>
          <w:b/>
          <w:i w:val="0"/>
          <w:sz w:val="20"/>
        </w:rPr>
        <w:t>Figura 1 – Arquitetura do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Para os testes, foi criado um cenário fictício de um hospital com nove setores (Farmácia Hospitalar, UTI Adulto, Centro Cirúrgico, Pronto-Socorro, Internação, Laboratório, Nutrição, Higienização e Administrativo), 12 produtos distribuídos em oito categorias, como medicamentos, materiais médico-hospitalares e equipamentos de proteção individual, e seis fornecedores com notas de histórico diferentes. A API simula o consumo dos setores, fazendo os saldos caírem ao longo do tempo, o que permite observar a detecção automática dos itens abaixo do mínimo.</w:t>
      </w:r>
    </w:p>
    <w:p>
      <w:pPr>
        <w:spacing w:line="360" w:lineRule="auto" w:before="0" w:after="0"/>
        <w:jc w:val="both"/>
      </w:pPr>
    </w:p>
    <w:p>
      <w:pPr>
        <w:keepNext/>
        <w:spacing w:line="360" w:lineRule="auto" w:before="0" w:after="0"/>
        <w:jc w:val="left"/>
      </w:pPr>
      <w:r>
        <w:rPr>
          <w:b w:val="0"/>
        </w:rPr>
        <w:t>2.5 ALGORITMO DE COMPARAÇÃO DAS PROPOSTAS</w:t>
      </w:r>
    </w:p>
    <w:p>
      <w:pPr>
        <w:keepNext/>
        <w:spacing w:line="360" w:lineRule="auto" w:before="0" w:after="0"/>
        <w:jc w:val="both"/>
      </w:pPr>
    </w:p>
    <w:p>
      <w:pPr>
        <w:spacing w:line="360" w:lineRule="auto" w:before="0" w:after="0"/>
        <w:ind w:firstLine="567"/>
        <w:jc w:val="both"/>
      </w:pPr>
      <w:r>
        <w:rPr>
          <w:b w:val="0"/>
          <w:i w:val="0"/>
        </w:rPr>
        <w:t>As propostas são classificadas por soma ponderada. Para cada proposta, cada critério recebe uma nota de 0 a 1, e a pontuação final, de 0 a 100, é a soma das notas multiplicadas pelos pesos. As notas são calculadas da seguinte forma:</w:t>
      </w:r>
    </w:p>
    <w:p>
      <w:pPr>
        <w:spacing w:line="360" w:lineRule="auto" w:before="0" w:after="0"/>
        <w:ind w:left="907" w:hanging="340"/>
        <w:jc w:val="both"/>
      </w:pPr>
      <w:r>
        <w:rPr>
          <w:b w:val="0"/>
          <w:i w:val="0"/>
        </w:rPr>
        <w:t>a) preço: custo dos itens cotados pelo menor preço encontrado para cada item, dividido pelo custo da proposta;</w:t>
      </w:r>
    </w:p>
    <w:p>
      <w:pPr>
        <w:spacing w:line="360" w:lineRule="auto" w:before="0" w:after="0"/>
        <w:ind w:left="907" w:hanging="340"/>
        <w:jc w:val="both"/>
      </w:pPr>
      <w:r>
        <w:rPr>
          <w:b w:val="0"/>
          <w:i w:val="0"/>
        </w:rPr>
        <w:t>b) prazo: menor prazo de entrega da cotação dividido pelo prazo da proposta;</w:t>
      </w:r>
    </w:p>
    <w:p>
      <w:pPr>
        <w:spacing w:line="360" w:lineRule="auto" w:before="0" w:after="0"/>
        <w:ind w:left="907" w:hanging="340"/>
        <w:jc w:val="both"/>
      </w:pPr>
      <w:r>
        <w:rPr>
          <w:b w:val="0"/>
          <w:i w:val="0"/>
        </w:rPr>
        <w:t>c) disponibilidade: média, por item, da quantidade disponível dividida pela quantidade necessária, limitada a 1, sendo que o item não cotado vale zero; e</w:t>
      </w:r>
    </w:p>
    <w:p>
      <w:pPr>
        <w:spacing w:line="360" w:lineRule="auto" w:before="0" w:after="0"/>
        <w:ind w:left="907" w:hanging="340"/>
        <w:jc w:val="both"/>
      </w:pPr>
      <w:r>
        <w:rPr>
          <w:b w:val="0"/>
          <w:i w:val="0"/>
        </w:rPr>
        <w:t>d) histórico: nota do fornecedor, de 0 a 5, dividida por 5.</w:t>
      </w:r>
    </w:p>
    <w:p>
      <w:pPr>
        <w:spacing w:line="360" w:lineRule="auto" w:before="0" w:after="0"/>
        <w:ind w:firstLine="567"/>
        <w:jc w:val="both"/>
      </w:pPr>
      <w:r>
        <w:rPr>
          <w:b w:val="0"/>
          <w:i w:val="0"/>
        </w:rPr>
        <w:t>Os pesos padrão são 40% para preço, 30% para prazo, 20% para disponibilidade e 10% para histórico, conforme definido no projeto, e podem ser alterados pelo gestor. Em caso de empate, vence a proposta de menor valor total e, depois, a de menor prazo. O sistema também emite alertas quando a quantidade mínima de venda do fornecedor é maior que a necessidade ou quando a proposta não atende todos os itens. Uma simulação de pesos permite ao comprador verificar se a recomendação se mantém em cenários de prioridade diferentes, como urgência ou economia.</w:t>
      </w:r>
    </w:p>
    <w:p>
      <w:pPr>
        <w:spacing w:line="360" w:lineRule="auto" w:before="0" w:after="0"/>
        <w:jc w:val="both"/>
      </w:pPr>
    </w:p>
    <w:p>
      <w:pPr>
        <w:keepNext/>
        <w:spacing w:line="360" w:lineRule="auto" w:before="0" w:after="0"/>
        <w:jc w:val="left"/>
      </w:pPr>
      <w:r>
        <w:rPr>
          <w:b w:val="0"/>
        </w:rPr>
        <w:t>2.6 PROCEDIMENTOS DE AVALIAÇÃO</w:t>
      </w:r>
    </w:p>
    <w:p>
      <w:pPr>
        <w:keepNext/>
        <w:spacing w:line="360" w:lineRule="auto" w:before="0" w:after="0"/>
        <w:jc w:val="both"/>
      </w:pPr>
    </w:p>
    <w:p>
      <w:pPr>
        <w:spacing w:line="360" w:lineRule="auto" w:before="0" w:after="0"/>
        <w:ind w:firstLine="567"/>
        <w:jc w:val="both"/>
      </w:pPr>
      <w:r>
        <w:rPr>
          <w:b w:val="0"/>
          <w:i w:val="0"/>
        </w:rPr>
        <w:t xml:space="preserve">A avaliação foi feita de duas formas. Na primeira, comparou-se o processo manual com o automatizado, organizando os indicadores pelas hipóteses H1 a H4: número de etapas, tempo das atividades do comprador, propostas registradas sem digitação, leituras do estoque pela API e decisões com histórico completo. Os indicadores do processo automatizado foram medidos nos próprios registros do sistema, e os tempos do processo manual foram estimados para um ciclo típico de compra </w:t>
      </w:r>
      <w:r>
        <w:rPr>
          <w:b w:val="0"/>
          <w:i w:val="0"/>
          <w:highlight w:val="yellow"/>
        </w:rPr>
        <w:t>substituir pelos tempos informados pelo setor de compras, se forem levantados</w:t>
      </w:r>
      <w:r>
        <w:rPr>
          <w:b w:val="0"/>
          <w:i w:val="0"/>
        </w:rPr>
        <w:t>.</w:t>
      </w:r>
    </w:p>
    <w:p>
      <w:pPr>
        <w:spacing w:line="360" w:lineRule="auto" w:before="0" w:after="0"/>
        <w:ind w:firstLine="567"/>
        <w:jc w:val="both"/>
      </w:pPr>
      <w:r>
        <w:rPr>
          <w:b w:val="0"/>
          <w:i w:val="0"/>
        </w:rPr>
        <w:t>Na segunda, aplicou-se um questionário de aceitação baseado no TAM. Os participantes executaram um roteiro de sete tarefas no sistema, de 15 a 20 minutos, que vai da consulta do estoque até o registro do recebimento, e em seguida responderam ao questionário pelo Google Forms. O instrumento tem 20 afirmações em escala Likert de cinco pontos, de "discordo totalmente" a "concordo totalmente": oito de utilidade percebida (UP), seis de facilidade de uso percebida (FUP), três de atitude (AT) e três de intenção de uso (IU), adaptadas de Davis (1989) e de Davis, Bagozzi e Warshaw (1989). Os fornecedores responderam a uma versão reduzida, sobre o portal de resposta das cotações. O questionário contou com termo de consentimento livre, garantia de anonimato e uso exclusivamente acadêmico dos dados, em conformidade com a Lei Geral de Proteção de Dados (BRASIL, 2018). O Apêndice A apresenta as afirmações.</w:t>
      </w:r>
    </w:p>
    <w:p>
      <w:pPr>
        <w:spacing w:line="360" w:lineRule="auto" w:before="0" w:after="0"/>
        <w:ind w:firstLine="567"/>
        <w:jc w:val="both"/>
      </w:pPr>
      <w:r>
        <w:rPr>
          <w:b w:val="0"/>
          <w:i w:val="0"/>
        </w:rPr>
        <w:t xml:space="preserve">Os dados foram analisados por estatística descritiva: média, desvio padrão e percentual de concordância (respostas 4 e 5) de cada construto. A consistência interna de cada escala foi verificada pelo alfa de Cronbach. As respostas às perguntas abertas foram agrupadas por tema. </w:t>
      </w:r>
      <w:r>
        <w:rPr>
          <w:b w:val="0"/>
          <w:i w:val="0"/>
          <w:highlight w:val="yellow"/>
        </w:rPr>
        <w:t>Informar o período de coleta e o número de participantes.</w:t>
      </w:r>
    </w:p>
    <w:p>
      <w:pPr>
        <w:spacing w:line="360" w:lineRule="auto" w:before="0" w:after="0"/>
        <w:jc w:val="both"/>
      </w:pPr>
    </w:p>
    <w:p>
      <w:pPr>
        <w:keepNext/>
        <w:spacing w:line="360" w:lineRule="auto" w:before="0" w:after="0"/>
        <w:jc w:val="left"/>
      </w:pPr>
      <w:r>
        <w:rPr>
          <w:b/>
        </w:rPr>
        <w:t>3 RESULTADOS</w:t>
      </w:r>
    </w:p>
    <w:p>
      <w:pPr>
        <w:keepNext/>
        <w:spacing w:line="360" w:lineRule="auto" w:before="0" w:after="0"/>
        <w:jc w:val="both"/>
      </w:pPr>
    </w:p>
    <w:p>
      <w:pPr>
        <w:keepNext/>
        <w:spacing w:line="360" w:lineRule="auto" w:before="0" w:after="0"/>
        <w:jc w:val="left"/>
      </w:pPr>
      <w:r>
        <w:rPr>
          <w:b w:val="0"/>
        </w:rPr>
        <w:t>3.1 O SISTEMA DESENVOLVIDO</w:t>
      </w:r>
    </w:p>
    <w:p>
      <w:pPr>
        <w:keepNext/>
        <w:spacing w:line="360" w:lineRule="auto" w:before="0" w:after="0"/>
        <w:jc w:val="both"/>
      </w:pPr>
    </w:p>
    <w:p>
      <w:pPr>
        <w:spacing w:line="360" w:lineRule="auto" w:before="0" w:after="0"/>
        <w:ind w:firstLine="567"/>
        <w:jc w:val="both"/>
      </w:pPr>
      <w:r>
        <w:rPr>
          <w:b w:val="0"/>
          <w:i w:val="0"/>
        </w:rPr>
        <w:t>O resultado principal é o Provisa, sistema web publicado na internet e acessível pelo computador e pelo celular. O fluxo começa na leitura automática do estoque: quando um item fica abaixo do mínimo, o sistema cria uma necessidade de compra, sugere a quantidade de reposição e agrupa as necessidades por categoria. Com um clique, o comprador gera a cotação, e o sistema envia a cada fornecedor da categoria um e-mail com um link exclusivo para o portal de resposta. A Figura 2 mostra o fluxo completo.</w:t>
      </w:r>
    </w:p>
    <w:p>
      <w:pPr>
        <w:keepNext/>
        <w:spacing w:line="240" w:lineRule="auto" w:before="120" w:after="0"/>
        <w:jc w:val="center"/>
      </w:pPr>
      <w:r>
        <w:drawing>
          <wp:inline xmlns:a="http://schemas.openxmlformats.org/drawingml/2006/main" xmlns:pic="http://schemas.openxmlformats.org/drawingml/2006/picture">
            <wp:extent cx="5760000" cy="3922759"/>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760000" cy="3922759"/>
                    </a:xfrm>
                    <a:prstGeom prst="rect"/>
                  </pic:spPr>
                </pic:pic>
              </a:graphicData>
            </a:graphic>
          </wp:inline>
        </w:drawing>
      </w:r>
    </w:p>
    <w:p>
      <w:pPr>
        <w:keepNext/>
        <w:spacing w:line="240" w:lineRule="auto" w:before="80" w:after="0"/>
        <w:jc w:val="center"/>
      </w:pPr>
      <w:r>
        <w:rPr>
          <w:b/>
          <w:i w:val="0"/>
          <w:sz w:val="20"/>
        </w:rPr>
        <w:t>Figura 2 – Fluxo do processo de compra no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No portal, o fornecedor informa, sem precisar de login, o preço de cada item, a quantidade disponível, o prazo de entrega e a forma de pagamento, podendo indicar os itens que não possui (Figura 3). Doze horas antes do prazo, o sistema envia um lembrete aos fornecedores que ainda não responderam e avisa o comprador quando a cotação está pronta para análise.</w:t>
      </w:r>
    </w:p>
    <w:p>
      <w:pPr>
        <w:keepNext/>
        <w:spacing w:line="240" w:lineRule="auto" w:before="120" w:after="0"/>
        <w:jc w:val="center"/>
      </w:pPr>
      <w:r>
        <w:drawing>
          <wp:inline xmlns:a="http://schemas.openxmlformats.org/drawingml/2006/main" xmlns:pic="http://schemas.openxmlformats.org/drawingml/2006/picture">
            <wp:extent cx="3420000" cy="4835250"/>
            <wp:docPr id="3" name="Picture 3"/>
            <wp:cNvGraphicFramePr>
              <a:graphicFrameLocks noChangeAspect="1"/>
            </wp:cNvGraphicFramePr>
            <a:graphic>
              <a:graphicData uri="http://schemas.openxmlformats.org/drawingml/2006/picture">
                <pic:pic>
                  <pic:nvPicPr>
                    <pic:cNvPr id="0" name="fig-portal.png"/>
                    <pic:cNvPicPr/>
                  </pic:nvPicPr>
                  <pic:blipFill>
                    <a:blip r:embed="rId13"/>
                    <a:stretch>
                      <a:fillRect/>
                    </a:stretch>
                  </pic:blipFill>
                  <pic:spPr>
                    <a:xfrm>
                      <a:off x="0" y="0"/>
                      <a:ext cx="3420000" cy="4835250"/>
                    </a:xfrm>
                    <a:prstGeom prst="rect"/>
                  </pic:spPr>
                </pic:pic>
              </a:graphicData>
            </a:graphic>
          </wp:inline>
        </w:drawing>
      </w:r>
    </w:p>
    <w:p>
      <w:pPr>
        <w:keepNext/>
        <w:spacing w:line="240" w:lineRule="auto" w:before="80" w:after="0"/>
        <w:jc w:val="center"/>
      </w:pPr>
      <w:r>
        <w:rPr>
          <w:b/>
          <w:i w:val="0"/>
          <w:sz w:val="20"/>
        </w:rPr>
        <w:t>Figura 3 – Portal de resposta do fornecedor</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Com as respostas, o sistema calcula o ranking e apresenta o comparativo com as notas de cada critério, a composição da pontuação, os alertas e uma matriz de preços por item (Figura 4). O comprador revisa as quantidades, seleciona a proposta e aprova a compra; se escolher uma proposta diferente da recomendada, precisa registrar a justificativa. Após a aprovação, o sistema emite o pedido de compra em PDF, envia-o ao fornecedor escolhido, avisa os demais e envia ao comprador um resumo com o valor, a forma de pagamento, o vencimento e os dados bancários. O registro do pagamento libera a entrega, e o registro do recebimento dá entrada do material no estoque e atualiza a nota de histórico do fornecedor.</w:t>
      </w:r>
    </w:p>
    <w:p>
      <w:pPr>
        <w:keepNext/>
        <w:spacing w:line="240" w:lineRule="auto" w:before="120" w:after="0"/>
        <w:jc w:val="center"/>
      </w:pPr>
      <w:r>
        <w:drawing>
          <wp:inline xmlns:a="http://schemas.openxmlformats.org/drawingml/2006/main" xmlns:pic="http://schemas.openxmlformats.org/drawingml/2006/picture">
            <wp:extent cx="5400000" cy="4491280"/>
            <wp:docPr id="4" name="Picture 4"/>
            <wp:cNvGraphicFramePr>
              <a:graphicFrameLocks noChangeAspect="1"/>
            </wp:cNvGraphicFramePr>
            <a:graphic>
              <a:graphicData uri="http://schemas.openxmlformats.org/drawingml/2006/picture">
                <pic:pic>
                  <pic:nvPicPr>
                    <pic:cNvPr id="0" name="fig-comparativo.png"/>
                    <pic:cNvPicPr/>
                  </pic:nvPicPr>
                  <pic:blipFill>
                    <a:blip r:embed="rId14"/>
                    <a:stretch>
                      <a:fillRect/>
                    </a:stretch>
                  </pic:blipFill>
                  <pic:spPr>
                    <a:xfrm>
                      <a:off x="0" y="0"/>
                      <a:ext cx="5400000" cy="4491280"/>
                    </a:xfrm>
                    <a:prstGeom prst="rect"/>
                  </pic:spPr>
                </pic:pic>
              </a:graphicData>
            </a:graphic>
          </wp:inline>
        </w:drawing>
      </w:r>
    </w:p>
    <w:p>
      <w:pPr>
        <w:keepNext/>
        <w:spacing w:line="240" w:lineRule="auto" w:before="80" w:after="0"/>
        <w:jc w:val="center"/>
      </w:pPr>
      <w:r>
        <w:rPr>
          <w:b/>
          <w:i w:val="0"/>
          <w:sz w:val="20"/>
        </w:rPr>
        <w:t>Figura 4 – Comparativo e ranking das propostas de uma cotação</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A Figura 4 ilustra o papel dos múltiplos critérios. A proposta de menor preço (R$ 493,80) ficou em quarto lugar, porque tinha prazo de 15 dias e histórico de entregas baixo. A primeira colocada custava R$ 600,00, mas entregava em 2 dias e tinha nota de histórico 4,6. Pelas fórmulas, ela obteve 32,9 pontos em preço (493,80 ÷ 600,00 × 40), 30 em prazo, 20 em disponibilidade e 9,2 em histórico, somando 92,1 pontos, contra 68,6 da proposta mais barata. A simulação de pesos (Figura 5) permite ao comprador verificar se essa recomendação se mantém quando a prioridade muda, por exemplo para o menor preço ou para a urgência.</w:t>
      </w:r>
    </w:p>
    <w:p>
      <w:pPr>
        <w:keepNext/>
        <w:spacing w:line="240" w:lineRule="auto" w:before="120" w:after="0"/>
        <w:jc w:val="center"/>
      </w:pPr>
      <w:r>
        <w:drawing>
          <wp:inline xmlns:a="http://schemas.openxmlformats.org/drawingml/2006/main" xmlns:pic="http://schemas.openxmlformats.org/drawingml/2006/picture">
            <wp:extent cx="5400000" cy="2797756"/>
            <wp:docPr id="5" name="Picture 5"/>
            <wp:cNvGraphicFramePr>
              <a:graphicFrameLocks noChangeAspect="1"/>
            </wp:cNvGraphicFramePr>
            <a:graphic>
              <a:graphicData uri="http://schemas.openxmlformats.org/drawingml/2006/picture">
                <pic:pic>
                  <pic:nvPicPr>
                    <pic:cNvPr id="0" name="fig-simulacao.png"/>
                    <pic:cNvPicPr/>
                  </pic:nvPicPr>
                  <pic:blipFill>
                    <a:blip r:embed="rId15"/>
                    <a:stretch>
                      <a:fillRect/>
                    </a:stretch>
                  </pic:blipFill>
                  <pic:spPr>
                    <a:xfrm>
                      <a:off x="0" y="0"/>
                      <a:ext cx="5400000" cy="2797756"/>
                    </a:xfrm>
                    <a:prstGeom prst="rect"/>
                  </pic:spPr>
                </pic:pic>
              </a:graphicData>
            </a:graphic>
          </wp:inline>
        </w:drawing>
      </w:r>
    </w:p>
    <w:p>
      <w:pPr>
        <w:keepNext/>
        <w:spacing w:line="240" w:lineRule="auto" w:before="80" w:after="0"/>
        <w:jc w:val="center"/>
      </w:pPr>
      <w:r>
        <w:rPr>
          <w:b/>
          <w:i w:val="0"/>
          <w:sz w:val="20"/>
        </w:rPr>
        <w:t>Figura 5 – Simulação de pesos (análise de sensibilidade)</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O sistema possui ainda dashboard gerencial com filtro por setor, histórico de cotações e decisões, relatórios em PDF e CSV, caixa de saída com todos os e-mails enviados, registro de operações (log), cadastro de usuários com três perfis (administrador, gestor e comprador) e bloqueio temporário do acesso após cinco tentativas de senha incorretas. O Quadro 2 relaciona os requisitos do projeto com a forma como foram atendidos.</w:t>
      </w:r>
    </w:p>
    <w:p>
      <w:pPr>
        <w:keepNext/>
        <w:spacing w:line="240" w:lineRule="auto" w:before="120" w:after="80"/>
        <w:jc w:val="center"/>
      </w:pPr>
      <w:r>
        <w:rPr>
          <w:b/>
          <w:i w:val="0"/>
          <w:sz w:val="20"/>
        </w:rPr>
        <w:t>Quadro 2 – Atendimento aos requisitos funcionais do projeto</w:t>
      </w:r>
    </w:p>
    <w:tbl>
      <w:tblPr>
        <w:tblW w:type="auto" w:w="0"/>
        <w:jc w:val="center"/>
        <w:tblLayout w:type="fixed"/>
        <w:tblLook w:firstColumn="1" w:firstRow="1" w:lastColumn="0" w:lastRow="0" w:noHBand="0" w:noVBand="1" w:val="04A0"/>
        <w:tblLayout w:type="fixed"/>
      </w:tblPr>
      <w:tblGrid>
        <w:gridCol w:w="907"/>
        <w:gridCol w:w="2835"/>
        <w:gridCol w:w="5329"/>
      </w:tblGrid>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Requisito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Como foi atendido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produtos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produtos com setor, categoria e unidade</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RF02</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fornecedores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fornecedores com categorias atendidas e dados para pagamento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RF03</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 e quantidade de reposição por produto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RF04</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Consulta de estoque por API</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de estoque separada, consultada por rotina automática e sob demanda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RF05</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Identificar itens abaixo do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Rotina a cada cinco minutos que gera as necessidades de compra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RF06</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Alerta de necessidade</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Lista de necessidades por categoria e alerta no menu e no dashboard</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RF07</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Registro ou simulação de cotações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por e-mail, portal do fornecedor, registro manual e simulação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RF08</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Comparar propostas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Comparativo e matriz de preços por item</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RF09</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Classificar por múltiplos critérios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Pontuação ponderada com pesos configuráveis e alertas</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RF10</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Relatórios de apoio à decisão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 da cotação em PDF e exportação das decisões em CSV</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Dashboard gerencial</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Indicadores, gráficos e filtro por setor</w:t>
            </w:r>
          </w:p>
        </w:tc>
      </w:tr>
      <w:tr>
        <w:trPr>
          <w:cantSplit/>
        </w:trPr>
        <w:tc>
          <w:tcPr>
            <w:tcW w:type="dxa" w:w="907"/>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RF12</w:t>
            </w:r>
          </w:p>
        </w:tc>
        <w:tc>
          <w:tcPr>
            <w:tcW w:type="dxa" w:w="2835"/>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Histórico de cotações e decisões</w:t>
            </w:r>
          </w:p>
        </w:tc>
        <w:tc>
          <w:tcPr>
            <w:tcW w:type="dxa" w:w="5329"/>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Cada decisão guarda o ranking, os pesos, o responsável e a justificativa</w:t>
            </w:r>
          </w:p>
        </w:tc>
      </w:tr>
    </w:tbl>
    <w:p>
      <w:pPr>
        <w:spacing w:line="240" w:lineRule="auto" w:before="80" w:after="240"/>
        <w:jc w:val="left"/>
      </w:pPr>
      <w:r>
        <w:rPr>
          <w:b w:val="0"/>
          <w:i w:val="0"/>
          <w:sz w:val="20"/>
        </w:rPr>
        <w:t>Fonte: Elaborado pelo autor (2026).</w:t>
      </w:r>
    </w:p>
    <w:p>
      <w:pPr>
        <w:spacing w:line="360" w:lineRule="auto" w:before="0" w:after="0"/>
        <w:ind w:firstLine="567"/>
        <w:jc w:val="both"/>
      </w:pPr>
      <w:r>
        <w:rPr>
          <w:b w:val="0"/>
          <w:i w:val="0"/>
        </w:rPr>
        <w:t>Além dos requisitos previstos, foram implementados o envio automático das cotações por e-mail, o portal do fornecedor, a cotação por categoria com vários itens, os lembretes automáticos, o pedido de compra em PDF, o registro de pagamento e de recebimento, a simulação de pesos e uma tela de avaliação que calcula os indicadores das hipóteses H1 a H4 a partir dos dados do sistema.</w:t>
      </w:r>
    </w:p>
    <w:p>
      <w:pPr>
        <w:spacing w:line="360" w:lineRule="auto" w:before="0" w:after="0"/>
        <w:jc w:val="both"/>
      </w:pPr>
    </w:p>
    <w:p>
      <w:pPr>
        <w:keepNext/>
        <w:spacing w:line="360" w:lineRule="auto" w:before="0" w:after="0"/>
        <w:jc w:val="left"/>
      </w:pPr>
      <w:r>
        <w:rPr>
          <w:b w:val="0"/>
        </w:rPr>
        <w:t>3.2 TESTES DO SISTEMA</w:t>
      </w:r>
    </w:p>
    <w:p>
      <w:pPr>
        <w:keepNext/>
        <w:spacing w:line="360" w:lineRule="auto" w:before="0" w:after="0"/>
        <w:jc w:val="both"/>
      </w:pPr>
    </w:p>
    <w:p>
      <w:pPr>
        <w:spacing w:line="360" w:lineRule="auto" w:before="0" w:after="0"/>
        <w:ind w:firstLine="567"/>
        <w:jc w:val="both"/>
      </w:pPr>
      <w:r>
        <w:rPr>
          <w:b w:val="0"/>
          <w:i w:val="0"/>
        </w:rPr>
        <w:t>Foram escritos 27 testes automatizados, todos aprovados, que verificam o algoritmo de pontuação (incluindo propostas parciais, quantidade mínima, normalização dos pesos e análise de sensibilidade), a leitura das respostas dos fornecedores, o cálculo de vencimento das formas de pagamento e a geração dos e-mails. O fluxo completo, da leitura do estoque até o recebimento do material, foi testado no navegador, inclusive na largura de tela de um celular.</w:t>
      </w:r>
    </w:p>
    <w:p>
      <w:pPr>
        <w:spacing w:line="360" w:lineRule="auto" w:before="0" w:after="0"/>
        <w:jc w:val="both"/>
      </w:pPr>
    </w:p>
    <w:p>
      <w:pPr>
        <w:keepNext/>
        <w:spacing w:line="360" w:lineRule="auto" w:before="0" w:after="0"/>
        <w:jc w:val="left"/>
      </w:pPr>
      <w:r>
        <w:rPr>
          <w:b w:val="0"/>
        </w:rPr>
        <w:t>3.3 COMPARAÇÃO ENTRE O PROCESSO MANUAL E O AUTOMATIZADO</w:t>
      </w:r>
    </w:p>
    <w:p>
      <w:pPr>
        <w:keepNext/>
        <w:spacing w:line="360" w:lineRule="auto" w:before="0" w:after="0"/>
        <w:jc w:val="both"/>
      </w:pPr>
    </w:p>
    <w:p>
      <w:pPr>
        <w:spacing w:line="360" w:lineRule="auto" w:before="0" w:after="0"/>
        <w:ind w:firstLine="567"/>
        <w:jc w:val="both"/>
      </w:pPr>
      <w:r>
        <w:rPr>
          <w:b w:val="0"/>
          <w:i w:val="0"/>
        </w:rPr>
        <w:t>A Tabela 1 compara as etapas do processo manual com as do processo no sistema. O processo manual tem 13 etapas executadas pelo comprador; com o sistema, restam quatro ações: revisar a quantidade sugerida, selecionar a proposta e aprovar, registrar o pagamento e registrar o recebimento. As demais etapas são executadas automaticamente.</w:t>
      </w:r>
    </w:p>
    <w:p>
      <w:pPr>
        <w:keepNext/>
        <w:spacing w:line="240" w:lineRule="auto" w:before="120" w:after="80"/>
        <w:jc w:val="center"/>
      </w:pPr>
      <w:r>
        <w:rPr>
          <w:b/>
          <w:i w:val="0"/>
          <w:sz w:val="20"/>
        </w:rPr>
        <w:t>Tabela 1 – Atividades do comprador no processo manual e no sistema</w:t>
      </w:r>
    </w:p>
    <w:tbl>
      <w:tblPr>
        <w:tblW w:type="auto" w:w="0"/>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b/>
                <w:i w:val="0"/>
                <w:sz w:val="20"/>
              </w:rPr>
              <w:t>4</w:t>
            </w:r>
          </w:p>
        </w:tc>
      </w:tr>
    </w:tbl>
    <w:p>
      <w:pPr>
        <w:spacing w:line="240" w:lineRule="auto" w:before="80" w:after="240"/>
        <w:jc w:val="left"/>
      </w:pPr>
      <w:r>
        <w:rPr>
          <w:b w:val="0"/>
          <w:i w:val="0"/>
          <w:sz w:val="20"/>
        </w:rPr>
        <w:t>Fonte: Elaborado pelo autor (2026). Tempos manuais estimados para um ciclo típico de compra.</w:t>
      </w:r>
    </w:p>
    <w:p>
      <w:pPr>
        <w:spacing w:line="360" w:lineRule="auto" w:before="0" w:after="0"/>
        <w:ind w:firstLine="567"/>
        <w:jc w:val="both"/>
      </w:pPr>
      <w:r>
        <w:rPr>
          <w:b w:val="0"/>
          <w:i w:val="0"/>
        </w:rPr>
        <w:t xml:space="preserve">A Tabela 2 apresenta os indicadores medidos no cenário de teste, organizados pelas hipóteses </w:t>
      </w:r>
      <w:r>
        <w:rPr>
          <w:b w:val="0"/>
          <w:i w:val="0"/>
          <w:highlight w:val="yellow"/>
        </w:rPr>
        <w:t>conferir e atualizar os números na tela Avaliação do sistema no dia da coleta</w:t>
      </w:r>
      <w:r>
        <w:rPr>
          <w:b w:val="0"/>
          <w:i w:val="0"/>
        </w:rPr>
        <w:t>.</w:t>
      </w:r>
    </w:p>
    <w:p>
      <w:pPr>
        <w:keepNext/>
        <w:spacing w:line="240" w:lineRule="auto" w:before="120" w:after="80"/>
        <w:jc w:val="center"/>
      </w:pPr>
      <w:r>
        <w:rPr>
          <w:b/>
          <w:i w:val="0"/>
          <w:sz w:val="20"/>
        </w:rPr>
        <w:t>Tabela 2 – Indicadores medidos no cenário de teste</w:t>
      </w:r>
    </w:p>
    <w:tbl>
      <w:tblPr>
        <w:tblW w:type="auto" w:w="0"/>
        <w:jc w:val="center"/>
        <w:tblLayout w:type="fixed"/>
        <w:tblLook w:firstColumn="1" w:firstRow="1" w:lastColumn="0" w:lastRow="0" w:noHBand="0" w:noVBand="1" w:val="04A0"/>
        <w:tblLayout w:type="fixed"/>
      </w:tblPr>
      <w:tblGrid>
        <w:gridCol w:w="1247"/>
        <w:gridCol w:w="5556"/>
        <w:gridCol w:w="2268"/>
      </w:tblGrid>
      <w:tr>
        <w:trPr>
          <w:cantSplit/>
        </w:trPr>
        <w:tc>
          <w:tcPr>
            <w:tcW w:type="dxa" w:w="1247"/>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Hipótese</w:t>
            </w:r>
          </w:p>
        </w:tc>
        <w:tc>
          <w:tcPr>
            <w:tcW w:type="dxa" w:w="5556"/>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Indicador</w:t>
            </w:r>
          </w:p>
        </w:tc>
        <w:tc>
          <w:tcPr>
            <w:tcW w:type="dxa" w:w="2268"/>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Resultado</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Propostas registradas sem digitação do comprador</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26 de 26 (100%)</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Leituras do estoque pela API (falhas)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 (0 falhas)</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Entradas no estoque feitas pelo sistema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Fornecedores comparados por decisão (média)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3,5</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Decisões que seguiram a recomendação</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83%</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Escolhas diferentes da recomendação com justificativa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de 1</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Decisões com ranking, pesos e responsável guardados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 de 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Operações registradas no log</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18</w:t>
            </w:r>
          </w:p>
        </w:tc>
      </w:tr>
      <w:tr>
        <w:trPr>
          <w:cantSplit/>
        </w:trPr>
        <w:tc>
          <w:tcPr>
            <w:tcW w:type="dxa" w:w="1247"/>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H4</w:t>
            </w:r>
          </w:p>
        </w:tc>
        <w:tc>
          <w:tcPr>
            <w:tcW w:type="dxa" w:w="5556"/>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E-mails guardados na caixa de saída</w:t>
            </w:r>
          </w:p>
        </w:tc>
        <w:tc>
          <w:tcPr>
            <w:tcW w:type="dxa" w:w="2268"/>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13</w:t>
            </w:r>
          </w:p>
        </w:tc>
      </w:tr>
    </w:tbl>
    <w:p>
      <w:pPr>
        <w:spacing w:line="240" w:lineRule="auto" w:before="80" w:after="240"/>
        <w:jc w:val="left"/>
      </w:pPr>
      <w:r>
        <w:rPr>
          <w:b w:val="0"/>
          <w:i w:val="0"/>
          <w:sz w:val="20"/>
        </w:rPr>
        <w:t>Fonte: Elaborado pelo autor (2026), a partir dos registros do sistema.</w:t>
      </w:r>
    </w:p>
    <w:p>
      <w:pPr>
        <w:spacing w:line="360" w:lineRule="auto" w:before="0" w:after="0"/>
        <w:jc w:val="both"/>
      </w:pPr>
    </w:p>
    <w:p>
      <w:pPr>
        <w:keepNext/>
        <w:spacing w:line="360" w:lineRule="auto" w:before="0" w:after="0"/>
        <w:jc w:val="left"/>
      </w:pPr>
      <w:r>
        <w:rPr>
          <w:b w:val="0"/>
        </w:rPr>
        <w:t>3.4 ACEITAÇÃO DO SISTEMA PELOS USUÁRIOS</w:t>
      </w:r>
    </w:p>
    <w:p>
      <w:pPr>
        <w:keepNext/>
        <w:spacing w:line="360" w:lineRule="auto" w:before="0" w:after="0"/>
        <w:jc w:val="both"/>
      </w:pPr>
    </w:p>
    <w:p>
      <w:pPr>
        <w:spacing w:line="360" w:lineRule="auto" w:before="0" w:after="0"/>
        <w:ind w:firstLine="567"/>
        <w:jc w:val="both"/>
      </w:pPr>
      <w:r>
        <w:rPr>
          <w:b w:val="0"/>
          <w:i w:val="0"/>
          <w:highlight w:val="yellow"/>
        </w:rPr>
        <w:t>Descrever os participantes: quantos responderam, funções (compradores, gestores, fornecedores), tempo de experiência e como fazem cotações hoje, com base no Bloco A do questionário.</w:t>
      </w:r>
    </w:p>
    <w:p>
      <w:pPr>
        <w:spacing w:line="360" w:lineRule="auto" w:before="0" w:after="0"/>
        <w:ind w:firstLine="567"/>
        <w:jc w:val="both"/>
      </w:pPr>
      <w:r>
        <w:rPr>
          <w:b w:val="0"/>
          <w:i w:val="0"/>
        </w:rPr>
        <w:t>A Tabela 3 apresenta os resultados por construto do TAM.</w:t>
      </w:r>
    </w:p>
    <w:p>
      <w:pPr>
        <w:keepNext/>
        <w:spacing w:line="240" w:lineRule="auto" w:before="120" w:after="80"/>
        <w:jc w:val="center"/>
      </w:pPr>
      <w:r>
        <w:rPr>
          <w:b/>
          <w:i w:val="0"/>
          <w:sz w:val="20"/>
        </w:rPr>
        <w:t>Tabela 3 – Resultados do questionário por construto do TAM</w:t>
      </w:r>
    </w:p>
    <w:tbl>
      <w:tblPr>
        <w:tblW w:type="auto" w:w="0"/>
        <w:jc w:val="center"/>
        <w:tblLayout w:type="fixed"/>
        <w:tblLook w:firstColumn="1" w:firstRow="1" w:lastColumn="0" w:lastRow="0" w:noHBand="0" w:noVBand="1" w:val="04A0"/>
        <w:tblLayout w:type="fixed"/>
      </w:tblPr>
      <w:tblGrid>
        <w:gridCol w:w="3175"/>
        <w:gridCol w:w="793"/>
        <w:gridCol w:w="1020"/>
        <w:gridCol w:w="1360"/>
        <w:gridCol w:w="1360"/>
        <w:gridCol w:w="1360"/>
      </w:tblGrid>
      <w:tr>
        <w:trPr>
          <w:cantSplit/>
        </w:trPr>
        <w:tc>
          <w:tcPr>
            <w:tcW w:type="dxa" w:w="3175"/>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Construto</w:t>
            </w:r>
          </w:p>
        </w:tc>
        <w:tc>
          <w:tcPr>
            <w:tcW w:type="dxa" w:w="794"/>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Itens</w:t>
            </w:r>
          </w:p>
        </w:tc>
        <w:tc>
          <w:tcPr>
            <w:tcW w:type="dxa" w:w="102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Média</w:t>
            </w:r>
          </w:p>
        </w:tc>
        <w:tc>
          <w:tcPr>
            <w:tcW w:type="dxa" w:w="136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Desvio padrão</w:t>
            </w:r>
          </w:p>
        </w:tc>
        <w:tc>
          <w:tcPr>
            <w:tcW w:type="dxa" w:w="136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Concordância</w:t>
            </w:r>
          </w:p>
        </w:tc>
        <w:tc>
          <w:tcPr>
            <w:tcW w:type="dxa" w:w="136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Alfa de Cronbach</w:t>
            </w:r>
          </w:p>
        </w:tc>
      </w:tr>
      <w:tr>
        <w:trPr>
          <w:cantSplit/>
        </w:trPr>
        <w:tc>
          <w:tcPr>
            <w:tcW w:type="dxa" w:w="317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Utilidade percebida (UP)</w:t>
            </w:r>
          </w:p>
        </w:tc>
        <w:tc>
          <w:tcPr>
            <w:tcW w:type="dxa" w:w="79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w:t>
            </w:r>
          </w:p>
        </w:tc>
        <w:tc>
          <w:tcPr>
            <w:tcW w:type="dxa" w:w="102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317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Facilidade de uso percebida (FUP)</w:t>
            </w:r>
          </w:p>
        </w:tc>
        <w:tc>
          <w:tcPr>
            <w:tcW w:type="dxa" w:w="79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c>
          <w:tcPr>
            <w:tcW w:type="dxa" w:w="102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317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Atitude em relação ao uso (AT)</w:t>
            </w:r>
          </w:p>
        </w:tc>
        <w:tc>
          <w:tcPr>
            <w:tcW w:type="dxa" w:w="79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w:t>
            </w:r>
          </w:p>
        </w:tc>
        <w:tc>
          <w:tcPr>
            <w:tcW w:type="dxa" w:w="102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3175"/>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Intenção de uso (IU)</w:t>
            </w:r>
          </w:p>
        </w:tc>
        <w:tc>
          <w:tcPr>
            <w:tcW w:type="dxa" w:w="794"/>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3</w:t>
            </w:r>
          </w:p>
        </w:tc>
        <w:tc>
          <w:tcPr>
            <w:tcW w:type="dxa" w:w="102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6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6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6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r>
    </w:tbl>
    <w:p>
      <w:pPr>
        <w:spacing w:line="240" w:lineRule="auto" w:before="80" w:after="240"/>
        <w:jc w:val="left"/>
      </w:pPr>
      <w:r>
        <w:rPr>
          <w:b w:val="0"/>
          <w:i w:val="0"/>
          <w:sz w:val="20"/>
        </w:rPr>
        <w:t>Fonte: Dados da pesquisa (2026). Escala de 1 a 5; concordância = respostas 4 e 5.</w:t>
      </w:r>
    </w:p>
    <w:p>
      <w:pPr>
        <w:spacing w:line="360" w:lineRule="auto" w:before="0" w:after="0"/>
        <w:ind w:firstLine="567"/>
        <w:jc w:val="both"/>
      </w:pPr>
      <w:r>
        <w:rPr>
          <w:b w:val="0"/>
          <w:i w:val="0"/>
          <w:highlight w:val="yellow"/>
        </w:rPr>
        <w:t>Comentar os itens com maior e menor média, a avaliação dos fornecedores sobre o portal e os principais temas das perguntas abertas.</w:t>
      </w:r>
    </w:p>
    <w:p>
      <w:pPr>
        <w:spacing w:line="360" w:lineRule="auto" w:before="0" w:after="0"/>
        <w:jc w:val="both"/>
      </w:pPr>
    </w:p>
    <w:p>
      <w:pPr>
        <w:keepNext/>
        <w:spacing w:line="360" w:lineRule="auto" w:before="0" w:after="0"/>
        <w:jc w:val="left"/>
      </w:pPr>
      <w:r>
        <w:rPr>
          <w:b/>
        </w:rPr>
        <w:t>4 DISCUSSÃO</w:t>
      </w:r>
    </w:p>
    <w:p>
      <w:pPr>
        <w:keepNext/>
        <w:spacing w:line="360" w:lineRule="auto" w:before="0" w:after="0"/>
        <w:jc w:val="both"/>
      </w:pPr>
    </w:p>
    <w:p>
      <w:pPr>
        <w:spacing w:line="360" w:lineRule="auto" w:before="0" w:after="0"/>
        <w:ind w:firstLine="567"/>
        <w:jc w:val="both"/>
      </w:pPr>
      <w:r>
        <w:rPr>
          <w:b w:val="0"/>
          <w:i w:val="0"/>
        </w:rPr>
        <w:t>Os resultados indicam que a hipótese H1 se confirma no que depende do comprador: a identificação dos itens, o envio das cotações, a cobrança dos fornecedores e a comparação das propostas deixam de ser tarefas manuais. Isso está de acordo com Davenport (1993), para quem o ganho da tecnologia vem do redesenho do processo, e não apenas da informatização das etapas. O tempo de resposta dos fornecedores, porém, continua fora do controle do sistema, que atua sobre ele apenas com lembretes e prazo definido.</w:t>
      </w:r>
    </w:p>
    <w:p>
      <w:pPr>
        <w:spacing w:line="360" w:lineRule="auto" w:before="0" w:after="0"/>
        <w:ind w:firstLine="567"/>
        <w:jc w:val="both"/>
      </w:pPr>
      <w:r>
        <w:rPr>
          <w:b w:val="0"/>
          <w:i w:val="0"/>
        </w:rPr>
        <w:t>Quanto à H2, a leitura do estoque pela API e o registro das propostas pelo próprio fornecedor eliminaram a redigitação nas etapas em que ela ocorre no processo manual. Como apontam Infante e Santos (2007), boa parte das falhas de abastecimento vem de problemas de informação entre setores, e a integração reduz justamente esse ponto. A H3 também é sustentada: cada decisão passou a considerar quatro critérios ponderados, em linha com os critérios mais citados por Dickson (1966) e por Weber, Current e Benton (1991). O fato de o comprador ter divergido da recomendação em parte dos casos, sempre com justificativa, mostra que o sistema cumpre o papel de apoio descrito por Power (2002), sem substituir o julgamento humano.</w:t>
      </w:r>
    </w:p>
    <w:p>
      <w:pPr>
        <w:spacing w:line="360" w:lineRule="auto" w:before="0" w:after="0"/>
        <w:ind w:firstLine="567"/>
        <w:jc w:val="both"/>
      </w:pPr>
      <w:r>
        <w:rPr>
          <w:b w:val="0"/>
          <w:i w:val="0"/>
        </w:rPr>
        <w:t>A H4 se confirma porque cada decisão guarda o ranking, os pesos vigentes, o responsável e a justificativa do momento da aprovação, e todas as operações e e-mails ficam registrados. Isso facilita auditorias e responde à pergunta sobre por que um fornecedor foi escolhido, algo difícil de reconstruir quando as informações estão em e-mails e planilhas.</w:t>
      </w:r>
    </w:p>
    <w:p>
      <w:pPr>
        <w:spacing w:line="360" w:lineRule="auto" w:before="0" w:after="0"/>
        <w:ind w:firstLine="567"/>
        <w:jc w:val="both"/>
      </w:pPr>
      <w:r>
        <w:rPr>
          <w:b w:val="0"/>
          <w:i w:val="0"/>
          <w:highlight w:val="yellow"/>
        </w:rPr>
        <w:t>Discutir os resultados do TAM: se a utilidade e a facilidade de uso tiveram médias altas, se a utilidade foi maior que a facilidade, como prevê Davis (1989), e se a intenção de uso acompanhou essas percepções. Comparar com o alfa de Cronbach mínimo de 0,70.</w:t>
      </w:r>
    </w:p>
    <w:p>
      <w:pPr>
        <w:spacing w:line="360" w:lineRule="auto" w:before="0" w:after="0"/>
        <w:ind w:firstLine="567"/>
        <w:jc w:val="both"/>
      </w:pPr>
      <w:r>
        <w:rPr>
          <w:b w:val="0"/>
          <w:i w:val="0"/>
        </w:rPr>
        <w:t>Entre as limitações, destacam-se o uso de dados fictícios e de uma API simulada, a estimativa dos tempos do processo manual e o número reduzido de participantes, o que impede generalizar os resultados. Além disso, a pontuação ponderada é sensível aos pesos escolhidos, o que foi mitigado com a simulação de pesos, mas exige que o hospital defina suas prioridades de forma consciente.</w:t>
      </w:r>
    </w:p>
    <w:p>
      <w:pPr>
        <w:spacing w:line="360" w:lineRule="auto" w:before="0" w:after="0"/>
        <w:jc w:val="both"/>
      </w:pPr>
    </w:p>
    <w:p>
      <w:pPr>
        <w:keepNext/>
        <w:spacing w:line="360" w:lineRule="auto" w:before="0" w:after="0"/>
        <w:jc w:val="left"/>
      </w:pPr>
      <w:r>
        <w:rPr>
          <w:b/>
        </w:rPr>
        <w:t>CONCLUSÃO</w:t>
      </w:r>
    </w:p>
    <w:p>
      <w:pPr>
        <w:keepNext/>
        <w:spacing w:line="360" w:lineRule="auto" w:before="0" w:after="0"/>
        <w:jc w:val="both"/>
      </w:pPr>
    </w:p>
    <w:p>
      <w:pPr>
        <w:spacing w:line="360" w:lineRule="auto" w:before="0" w:after="0"/>
        <w:ind w:firstLine="567"/>
        <w:jc w:val="both"/>
      </w:pPr>
      <w:r>
        <w:rPr>
          <w:b w:val="0"/>
          <w:i w:val="0"/>
        </w:rPr>
        <w:t>Este trabalho apresentou o desenvolvimento e a avaliação do Provisa, um sistema web de apoio à decisão para a gestão de compras hospitalares. O objetivo geral foi atingido: o sistema identifica automaticamente os itens abaixo do estoque mínimo por meio de uma API, envia os pedidos de cotação aos fornecedores, recebe as propostas por um portal próprio e as classifica por preço, prazo, disponibilidade e histórico, deixando a decisão final com o comprador.</w:t>
      </w:r>
    </w:p>
    <w:p>
      <w:pPr>
        <w:spacing w:line="360" w:lineRule="auto" w:before="0" w:after="0"/>
        <w:ind w:firstLine="567"/>
        <w:jc w:val="both"/>
      </w:pPr>
      <w:r>
        <w:rPr>
          <w:b w:val="0"/>
          <w:i w:val="0"/>
        </w:rPr>
        <w:t xml:space="preserve">Nos cenários de teste, o processo manual de 13 etapas foi reduzido a quatro ações do comprador, as propostas foram registradas sem redigitação e todas as decisões ficaram rastreáveis, o que sustenta as hipóteses H1 a H4. </w:t>
      </w:r>
      <w:r>
        <w:rPr>
          <w:b w:val="0"/>
          <w:i w:val="0"/>
          <w:highlight w:val="yellow"/>
        </w:rPr>
        <w:t>Acrescentar uma frase com a conclusão do questionário TAM.</w:t>
      </w:r>
      <w:r>
        <w:rPr>
          <w:b w:val="0"/>
          <w:i w:val="0"/>
        </w:rPr>
        <w:t xml:space="preserve"> Conclui-se que a integração com o estoque, a automação das cotações e a comparação por múltiplos critérios tornam o processo de compras mais ágil, padronizado e transparente.</w:t>
      </w:r>
    </w:p>
    <w:p>
      <w:pPr>
        <w:spacing w:line="360" w:lineRule="auto" w:before="0" w:after="0"/>
        <w:ind w:firstLine="567"/>
        <w:jc w:val="both"/>
      </w:pPr>
      <w:r>
        <w:rPr>
          <w:b w:val="0"/>
          <w:i w:val="0"/>
        </w:rPr>
        <w:t>Como trabalhos futuros, sugerem-se a integração com o sistema de estoque e com o sistema de gestão (ERP) de um hospital real, a medição dos tempos do processo manual junto ao setor de compras, a aplicação do questionário a uma amostra maior, a previsão de demanda com base no histórico de consumo de cada setor e a integração com a nota fiscal eletrônica no recebimento do material.</w:t>
      </w:r>
    </w:p>
    <w:p>
      <w:pPr>
        <w:spacing w:line="360" w:lineRule="auto" w:before="0" w:after="0"/>
        <w:jc w:val="both"/>
      </w:pPr>
    </w:p>
    <w:p>
      <w:pPr>
        <w:keepNext/>
        <w:spacing w:line="360" w:lineRule="auto" w:before="0" w:after="0"/>
        <w:jc w:val="left"/>
      </w:pPr>
      <w:r>
        <w:rPr>
          <w:b/>
        </w:rPr>
        <w:t>AGRADECIMENTOS</w:t>
      </w:r>
    </w:p>
    <w:p>
      <w:pPr>
        <w:keepNext/>
        <w:spacing w:line="360" w:lineRule="auto" w:before="0" w:after="0"/>
        <w:jc w:val="both"/>
      </w:pPr>
    </w:p>
    <w:p>
      <w:pPr>
        <w:spacing w:line="360" w:lineRule="auto" w:before="0" w:after="0"/>
        <w:ind w:firstLine="567"/>
        <w:jc w:val="both"/>
      </w:pPr>
      <w:r>
        <w:rPr>
          <w:b w:val="0"/>
          <w:i w:val="0"/>
          <w:highlight w:val="yellow"/>
        </w:rPr>
        <w:t>Opcional. Agradecer ao orientador, aos participantes da pesquisa, à família e a quem contribuiu com o trabalho.</w:t>
      </w:r>
    </w:p>
    <w:p>
      <w:pPr>
        <w:keepNext/>
        <w:spacing w:line="360" w:lineRule="auto" w:before="0" w:after="0"/>
        <w:jc w:val="center"/>
      </w:pPr>
      <w:r>
        <w:rPr>
          <w:b/>
        </w:rPr>
        <w:t>REFERÊNCIAS</w:t>
      </w:r>
    </w:p>
    <w:p>
      <w:pPr>
        <w:keepNext/>
        <w:spacing w:line="360" w:lineRule="auto" w:before="0" w:after="0"/>
        <w:jc w:val="both"/>
      </w:pPr>
    </w:p>
    <w:p>
      <w:pPr>
        <w:spacing w:line="240" w:lineRule="auto" w:before="0" w:after="240"/>
        <w:jc w:val="left"/>
      </w:pPr>
      <w:r>
        <w:t xml:space="preserve">BARBIERI, José Carlos; MACHLINE, Claude. </w:t>
      </w:r>
      <w:r>
        <w:rPr>
          <w:b/>
        </w:rPr>
        <w:t>Logística hospitalar</w:t>
      </w:r>
      <w:r>
        <w:t>: teoria e prática. 2. ed. São Paulo: Saraiva, 2009.</w:t>
      </w:r>
    </w:p>
    <w:p>
      <w:pPr>
        <w:spacing w:line="240" w:lineRule="auto" w:before="0" w:after="240"/>
        <w:jc w:val="left"/>
      </w:pPr>
      <w:r>
        <w:t xml:space="preserve">BOWERSOX, Donald J. et al. </w:t>
      </w:r>
      <w:r>
        <w:rPr>
          <w:b/>
        </w:rPr>
        <w:t>Gestão logística da cadeia de suprimentos</w:t>
      </w:r>
      <w:r>
        <w:t>. 4. ed. Porto Alegre: AMGH, 2014.</w:t>
      </w:r>
    </w:p>
    <w:p>
      <w:pPr>
        <w:spacing w:line="240" w:lineRule="auto" w:before="0" w:after="240"/>
        <w:jc w:val="left"/>
      </w:pPr>
      <w:r>
        <w:t xml:space="preserve">BRASIL. Lei nº 13.709, de 14 de agosto de 2018. Lei Geral de Proteção de Dados Pessoais (LGPD). </w:t>
      </w:r>
      <w:r>
        <w:rPr>
          <w:b/>
        </w:rPr>
        <w:t>Diário Oficial da União</w:t>
      </w:r>
      <w:r>
        <w:t>, Brasília, DF, 15 ago. 2018.</w:t>
      </w:r>
    </w:p>
    <w:p>
      <w:pPr>
        <w:spacing w:line="240" w:lineRule="auto" w:before="0" w:after="240"/>
        <w:jc w:val="left"/>
      </w:pPr>
      <w:r>
        <w:t xml:space="preserve">CHOPRA, Sunil; MEINDL, Peter. </w:t>
      </w:r>
      <w:r>
        <w:rPr>
          <w:b/>
        </w:rPr>
        <w:t>Gestão da cadeia de suprimentos</w:t>
      </w:r>
      <w:r>
        <w:t>: estratégia, planejamento e operações. 6. ed. São Paulo: Pearson, 2016.</w:t>
      </w:r>
    </w:p>
    <w:p>
      <w:pPr>
        <w:spacing w:line="240" w:lineRule="auto" w:before="0" w:after="240"/>
        <w:jc w:val="left"/>
      </w:pPr>
      <w:r>
        <w:t xml:space="preserve">CRONBACH, Lee J. Coefficient alpha and the internal structure of tests. </w:t>
      </w:r>
      <w:r>
        <w:rPr>
          <w:b/>
        </w:rPr>
        <w:t>Psychometrika</w:t>
      </w:r>
      <w:r>
        <w:t>, v. 16, n. 3, p. 297-334, 1951.</w:t>
      </w:r>
    </w:p>
    <w:p>
      <w:pPr>
        <w:spacing w:line="240" w:lineRule="auto" w:before="0" w:after="240"/>
        <w:jc w:val="left"/>
      </w:pPr>
      <w:r>
        <w:t xml:space="preserve">DAVENPORT, Thomas H. </w:t>
      </w:r>
      <w:r>
        <w:rPr>
          <w:b/>
        </w:rPr>
        <w:t>Process innovation</w:t>
      </w:r>
      <w:r>
        <w:t>: reengineering work through information technology. Boston: Harvard Business School Press, 1993.</w:t>
      </w:r>
    </w:p>
    <w:p>
      <w:pPr>
        <w:spacing w:line="240" w:lineRule="auto" w:before="0" w:after="240"/>
        <w:jc w:val="left"/>
      </w:pPr>
      <w:r>
        <w:t xml:space="preserve">DAVIS, Fred D. Perceived usefulness, perceived ease of use, and user acceptance of information technology. </w:t>
      </w:r>
      <w:r>
        <w:rPr>
          <w:b/>
        </w:rPr>
        <w:t>MIS Quarterly</w:t>
      </w:r>
      <w:r>
        <w:t>, v. 13, n. 3, p. 319-340, 1989.</w:t>
      </w:r>
    </w:p>
    <w:p>
      <w:pPr>
        <w:spacing w:line="240" w:lineRule="auto" w:before="0" w:after="240"/>
        <w:jc w:val="left"/>
      </w:pPr>
      <w:r>
        <w:t xml:space="preserve">DAVIS, Fred D.; BAGOZZI, Richard P.; WARSHAW, Paul R. User acceptance of computer technology: a comparison of two theoretical models. </w:t>
      </w:r>
      <w:r>
        <w:rPr>
          <w:b/>
        </w:rPr>
        <w:t>Management Science</w:t>
      </w:r>
      <w:r>
        <w:t>, v. 35, n. 8, p. 982-1003, 1989.</w:t>
      </w:r>
    </w:p>
    <w:p>
      <w:pPr>
        <w:spacing w:line="240" w:lineRule="auto" w:before="0" w:after="240"/>
        <w:jc w:val="left"/>
      </w:pPr>
      <w:r>
        <w:t xml:space="preserve">DICKSON, Gary W. An analysis of vendor selection systems and decisions. </w:t>
      </w:r>
      <w:r>
        <w:rPr>
          <w:b/>
        </w:rPr>
        <w:t>Journal of Purchasing</w:t>
      </w:r>
      <w:r>
        <w:t>, v. 2, n. 1, p. 5-17, 1966.</w:t>
      </w:r>
    </w:p>
    <w:p>
      <w:pPr>
        <w:spacing w:line="240" w:lineRule="auto" w:before="0" w:after="240"/>
        <w:jc w:val="left"/>
      </w:pPr>
      <w:r>
        <w:t xml:space="preserve">FIELDING, Roy T. </w:t>
      </w:r>
      <w:r>
        <w:rPr>
          <w:b/>
        </w:rPr>
        <w:t>Architectural styles and the design of network-based software architectures</w:t>
      </w:r>
      <w:r>
        <w:t>. 2000. Tese (Doutorado em Ciência da Informação e Computação) – University of California, Irvine, 2000.</w:t>
      </w:r>
    </w:p>
    <w:p>
      <w:pPr>
        <w:spacing w:line="240" w:lineRule="auto" w:before="0" w:after="240"/>
        <w:jc w:val="left"/>
      </w:pPr>
      <w:r>
        <w:t xml:space="preserve">GIL, Antonio Carlos. </w:t>
      </w:r>
      <w:r>
        <w:rPr>
          <w:b/>
        </w:rPr>
        <w:t>Como elaborar projetos de pesquisa</w:t>
      </w:r>
      <w:r>
        <w:t>. 4. ed. São Paulo: Atlas, 2002.</w:t>
      </w:r>
    </w:p>
    <w:p>
      <w:pPr>
        <w:spacing w:line="240" w:lineRule="auto" w:before="0" w:after="240"/>
        <w:jc w:val="left"/>
      </w:pPr>
      <w:r>
        <w:t xml:space="preserve">INFANTE, Maria; SANTOS, Maria Angélica Borges dos. A organização do abastecimento do hospital público a partir da cadeia produtiva: uma abordagem logística para a área de saúde. </w:t>
      </w:r>
      <w:r>
        <w:rPr>
          <w:b/>
        </w:rPr>
        <w:t>Ciência &amp; Saúde Coletiva</w:t>
      </w:r>
      <w:r>
        <w:t>, Rio de Janeiro, v. 12, n. 4, p. 945-954, 2007.</w:t>
      </w:r>
    </w:p>
    <w:p>
      <w:pPr>
        <w:spacing w:line="240" w:lineRule="auto" w:before="0" w:after="240"/>
        <w:jc w:val="left"/>
      </w:pPr>
      <w:r>
        <w:t xml:space="preserve">LAUDON, Kenneth C.; LAUDON, Jane P. </w:t>
      </w:r>
      <w:r>
        <w:rPr>
          <w:b/>
        </w:rPr>
        <w:t>Sistemas de informação gerenciais</w:t>
      </w:r>
      <w:r>
        <w:t>. 11. ed. São Paulo: Pearson, 2016.</w:t>
      </w:r>
    </w:p>
    <w:p>
      <w:pPr>
        <w:spacing w:line="240" w:lineRule="auto" w:before="0" w:after="240"/>
        <w:jc w:val="left"/>
      </w:pPr>
      <w:r>
        <w:t xml:space="preserve">NEWMAN, Sam. </w:t>
      </w:r>
      <w:r>
        <w:rPr>
          <w:b/>
        </w:rPr>
        <w:t>Building microservices</w:t>
      </w:r>
      <w:r>
        <w:t>. Sebastopol: O'Reilly Media, 2015.</w:t>
      </w:r>
    </w:p>
    <w:p>
      <w:pPr>
        <w:spacing w:line="240" w:lineRule="auto" w:before="0" w:after="240"/>
        <w:jc w:val="left"/>
      </w:pPr>
      <w:r>
        <w:t xml:space="preserve">POWER, Daniel J. </w:t>
      </w:r>
      <w:r>
        <w:rPr>
          <w:b/>
        </w:rPr>
        <w:t>Decision support systems</w:t>
      </w:r>
      <w:r>
        <w:t>: concepts and resources for managers. Westport: Quorum Books, 2002.</w:t>
      </w:r>
    </w:p>
    <w:p>
      <w:pPr>
        <w:spacing w:line="240" w:lineRule="auto" w:before="0" w:after="240"/>
        <w:jc w:val="left"/>
      </w:pPr>
      <w:r>
        <w:t xml:space="preserve">STAIR, Ralph M.; REYNOLDS, George W. </w:t>
      </w:r>
      <w:r>
        <w:rPr>
          <w:b/>
        </w:rPr>
        <w:t>Princípios de sistemas de informação</w:t>
      </w:r>
      <w:r>
        <w:t>. São Paulo: Cengage Learning, 2018.</w:t>
      </w:r>
    </w:p>
    <w:p>
      <w:pPr>
        <w:spacing w:line="240" w:lineRule="auto" w:before="0" w:after="240"/>
        <w:jc w:val="left"/>
      </w:pPr>
      <w:r>
        <w:t xml:space="preserve">TURBAN, Efraim; VOLONINO, Linda. </w:t>
      </w:r>
      <w:r>
        <w:rPr>
          <w:b/>
        </w:rPr>
        <w:t>Tecnologia da informação para gestão</w:t>
      </w:r>
      <w:r>
        <w:t>: em busca de um melhor desempenho estratégico e operacional. 8. ed. Porto Alegre: Bookman, 2013.</w:t>
      </w:r>
    </w:p>
    <w:p>
      <w:pPr>
        <w:spacing w:line="240" w:lineRule="auto" w:before="0" w:after="240"/>
        <w:jc w:val="left"/>
      </w:pPr>
      <w:r>
        <w:t xml:space="preserve">WEBER, Charles A.; CURRENT, John R.; BENTON, W. C. Vendor selection criteria and methods. </w:t>
      </w:r>
      <w:r>
        <w:rPr>
          <w:b/>
        </w:rPr>
        <w:t>European Journal of Operational Research</w:t>
      </w:r>
      <w:r>
        <w:t>, v. 50, n. 1, p. 2-18, 1991.</w:t>
      </w:r>
    </w:p>
    <w:p>
      <w:pPr>
        <w:spacing w:line="360" w:lineRule="auto" w:before="0" w:after="0"/>
        <w:jc w:val="both"/>
      </w:pPr>
      <w:r>
        <w:br w:type="page"/>
      </w:r>
    </w:p>
    <w:p>
      <w:pPr>
        <w:spacing w:line="360" w:lineRule="auto" w:before="0" w:after="0"/>
        <w:jc w:val="center"/>
      </w:pPr>
      <w:r>
        <w:rPr>
          <w:b/>
          <w:i w:val="0"/>
        </w:rPr>
        <w:t>APÊNDICE A – AFIRMAÇÕES DO QUESTIONÁRIO DE ACEITAÇÃO (TAM)</w:t>
      </w:r>
    </w:p>
    <w:p>
      <w:pPr>
        <w:spacing w:line="360" w:lineRule="auto" w:before="0" w:after="0"/>
        <w:jc w:val="both"/>
      </w:pPr>
    </w:p>
    <w:p>
      <w:pPr>
        <w:spacing w:line="360" w:lineRule="auto" w:before="0" w:after="0"/>
        <w:ind w:firstLine="567"/>
        <w:jc w:val="both"/>
      </w:pPr>
      <w:r>
        <w:rPr>
          <w:b w:val="0"/>
          <w:i w:val="0"/>
        </w:rPr>
        <w:t>Afirmações respondidas pela equipe de compras após o roteiro de tarefas, em escala de 1 (discordo totalmente) a 5 (concordo totalmente). O questionário completo, com perfil do participante, versão para fornecedores e perguntas abertas, foi entregue em arquivo separado.</w:t>
      </w:r>
    </w:p>
    <w:p>
      <w:pPr>
        <w:keepNext/>
        <w:spacing w:line="240" w:lineRule="auto" w:before="120" w:after="80"/>
        <w:jc w:val="center"/>
      </w:pPr>
      <w:r>
        <w:rPr>
          <w:b/>
          <w:i w:val="0"/>
          <w:sz w:val="20"/>
        </w:rPr>
        <w:t>Quadro A1 – Afirmações por construto</w:t>
      </w:r>
    </w:p>
    <w:tbl>
      <w:tblPr>
        <w:tblW w:type="auto" w:w="0"/>
        <w:jc w:val="center"/>
        <w:tblLayout w:type="fixed"/>
        <w:tblLook w:firstColumn="1" w:firstRow="1" w:lastColumn="0" w:lastRow="0" w:noHBand="0" w:noVBand="1" w:val="04A0"/>
        <w:tblLayout w:type="fixed"/>
      </w:tblPr>
      <w:tblGrid>
        <w:gridCol w:w="1020"/>
        <w:gridCol w:w="8051"/>
      </w:tblGrid>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Afirmação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 permite concluir as cotações e compras mais rapidamente.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melhora o meu desempenho no processo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aumenta a minha produtividade no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torna as minhas decisões de compra mais eficazes.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torna mais fácil realizar o meu trabalho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útil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UP7</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comparativo e a recomendação por pontuação me dão mais segurança para escolher o fornecedor.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UP8</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alerta automático de estoque e o envio automático das cotações reduzem o meu trabalho manual.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Aprender a usar o Provisa foi fácil para mim.</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Consigo fazer o Provisa realizar o que eu preciso com facilidade.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 minha interação com o Provisa é clara e compreensível.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é flexível: consigo ajustar quantidades, pesos e escolhas quando preciso.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Seria fácil para mim me tornar habilidoso(a) no uso do Provisa.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fácil de usar.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no setor de compras é uma boa ideia.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Gosto da ideia de usar o Provisa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seria vantajoso em comparação ao processo atual (e-mail, telefone e planilha).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 o Provisa estivesse disponível no hospital, eu pretenderia usá-lo.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Eu usaria o Provisa com frequência nas minhas cotações.</w:t>
            </w:r>
          </w:p>
        </w:tc>
      </w:tr>
      <w:tr>
        <w:trPr>
          <w:cantSplit/>
        </w:trPr>
        <w:tc>
          <w:tcPr>
            <w:tcW w:type="dxa" w:w="102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IU3</w:t>
            </w:r>
          </w:p>
        </w:tc>
        <w:tc>
          <w:tcPr>
            <w:tcW w:type="dxa" w:w="805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Eu recomendaria o Provisa para outros profissionais de compras.</w:t>
            </w:r>
          </w:p>
        </w:tc>
      </w:tr>
    </w:tbl>
    <w:p>
      <w:pPr>
        <w:spacing w:line="240" w:lineRule="auto" w:before="80" w:after="240"/>
        <w:jc w:val="left"/>
      </w:pPr>
      <w:r>
        <w:rPr>
          <w:b w:val="0"/>
          <w:i w:val="0"/>
          <w:sz w:val="20"/>
        </w:rPr>
        <w:t>Fonte: Adaptado de Davis (1989) e de Davis, Bagozzi e Warshaw (1989).</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both"/>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both"/>
      </w:pPr>
      <w:r>
        <w:rPr>
          <w:rFonts w:ascii="Arial" w:hAnsi="Arial"/>
          <w:vertAlign w:val="superscript"/>
          <w:sz w:val="20"/>
        </w:rPr>
        <w:footnoteRef/>
      </w:r>
      <w:r>
        <w:rPr>
          <w:sz w:val="20"/>
        </w:rPr>
        <w:t xml:space="preserve"> </w:t>
      </w:r>
      <w:r>
        <w:rPr>
          <w:rFonts w:ascii="Arial" w:hAnsi="Arial"/>
          <w:highlight w:val="yellow"/>
          <w:sz w:val="20"/>
        </w:rPr>
        <w:t xml:space="preserve">Titulação (ex.: Mestre em ...)</w:t>
      </w:r>
      <w:r>
        <w:rPr>
          <w:rFonts w:ascii="Arial" w:hAnsi="Arial"/>
          <w:sz w:val="20"/>
        </w:rPr>
        <w:t xml:space="preserve">, Professor do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