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DB58" w14:textId="77777777" w:rsidR="00600A52" w:rsidRPr="00BB7D12" w:rsidRDefault="009C3008" w:rsidP="00BB7D12">
      <w:pPr>
        <w:pStyle w:val="NoSpacing"/>
        <w:ind w:left="270" w:hanging="270"/>
        <w:jc w:val="center"/>
        <w:rPr>
          <w:rFonts w:ascii="Calibri" w:eastAsia="Times New Roman" w:hAnsi="Calibri" w:cs="Calibri"/>
          <w:b/>
          <w:bCs/>
          <w:sz w:val="22"/>
          <w:szCs w:val="22"/>
        </w:rPr>
      </w:pPr>
      <w:r w:rsidRPr="00BB7D12">
        <w:rPr>
          <w:rFonts w:ascii="Calibri" w:hAnsi="Calibri" w:cs="Calibri"/>
          <w:b/>
          <w:sz w:val="22"/>
          <w:szCs w:val="22"/>
        </w:rPr>
        <w:t>GRADE 6 DAILY LESSON LOGS | ILAW Format</w:t>
      </w:r>
    </w:p>
    <w:p w14:paraId="099896B7" w14:textId="77777777" w:rsidR="00600A52" w:rsidRPr="00BB7D12" w:rsidRDefault="00600A52" w:rsidP="00BB7D12">
      <w:pPr>
        <w:pStyle w:val="NoSpacing"/>
        <w:ind w:left="270" w:hanging="270"/>
        <w:jc w:val="center"/>
        <w:rPr>
          <w:rFonts w:ascii="Calibri" w:eastAsia="Times New Roman" w:hAnsi="Calibri" w:cs="Calibri"/>
          <w:b/>
          <w:bCs/>
          <w:sz w:val="22"/>
          <w:szCs w:val="22"/>
        </w:rPr>
      </w:pPr>
    </w:p>
    <w:p w14:paraId="3DDA927E" w14:textId="77777777" w:rsidR="00D85763" w:rsidRPr="00BB7D12" w:rsidRDefault="00D85763" w:rsidP="00BB7D12">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B7D12" w14:paraId="505C1F43" w14:textId="77777777" w:rsidTr="00BB7D12">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32C577" w14:textId="77777777" w:rsidR="00931B63" w:rsidRPr="00BB7D12" w:rsidRDefault="0000000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Name of Lesson</w:t>
            </w:r>
            <w:r w:rsidR="00C02C34" w:rsidRPr="00BB7D12">
              <w:rPr>
                <w:rStyle w:val="Strong"/>
                <w:rFonts w:ascii="Calibri" w:eastAsia="Arial" w:hAnsi="Calibri" w:cs="Calibri"/>
                <w:color w:val="000000" w:themeColor="text1"/>
              </w:rPr>
              <w:t xml:space="preserve"> </w:t>
            </w:r>
          </w:p>
          <w:p w14:paraId="07CE29F8" w14:textId="77777777" w:rsidR="00D85763" w:rsidRPr="00BB7D12" w:rsidRDefault="00C02C34" w:rsidP="00BB7D12">
            <w:pPr>
              <w:spacing w:after="0" w:line="240" w:lineRule="auto"/>
              <w:ind w:left="270" w:hanging="270"/>
              <w:rPr>
                <w:rFonts w:ascii="Calibri" w:eastAsia="Times New Roman" w:hAnsi="Calibri" w:cs="Calibri"/>
                <w:b/>
                <w:bCs/>
                <w:i/>
                <w:iCs/>
                <w:color w:val="000000" w:themeColor="text1"/>
              </w:rPr>
            </w:pPr>
            <w:r w:rsidRPr="00BB7D12">
              <w:rPr>
                <w:rStyle w:val="Strong"/>
                <w:rFonts w:ascii="Calibri" w:eastAsia="Arial" w:hAnsi="Calibri" w:cs="Calibri"/>
                <w:b w:val="0"/>
                <w:bCs w:val="0"/>
                <w:i/>
                <w:iCs/>
                <w:color w:val="000000" w:themeColor="text1"/>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9AB010" w14:textId="77777777" w:rsidR="00633B3C" w:rsidRPr="00BB7D12" w:rsidRDefault="00633B3C" w:rsidP="00BB7D12">
            <w:pPr>
              <w:spacing w:after="0" w:line="240" w:lineRule="auto"/>
              <w:ind w:left="270" w:hanging="270"/>
              <w:rPr>
                <w:rFonts w:ascii="Calibri" w:eastAsia="Arial" w:hAnsi="Calibri" w:cs="Calibri"/>
                <w:b/>
                <w:bCs/>
                <w:sz w:val="22"/>
                <w:szCs w:val="22"/>
              </w:rPr>
            </w:pPr>
            <w:r w:rsidRPr="00BB7D12">
              <w:rPr>
                <w:rFonts w:ascii="Calibri" w:eastAsia="Arial" w:hAnsi="Calibri" w:cs="Calibri"/>
                <w:b/>
                <w:bCs/>
                <w:sz w:val="22"/>
                <w:szCs w:val="22"/>
              </w:rPr>
              <w:t>Music and Arts: Development in Music and Arts in the 19th Century and during the Philippine Revolutionary Period and American Period</w:t>
            </w:r>
          </w:p>
          <w:p w14:paraId="0B2CCA5E" w14:textId="3D60FF19" w:rsidR="003C7E35" w:rsidRPr="00BB7D12" w:rsidRDefault="00633B3C"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PE and Health: Holistic wellness and modified physical activities involving target/invasion games</w:t>
            </w:r>
          </w:p>
        </w:tc>
      </w:tr>
      <w:tr w:rsidR="00600A52" w:rsidRPr="00BB7D12" w14:paraId="4F767C70"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9282022" w14:textId="77777777" w:rsidR="00931B63" w:rsidRPr="00BB7D12" w:rsidRDefault="00600A52"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Learning Area</w:t>
            </w:r>
            <w:r w:rsidR="00C02C34" w:rsidRPr="00BB7D12">
              <w:rPr>
                <w:rStyle w:val="Strong"/>
                <w:rFonts w:ascii="Calibri" w:eastAsia="Arial" w:hAnsi="Calibri" w:cs="Calibri"/>
                <w:color w:val="000000" w:themeColor="text1"/>
              </w:rPr>
              <w:t xml:space="preserve"> </w:t>
            </w:r>
          </w:p>
          <w:p w14:paraId="1365AD8B" w14:textId="77777777" w:rsidR="00600A52" w:rsidRPr="00BB7D12" w:rsidRDefault="00C02C34" w:rsidP="00BB7D12">
            <w:pPr>
              <w:spacing w:after="0" w:line="240" w:lineRule="auto"/>
              <w:ind w:left="270" w:hanging="270"/>
              <w:rPr>
                <w:rStyle w:val="Strong"/>
                <w:rFonts w:ascii="Calibri" w:eastAsia="Times New Roman" w:hAnsi="Calibri" w:cs="Calibri"/>
                <w:b w:val="0"/>
                <w:bCs w:val="0"/>
                <w:i/>
                <w:iCs/>
                <w:color w:val="000000" w:themeColor="text1"/>
              </w:rPr>
            </w:pPr>
            <w:r w:rsidRPr="00BB7D12">
              <w:rPr>
                <w:rStyle w:val="Strong"/>
                <w:rFonts w:ascii="Calibri" w:eastAsia="Arial" w:hAnsi="Calibri" w:cs="Calibri"/>
                <w:b w:val="0"/>
                <w:bCs w:val="0"/>
                <w:i/>
                <w:iCs/>
                <w:color w:val="000000" w:themeColor="text1"/>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BF6445" w14:textId="77777777" w:rsidR="003C7E35" w:rsidRPr="00BB7D12" w:rsidRDefault="00000000"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MAPEH 6</w:t>
            </w:r>
          </w:p>
        </w:tc>
      </w:tr>
      <w:tr w:rsidR="00600A52" w:rsidRPr="00BB7D12" w14:paraId="71DBAD3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F90B892" w14:textId="77777777" w:rsidR="00600A52" w:rsidRPr="00BB7D12" w:rsidRDefault="00600A52"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Term</w:t>
            </w:r>
            <w:r w:rsidR="00931B63" w:rsidRPr="00BB7D12">
              <w:rPr>
                <w:rStyle w:val="Strong"/>
                <w:rFonts w:ascii="Calibri" w:eastAsia="Arial" w:hAnsi="Calibri" w:cs="Calibri"/>
                <w:color w:val="000000" w:themeColor="text1"/>
              </w:rPr>
              <w:t xml:space="preserve"> </w:t>
            </w:r>
            <w:r w:rsidRPr="00BB7D12">
              <w:rPr>
                <w:rStyle w:val="Strong"/>
                <w:rFonts w:ascii="Calibri" w:eastAsia="Arial" w:hAnsi="Calibri" w:cs="Calibri"/>
                <w:color w:val="000000" w:themeColor="text1"/>
              </w:rPr>
              <w:t>/</w:t>
            </w:r>
            <w:r w:rsidR="00931B63" w:rsidRPr="00BB7D12">
              <w:rPr>
                <w:rStyle w:val="Strong"/>
                <w:rFonts w:ascii="Calibri" w:eastAsia="Arial" w:hAnsi="Calibri" w:cs="Calibri"/>
                <w:color w:val="000000" w:themeColor="text1"/>
              </w:rPr>
              <w:t xml:space="preserve"> </w:t>
            </w:r>
            <w:r w:rsidRPr="00BB7D12">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057163" w14:textId="42014747" w:rsidR="003C7E35" w:rsidRPr="00BB7D12" w:rsidRDefault="00000000"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Term 1 | Week 1</w:t>
            </w:r>
            <w:r w:rsidR="00302DF3">
              <w:rPr>
                <w:rFonts w:ascii="Calibri" w:eastAsia="Arial" w:hAnsi="Calibri" w:cs="Calibri"/>
                <w:b/>
                <w:bCs/>
                <w:sz w:val="22"/>
                <w:szCs w:val="22"/>
              </w:rPr>
              <w:t>-2</w:t>
            </w:r>
          </w:p>
        </w:tc>
      </w:tr>
      <w:tr w:rsidR="00600A52" w:rsidRPr="00BB7D12" w14:paraId="484E2BE8"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3911769" w14:textId="77777777" w:rsidR="00931B63" w:rsidRPr="00BB7D12" w:rsidRDefault="00600A52"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Grade Level and Section</w:t>
            </w:r>
          </w:p>
          <w:p w14:paraId="403BD782" w14:textId="77777777" w:rsidR="00600A52" w:rsidRPr="00BB7D12" w:rsidRDefault="00C02C34" w:rsidP="00BB7D12">
            <w:pPr>
              <w:spacing w:after="0" w:line="240" w:lineRule="auto"/>
              <w:ind w:left="270" w:hanging="270"/>
              <w:rPr>
                <w:rStyle w:val="Strong"/>
                <w:rFonts w:ascii="Calibri" w:eastAsia="Times New Roman" w:hAnsi="Calibri" w:cs="Calibri"/>
                <w:b w:val="0"/>
                <w:bCs w:val="0"/>
                <w:i/>
                <w:iCs/>
                <w:color w:val="000000" w:themeColor="text1"/>
              </w:rPr>
            </w:pPr>
            <w:r w:rsidRPr="00BB7D12">
              <w:rPr>
                <w:rStyle w:val="Strong"/>
                <w:rFonts w:ascii="Calibri" w:eastAsia="Arial" w:hAnsi="Calibri" w:cs="Calibri"/>
                <w:b w:val="0"/>
                <w:bCs w:val="0"/>
                <w:i/>
                <w:iCs/>
                <w:color w:val="000000" w:themeColor="text1"/>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C77130" w14:textId="77777777" w:rsidR="003C7E35" w:rsidRPr="00BB7D12" w:rsidRDefault="00000000"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Grade 6</w:t>
            </w:r>
          </w:p>
        </w:tc>
      </w:tr>
      <w:tr w:rsidR="00D85763" w:rsidRPr="00BB7D12" w14:paraId="30D9FC36"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F74B94" w14:textId="77777777" w:rsidR="00931B63" w:rsidRPr="00BB7D12" w:rsidRDefault="00A076F3" w:rsidP="00BB7D12">
            <w:pPr>
              <w:spacing w:after="0" w:line="240" w:lineRule="auto"/>
              <w:ind w:left="270" w:hanging="270"/>
              <w:rPr>
                <w:rStyle w:val="Strong"/>
                <w:rFonts w:ascii="Calibri" w:hAnsi="Calibri" w:cs="Calibri"/>
                <w:color w:val="000000" w:themeColor="text1"/>
              </w:rPr>
            </w:pPr>
            <w:r w:rsidRPr="00BB7D12">
              <w:rPr>
                <w:rStyle w:val="Strong"/>
                <w:rFonts w:ascii="Calibri" w:eastAsia="Arial" w:hAnsi="Calibri" w:cs="Calibri"/>
                <w:color w:val="000000" w:themeColor="text1"/>
              </w:rPr>
              <w:t>Teacher</w:t>
            </w:r>
            <w:r w:rsidR="00C02C34" w:rsidRPr="00BB7D12">
              <w:rPr>
                <w:rStyle w:val="Strong"/>
                <w:rFonts w:ascii="Calibri" w:eastAsia="Arial" w:hAnsi="Calibri" w:cs="Calibri"/>
                <w:color w:val="000000" w:themeColor="text1"/>
              </w:rPr>
              <w:t xml:space="preserve"> </w:t>
            </w:r>
          </w:p>
          <w:p w14:paraId="1F1B66FA" w14:textId="77777777" w:rsidR="00D85763" w:rsidRPr="00BB7D12" w:rsidRDefault="00C02C34" w:rsidP="00BB7D12">
            <w:pPr>
              <w:spacing w:after="0" w:line="240" w:lineRule="auto"/>
              <w:ind w:left="270" w:hanging="270"/>
              <w:rPr>
                <w:rFonts w:ascii="Calibri" w:eastAsia="Times New Roman" w:hAnsi="Calibri" w:cs="Calibri"/>
                <w:b/>
                <w:bCs/>
                <w:i/>
                <w:iCs/>
                <w:color w:val="000000" w:themeColor="text1"/>
              </w:rPr>
            </w:pPr>
            <w:r w:rsidRPr="00BB7D12">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4A422F" w14:textId="7665F3EC" w:rsidR="003C7E35" w:rsidRPr="00BB7D12" w:rsidRDefault="00BB7D12" w:rsidP="00BB7D12">
            <w:pPr>
              <w:ind w:left="9"/>
              <w:rPr>
                <w:rFonts w:ascii="Calibri" w:hAnsi="Calibri" w:cs="Calibri"/>
                <w:b/>
                <w:bCs/>
                <w:sz w:val="22"/>
                <w:szCs w:val="22"/>
              </w:rPr>
            </w:pPr>
            <w:r w:rsidRPr="00BB7D12">
              <w:rPr>
                <w:rStyle w:val="Strong"/>
                <w:rFonts w:ascii="Calibri" w:hAnsi="Calibri" w:cs="Calibri"/>
                <w:sz w:val="22"/>
                <w:szCs w:val="22"/>
              </w:rPr>
              <w:t>DepEd Club Team -</w:t>
            </w:r>
            <w:r w:rsidRPr="00BB7D12">
              <w:rPr>
                <w:rStyle w:val="Strong"/>
                <w:rFonts w:ascii="Calibri" w:hAnsi="Calibri" w:cs="Calibri"/>
                <w:b w:val="0"/>
                <w:bCs w:val="0"/>
                <w:sz w:val="22"/>
                <w:szCs w:val="22"/>
              </w:rPr>
              <w:t xml:space="preserve"> </w:t>
            </w:r>
            <w:hyperlink r:id="rId7" w:history="1">
              <w:r w:rsidRPr="00BB7D12">
                <w:rPr>
                  <w:rStyle w:val="Hyperlink"/>
                  <w:rFonts w:ascii="Calibri" w:eastAsia="Times New Roman" w:hAnsi="Calibri" w:cs="Calibri"/>
                  <w:b/>
                  <w:bCs/>
                  <w:sz w:val="22"/>
                  <w:szCs w:val="22"/>
                </w:rPr>
                <w:t>DepEdclub.com</w:t>
              </w:r>
            </w:hyperlink>
          </w:p>
        </w:tc>
      </w:tr>
      <w:tr w:rsidR="001B5CF0" w:rsidRPr="00BB7D12" w14:paraId="21B449D8"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AD7644" w14:textId="77777777" w:rsidR="00931B63" w:rsidRPr="00BB7D12" w:rsidRDefault="001B5CF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No. of Sessions</w:t>
            </w:r>
            <w:r w:rsidR="00C02C34" w:rsidRPr="00BB7D12">
              <w:rPr>
                <w:rStyle w:val="Strong"/>
                <w:rFonts w:ascii="Calibri" w:eastAsia="Arial" w:hAnsi="Calibri" w:cs="Calibri"/>
                <w:color w:val="000000" w:themeColor="text1"/>
              </w:rPr>
              <w:t xml:space="preserve"> </w:t>
            </w:r>
          </w:p>
          <w:p w14:paraId="5A9ECF97" w14:textId="77777777" w:rsidR="001B5CF0" w:rsidRPr="00BB7D12" w:rsidRDefault="00C02C34" w:rsidP="00BB7D12">
            <w:pPr>
              <w:spacing w:after="0" w:line="240" w:lineRule="auto"/>
              <w:ind w:left="270" w:hanging="270"/>
              <w:rPr>
                <w:rFonts w:ascii="Calibri" w:eastAsia="Times New Roman" w:hAnsi="Calibri" w:cs="Calibri"/>
                <w:b/>
                <w:bCs/>
                <w:i/>
                <w:iCs/>
                <w:color w:val="000000" w:themeColor="text1"/>
              </w:rPr>
            </w:pPr>
            <w:r w:rsidRPr="00BB7D12">
              <w:rPr>
                <w:rStyle w:val="Strong"/>
                <w:rFonts w:ascii="Calibri" w:eastAsia="Arial" w:hAnsi="Calibri" w:cs="Calibri"/>
                <w:bCs w:val="0"/>
                <w:i/>
                <w:iCs/>
                <w:color w:val="000000" w:themeColor="text1"/>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8EB93C"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1</w:t>
            </w:r>
            <w:r w:rsidR="00C02C34" w:rsidRPr="00BB7D12">
              <w:rPr>
                <w:rFonts w:ascii="Calibri" w:eastAsia="Arial" w:hAnsi="Calibri" w:cs="Calibri"/>
                <w:b/>
                <w:bCs/>
                <w:sz w:val="22"/>
                <w:szCs w:val="22"/>
              </w:rPr>
              <w:t xml:space="preserve"> / </w:t>
            </w:r>
            <w:r w:rsidR="00C6599C" w:rsidRPr="00BB7D12">
              <w:rPr>
                <w:rFonts w:ascii="Calibri" w:eastAsia="Arial" w:hAnsi="Calibri" w:cs="Calibri"/>
                <w:b/>
                <w:bCs/>
                <w:sz w:val="22"/>
                <w:szCs w:val="22"/>
              </w:rPr>
              <w:t xml:space="preserve">Unang </w:t>
            </w:r>
            <w:r w:rsidR="00C02C34" w:rsidRPr="00BB7D12">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65036C"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2</w:t>
            </w:r>
            <w:r w:rsidR="00C02C34" w:rsidRPr="00BB7D12">
              <w:rPr>
                <w:rFonts w:ascii="Calibri" w:eastAsia="Arial" w:hAnsi="Calibri" w:cs="Calibri"/>
                <w:b/>
                <w:bCs/>
                <w:sz w:val="22"/>
                <w:szCs w:val="22"/>
              </w:rPr>
              <w:t xml:space="preserve"> / </w:t>
            </w:r>
            <w:r w:rsidR="00C6599C" w:rsidRPr="00BB7D12">
              <w:rPr>
                <w:rFonts w:ascii="Calibri" w:eastAsia="Arial" w:hAnsi="Calibri" w:cs="Calibri"/>
                <w:b/>
                <w:bCs/>
                <w:sz w:val="22"/>
                <w:szCs w:val="22"/>
              </w:rPr>
              <w:t xml:space="preserve">Ikalawang </w:t>
            </w:r>
            <w:r w:rsidR="00C02C34" w:rsidRPr="00BB7D12">
              <w:rPr>
                <w:rFonts w:ascii="Calibri" w:eastAsia="Arial"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410ACC"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3</w:t>
            </w:r>
            <w:r w:rsidR="00C02C34" w:rsidRPr="00BB7D12">
              <w:rPr>
                <w:rFonts w:ascii="Calibri" w:eastAsia="Arial" w:hAnsi="Calibri" w:cs="Calibri"/>
                <w:b/>
                <w:bCs/>
                <w:sz w:val="22"/>
                <w:szCs w:val="22"/>
              </w:rPr>
              <w:t xml:space="preserve"> / </w:t>
            </w:r>
            <w:r w:rsidR="00C6599C" w:rsidRPr="00BB7D12">
              <w:rPr>
                <w:rFonts w:ascii="Calibri" w:eastAsia="Arial" w:hAnsi="Calibri" w:cs="Calibri"/>
                <w:b/>
                <w:bCs/>
                <w:sz w:val="22"/>
                <w:szCs w:val="22"/>
              </w:rPr>
              <w:t xml:space="preserve">Ikatlong </w:t>
            </w:r>
            <w:r w:rsidR="00C02C34" w:rsidRPr="00BB7D12">
              <w:rPr>
                <w:rFonts w:ascii="Calibri" w:eastAsia="Arial" w:hAnsi="Calibri" w:cs="Calibri"/>
                <w:b/>
                <w:b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47EF4D"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4</w:t>
            </w:r>
            <w:r w:rsidR="00C02C34" w:rsidRPr="00BB7D12">
              <w:rPr>
                <w:rFonts w:ascii="Calibri" w:eastAsia="Arial" w:hAnsi="Calibri" w:cs="Calibri"/>
                <w:b/>
                <w:bCs/>
                <w:sz w:val="22"/>
                <w:szCs w:val="22"/>
              </w:rPr>
              <w:t xml:space="preserve"> / </w:t>
            </w:r>
            <w:r w:rsidR="00C6599C" w:rsidRPr="00BB7D12">
              <w:rPr>
                <w:rFonts w:ascii="Calibri" w:eastAsia="Arial" w:hAnsi="Calibri" w:cs="Calibri"/>
                <w:b/>
                <w:bCs/>
                <w:sz w:val="22"/>
                <w:szCs w:val="22"/>
              </w:rPr>
              <w:t xml:space="preserve">Ikaapat na </w:t>
            </w:r>
            <w:r w:rsidR="00C02C34" w:rsidRPr="00BB7D12">
              <w:rPr>
                <w:rFonts w:ascii="Calibri" w:eastAsia="Arial" w:hAnsi="Calibri" w:cs="Calibri"/>
                <w:b/>
                <w:bCs/>
                <w:sz w:val="22"/>
                <w:szCs w:val="22"/>
              </w:rPr>
              <w:t>Sesyon</w:t>
            </w:r>
          </w:p>
        </w:tc>
      </w:tr>
      <w:tr w:rsidR="00D85763" w:rsidRPr="00BB7D12" w14:paraId="5F1C610F"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81BA63" w14:textId="77777777" w:rsidR="00931B63" w:rsidRPr="00BB7D12" w:rsidRDefault="0000000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References</w:t>
            </w:r>
            <w:r w:rsidR="00C02C34" w:rsidRPr="00BB7D12">
              <w:rPr>
                <w:rStyle w:val="Strong"/>
                <w:rFonts w:ascii="Calibri" w:eastAsia="Arial" w:hAnsi="Calibri" w:cs="Calibri"/>
                <w:color w:val="000000" w:themeColor="text1"/>
              </w:rPr>
              <w:t xml:space="preserve"> </w:t>
            </w:r>
          </w:p>
          <w:p w14:paraId="37D8366A" w14:textId="77777777" w:rsidR="00D85763" w:rsidRPr="00BB7D12" w:rsidRDefault="00C02C34" w:rsidP="00BB7D12">
            <w:pPr>
              <w:spacing w:after="0" w:line="240" w:lineRule="auto"/>
              <w:ind w:left="270" w:hanging="270"/>
              <w:rPr>
                <w:rFonts w:ascii="Calibri" w:eastAsia="Times New Roman" w:hAnsi="Calibri" w:cs="Calibri"/>
                <w:color w:val="000000" w:themeColor="text1"/>
              </w:rPr>
            </w:pPr>
            <w:r w:rsidRPr="00BB7D12">
              <w:rPr>
                <w:rStyle w:val="Strong"/>
                <w:rFonts w:ascii="Calibri" w:eastAsia="Arial" w:hAnsi="Calibri" w:cs="Calibri"/>
                <w:b w:val="0"/>
                <w:bCs w:val="0"/>
                <w:i/>
                <w:iCs/>
                <w:color w:val="000000" w:themeColor="text1"/>
              </w:rPr>
              <w:t>/ Mga Sanggunian</w:t>
            </w:r>
            <w:r w:rsidRPr="00BB7D12">
              <w:rPr>
                <w:rFonts w:ascii="Calibri" w:eastAsia="Arial" w:hAnsi="Calibri" w:cs="Calibri"/>
                <w:color w:val="000000" w:themeColor="text1"/>
              </w:rPr>
              <w:br/>
            </w:r>
            <w:r w:rsidRPr="00BB7D12">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AC612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MUSIC AND ARTS:</w:t>
            </w:r>
          </w:p>
          <w:p w14:paraId="7C186E3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Anderson, C. (2023). Music As Political Propaganda; Buchiblo (2020). Visual Arts in Philippines; Casupanan, J. (2017). Development of Visual Arts in the Philippines; Francisco, N. (2021). 7 Forms of Philippine Theater During the Spanish Colonial Period; FUNDANCE (2024). Sinulog 2024 Best in Street Dancing; Philippine Revolution. Google Arts &amp; Culture; Sofia, L. (2024). History of Music in the Philippines; Understanding Philippine History through Maps and Visual Arts.</w:t>
            </w:r>
          </w:p>
          <w:p w14:paraId="5049D5E1" w14:textId="77777777" w:rsidR="003C7E35" w:rsidRPr="00BB7D12" w:rsidRDefault="003C7E35" w:rsidP="00BB7D12">
            <w:pPr>
              <w:spacing w:after="0" w:line="240" w:lineRule="auto"/>
              <w:ind w:left="270" w:hanging="270"/>
              <w:rPr>
                <w:rFonts w:ascii="Calibri" w:hAnsi="Calibri" w:cs="Calibri"/>
                <w:sz w:val="22"/>
                <w:szCs w:val="22"/>
              </w:rPr>
            </w:pPr>
          </w:p>
          <w:p w14:paraId="3B9EE9B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PHYSICAL EDUCATION AND HEALTH:</w:t>
            </w:r>
          </w:p>
          <w:p w14:paraId="5A79B8B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Lacia, G., et al. The 21st Century MAPEH in Action, Worktext in Music, Arts, Physical Education, and Health 7. REX Publishing; Lagyap, C., et al. Physical Education and Health Grade 7 Learner's Material, First Edition, 2017.</w:t>
            </w:r>
          </w:p>
          <w:p w14:paraId="0AAF77FB" w14:textId="77777777" w:rsidR="003C7E35" w:rsidRPr="00BB7D12" w:rsidRDefault="003C7E35" w:rsidP="00BB7D12">
            <w:pPr>
              <w:spacing w:after="0" w:line="240" w:lineRule="auto"/>
              <w:ind w:left="270" w:hanging="270"/>
              <w:rPr>
                <w:rFonts w:ascii="Calibri" w:hAnsi="Calibri" w:cs="Calibri"/>
                <w:sz w:val="22"/>
                <w:szCs w:val="22"/>
              </w:rPr>
            </w:pPr>
          </w:p>
          <w:p w14:paraId="089AA09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BUDGET OF WORK:</w:t>
            </w:r>
          </w:p>
          <w:p w14:paraId="2F0E9FF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Grade 6 MAPEH Three-Term Budget of Work for Learning Competencies, First Term.</w:t>
            </w:r>
          </w:p>
        </w:tc>
      </w:tr>
      <w:tr w:rsidR="00D85763" w:rsidRPr="00BB7D12" w14:paraId="72CE66D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C46679" w14:textId="77777777" w:rsidR="00931B63" w:rsidRPr="00BB7D12" w:rsidRDefault="0000000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lastRenderedPageBreak/>
              <w:t>Declaration of AI use</w:t>
            </w:r>
            <w:r w:rsidR="00C02C34" w:rsidRPr="00BB7D12">
              <w:rPr>
                <w:rStyle w:val="Strong"/>
                <w:rFonts w:ascii="Calibri" w:eastAsia="Arial" w:hAnsi="Calibri" w:cs="Calibri"/>
                <w:color w:val="000000" w:themeColor="text1"/>
              </w:rPr>
              <w:t xml:space="preserve"> </w:t>
            </w:r>
          </w:p>
          <w:p w14:paraId="2F9C0A9F" w14:textId="77777777" w:rsidR="00D85763" w:rsidRPr="00BB7D12" w:rsidRDefault="00C02C34" w:rsidP="00BB7D12">
            <w:pPr>
              <w:spacing w:after="0" w:line="240" w:lineRule="auto"/>
              <w:ind w:left="270" w:hanging="270"/>
              <w:rPr>
                <w:rFonts w:ascii="Calibri" w:eastAsia="Times New Roman" w:hAnsi="Calibri" w:cs="Calibri"/>
                <w:color w:val="000000" w:themeColor="text1"/>
              </w:rPr>
            </w:pPr>
            <w:r w:rsidRPr="00BB7D12">
              <w:rPr>
                <w:rStyle w:val="Strong"/>
                <w:rFonts w:ascii="Calibri" w:eastAsia="Arial" w:hAnsi="Calibri" w:cs="Calibri"/>
                <w:b w:val="0"/>
                <w:bCs w:val="0"/>
                <w:i/>
                <w:iCs/>
                <w:color w:val="000000" w:themeColor="text1"/>
              </w:rPr>
              <w:t>/ Deklarasyon sa Paggamit ng AI</w:t>
            </w:r>
            <w:r w:rsidRPr="00BB7D12">
              <w:rPr>
                <w:rFonts w:ascii="Calibri" w:eastAsia="Arial" w:hAnsi="Calibri" w:cs="Calibri"/>
                <w:color w:val="000000" w:themeColor="text1"/>
              </w:rPr>
              <w:br/>
            </w:r>
            <w:r w:rsidR="00931B63" w:rsidRPr="00BB7D12">
              <w:rPr>
                <w:rStyle w:val="Emphasis"/>
                <w:rFonts w:ascii="Calibri" w:eastAsia="Arial" w:hAnsi="Calibri" w:cs="Calibri"/>
                <w:color w:val="000000" w:themeColor="text1"/>
              </w:rPr>
              <w:t xml:space="preserve">- </w:t>
            </w:r>
            <w:r w:rsidRPr="00BB7D12">
              <w:rPr>
                <w:rStyle w:val="Emphasis"/>
                <w:rFonts w:ascii="Calibri" w:eastAsia="Arial" w:hAnsi="Calibri" w:cs="Calibri"/>
                <w:color w:val="000000" w:themeColor="text1"/>
              </w:rPr>
              <w:t>Cite how AI was used in the formulation of the lesson plan.</w:t>
            </w:r>
            <w:r w:rsidRPr="00BB7D12">
              <w:rPr>
                <w:rFonts w:ascii="Calibri" w:eastAsia="Arial" w:hAnsi="Calibri" w:cs="Calibri"/>
                <w:color w:val="000000" w:themeColor="text1"/>
              </w:rPr>
              <w:br/>
            </w:r>
            <w:r w:rsidRPr="00BB7D12">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50475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B7D12" w14:paraId="1D6000AA"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34C3ED0" w14:textId="77777777" w:rsidR="00931B63" w:rsidRPr="00BB7D12" w:rsidRDefault="003D5ACC" w:rsidP="00BB7D12">
            <w:pPr>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Intentions</w:t>
            </w:r>
          </w:p>
          <w:p w14:paraId="4F12A361" w14:textId="77777777" w:rsidR="003D5ACC" w:rsidRPr="00BB7D12" w:rsidRDefault="003D5ACC" w:rsidP="00BB7D12">
            <w:pPr>
              <w:spacing w:after="0" w:line="240" w:lineRule="auto"/>
              <w:ind w:left="270" w:hanging="270"/>
              <w:rPr>
                <w:rFonts w:ascii="Calibri" w:hAnsi="Calibri" w:cs="Calibri"/>
                <w:i/>
                <w:iCs/>
                <w:color w:val="000000" w:themeColor="text1"/>
              </w:rPr>
            </w:pPr>
            <w:r w:rsidRPr="00BB7D12">
              <w:rPr>
                <w:rFonts w:ascii="Calibri" w:eastAsia="Arial" w:hAnsi="Calibri" w:cs="Calibri"/>
                <w:i/>
                <w:iCs/>
                <w:color w:val="000000" w:themeColor="text1"/>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91296C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understand how relevant events and principles during the 19th Century and Philippine Revolutionary Period influenced performing arts, especially music, dance, and songs used to express faith, identity, nationalism, unity, and resistance.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92F48A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understand how relevant events and ideas during the 19th Century and Philippine Revolutionary Period influenced visual arts, including sacred art, secular art, paintings, sculptures, and artworks that reflected Filipino identity and historical experience.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602176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connect physical activity, modified games, and active living to holistic wellness by participating safely in movement tasks and explaining how physical activity supports personal well-being.</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3948152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explain the interdependence of the different health dimensions and describe how balanced choices in daily life contribute to holistic wellness during adolescence.</w:t>
            </w:r>
          </w:p>
        </w:tc>
      </w:tr>
      <w:tr w:rsidR="00683C04" w:rsidRPr="00BB7D12" w14:paraId="49B47C64"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063388" w14:textId="77777777" w:rsidR="00931B63" w:rsidRPr="00BB7D12" w:rsidRDefault="00683C04"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Learning Competency and Curriculum Standards</w:t>
            </w:r>
          </w:p>
          <w:p w14:paraId="13F39D9C" w14:textId="77777777" w:rsidR="00683C04" w:rsidRPr="00BB7D12" w:rsidRDefault="00C02C34" w:rsidP="00BB7D12">
            <w:pPr>
              <w:widowControl w:val="0"/>
              <w:spacing w:after="0" w:line="240" w:lineRule="auto"/>
              <w:ind w:left="270" w:hanging="270"/>
              <w:rPr>
                <w:rFonts w:ascii="Calibri" w:eastAsia="Montserrat" w:hAnsi="Calibri" w:cs="Calibri"/>
                <w:b/>
                <w:bCs/>
                <w:i/>
                <w:iCs/>
                <w:color w:val="000000" w:themeColor="text1"/>
                <w:u w:val="single"/>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u w:val="single"/>
              </w:rPr>
              <w:t xml:space="preserve"> </w:t>
            </w:r>
            <w:r w:rsidRPr="00BB7D12">
              <w:rPr>
                <w:rStyle w:val="Strong"/>
                <w:rFonts w:ascii="Calibri" w:eastAsia="Arial" w:hAnsi="Calibri" w:cs="Calibri"/>
                <w:b w:val="0"/>
                <w:bCs w:val="0"/>
                <w:i/>
                <w:iCs/>
                <w:color w:val="000000" w:themeColor="text1"/>
              </w:rPr>
              <w:t>Kasanayang Pampagkatuto</w:t>
            </w:r>
          </w:p>
          <w:p w14:paraId="03F21BCE" w14:textId="77777777" w:rsidR="00683C04"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683C04" w:rsidRPr="00BB7D12">
              <w:rPr>
                <w:rFonts w:ascii="Calibri" w:eastAsia="Arial" w:hAnsi="Calibri" w:cs="Calibri"/>
                <w:i/>
                <w:iCs/>
                <w:color w:val="000000" w:themeColor="text1"/>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214EC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Content Standards:</w:t>
            </w:r>
          </w:p>
          <w:p w14:paraId="6AD90BA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learners demonstrate understanding of conventional concepts, processes, and practices in Music and Arts in the 19th Century and during the Philippine Revolutionary Period; and demonstrate understanding of holistic wellness, changes in health dimensions during adolescence, and target/invasion games in promoting personal wellness for active and healthy living.</w:t>
            </w:r>
          </w:p>
          <w:p w14:paraId="23A1D9C5" w14:textId="77777777" w:rsidR="003C7E35" w:rsidRPr="00BB7D12" w:rsidRDefault="003C7E35" w:rsidP="00BB7D12">
            <w:pPr>
              <w:spacing w:after="0" w:line="240" w:lineRule="auto"/>
              <w:ind w:left="270" w:hanging="270"/>
              <w:rPr>
                <w:rFonts w:ascii="Calibri" w:hAnsi="Calibri" w:cs="Calibri"/>
                <w:sz w:val="22"/>
                <w:szCs w:val="22"/>
              </w:rPr>
            </w:pPr>
          </w:p>
          <w:p w14:paraId="132C200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Performance Standards:</w:t>
            </w:r>
          </w:p>
          <w:p w14:paraId="1ED56EA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learners interpret concepts, processes, and practices used in representative works in Music and Arts in the 19th Century and Philippine Revolutionary Period in producing creative works; and participate in modified target/invasion games and other physical activities in promoting personal wellness for active and healthy living.</w:t>
            </w:r>
          </w:p>
          <w:p w14:paraId="7D01F844" w14:textId="77777777" w:rsidR="003C7E35" w:rsidRPr="00BB7D12" w:rsidRDefault="003C7E35" w:rsidP="00BB7D12">
            <w:pPr>
              <w:spacing w:after="0" w:line="240" w:lineRule="auto"/>
              <w:ind w:left="270" w:hanging="270"/>
              <w:rPr>
                <w:rFonts w:ascii="Calibri" w:hAnsi="Calibri" w:cs="Calibri"/>
                <w:sz w:val="22"/>
                <w:szCs w:val="22"/>
              </w:rPr>
            </w:pPr>
          </w:p>
          <w:p w14:paraId="4F9E4A7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Learning Competencies:</w:t>
            </w:r>
          </w:p>
          <w:p w14:paraId="069C1B3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Music and Arts: Discuss how relevant events and principles/beliefs/ideas in the 19th Century and during the Philippine Revolutionary Period influenced concepts, processes, and practices in performing and visual arts.</w:t>
            </w:r>
          </w:p>
          <w:p w14:paraId="2DCDC2B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PE and Health: Explain the interdependence of the different health dimensions in developing holistic wellness; engage in physical and other activities to improve holistic wellness; and execute modified physical activities by applying concepts and skills for active living.</w:t>
            </w:r>
          </w:p>
        </w:tc>
      </w:tr>
      <w:tr w:rsidR="00D95DA7" w:rsidRPr="00BB7D12" w14:paraId="1BB5E07E"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14D6DB" w14:textId="77777777" w:rsidR="00931B63" w:rsidRPr="00BB7D12" w:rsidRDefault="00D95DA7" w:rsidP="00BB7D12">
            <w:pPr>
              <w:widowControl w:val="0"/>
              <w:spacing w:after="0" w:line="240" w:lineRule="auto"/>
              <w:ind w:left="270" w:hanging="270"/>
              <w:rPr>
                <w:rFonts w:ascii="Calibri" w:eastAsia="Montserrat" w:hAnsi="Calibri" w:cs="Calibri"/>
                <w:color w:val="000000" w:themeColor="text1"/>
              </w:rPr>
            </w:pPr>
            <w:r w:rsidRPr="00BB7D12">
              <w:rPr>
                <w:rFonts w:ascii="Calibri" w:eastAsia="Arial" w:hAnsi="Calibri" w:cs="Calibri"/>
                <w:b/>
                <w:bCs/>
                <w:color w:val="000000" w:themeColor="text1"/>
              </w:rPr>
              <w:lastRenderedPageBreak/>
              <w:t>Learning Objectives</w:t>
            </w:r>
          </w:p>
          <w:p w14:paraId="368350D2"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rPr>
              <w:t xml:space="preserve"> </w:t>
            </w:r>
            <w:r w:rsidRPr="00BB7D12">
              <w:rPr>
                <w:rStyle w:val="Strong"/>
                <w:rFonts w:ascii="Calibri" w:eastAsia="Arial" w:hAnsi="Calibri" w:cs="Calibri"/>
                <w:b w:val="0"/>
                <w:bCs w:val="0"/>
                <w:i/>
                <w:iCs/>
                <w:color w:val="000000" w:themeColor="text1"/>
              </w:rPr>
              <w:t>Mga Tiyak na Layunin</w:t>
            </w:r>
          </w:p>
          <w:p w14:paraId="66C06A25"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4EFD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1, learners will be able to: (1) enumerate selected 19th-century and Revolutionary Period events that influenced Philippine performing arts; (2) describe how music, dance, and performance were used for worship, celebration, communication, and patriotic expression; and (3) explain how principles such as Christianization, cultural exchange, nationalism, and resistance shaped performing arts practices.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1381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2, learners will be able to: (1) identify examples of visual arts from the 19th Century and Revolutionary Period; (2) describe how sacred art, secular art, and nationalist works reflected beliefs and events of the period; and (3) relate visual artworks to historical events such as Spanish colonization, the end of the Galleon Trade, the rise of nationalism, and the Philippine Revolution.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B173F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3, learners will be able to: (1) identify how physical activity supports holistic wellness; (2) participate in safe, modified physical activities or target/invasion game drills; and (3) explain how movement, cooperation, fair play, and safety habits help improve physical, social, emotional, and mental wellness.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B9B73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4, learners will be able to: (1) define holistic wellness; (2) identify and describe physical, mental/intellectual, emotional, social/relational, spiritual, occupational/vocational, cultural/creative, financial, and environmental wellness; and (3) explain how the dimensions influence one another in daily life.</w:t>
            </w:r>
          </w:p>
        </w:tc>
      </w:tr>
      <w:tr w:rsidR="00D95DA7" w:rsidRPr="00BB7D12" w14:paraId="1F3A1418"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7207C2"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Learner Context</w:t>
            </w:r>
          </w:p>
          <w:p w14:paraId="50A069FA"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u w:val="single"/>
              </w:rPr>
            </w:pPr>
            <w:r w:rsidRPr="00BB7D12">
              <w:rPr>
                <w:rFonts w:ascii="Calibri" w:eastAsia="Arial" w:hAnsi="Calibri" w:cs="Calibri"/>
                <w:i/>
                <w:iCs/>
                <w:color w:val="000000" w:themeColor="text1"/>
              </w:rPr>
              <w:t>/</w:t>
            </w:r>
            <w:r w:rsidRPr="00BB7D12">
              <w:rPr>
                <w:rFonts w:ascii="Calibri" w:eastAsia="Arial" w:hAnsi="Calibri" w:cs="Calibri"/>
                <w:i/>
                <w:iCs/>
                <w:color w:val="000000" w:themeColor="text1"/>
                <w:u w:val="single"/>
              </w:rPr>
              <w:t xml:space="preserve"> </w:t>
            </w:r>
            <w:r w:rsidRPr="00BB7D12">
              <w:rPr>
                <w:rStyle w:val="Strong"/>
                <w:rFonts w:ascii="Calibri" w:eastAsia="Arial" w:hAnsi="Calibri" w:cs="Calibri"/>
                <w:b w:val="0"/>
                <w:bCs w:val="0"/>
                <w:i/>
                <w:iCs/>
                <w:color w:val="000000" w:themeColor="text1"/>
              </w:rPr>
              <w:t>Konteksto ng Mag-aaral</w:t>
            </w:r>
          </w:p>
          <w:p w14:paraId="350E871E"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6267F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Learners usually respond well to movement-based, visual, and collaborative activities. They show interest when lessons are connected to festivals, Philippine history, familiar images, songs, games, and real-life wellness practices. Some learners may need support in explaining abstract ideas such as nationalism, cultural identity, holistic wellness, and interdependence of health dimensions. Visual prompts, guide questions, peer discussion, and short teacher modeling may help them express their ideas more confidently.</w:t>
            </w:r>
          </w:p>
        </w:tc>
      </w:tr>
      <w:tr w:rsidR="00D95DA7" w:rsidRPr="00BB7D12" w14:paraId="6C85B9BC"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218F26" w14:textId="77777777" w:rsidR="00931B63" w:rsidRPr="00BB7D12" w:rsidRDefault="00D95DA7" w:rsidP="00BB7D12">
            <w:pPr>
              <w:pStyle w:val="Heading2"/>
              <w:ind w:left="270" w:hanging="270"/>
              <w:rPr>
                <w:rFonts w:ascii="Calibri" w:eastAsia="Times New Roman" w:hAnsi="Calibri" w:cs="Calibri"/>
                <w:color w:val="000000" w:themeColor="text1"/>
                <w:sz w:val="24"/>
                <w:szCs w:val="24"/>
              </w:rPr>
            </w:pPr>
            <w:r w:rsidRPr="00BB7D12">
              <w:rPr>
                <w:rFonts w:ascii="Calibri" w:eastAsia="Arial" w:hAnsi="Calibri" w:cs="Calibri"/>
                <w:color w:val="000000" w:themeColor="text1"/>
                <w:sz w:val="24"/>
                <w:szCs w:val="24"/>
              </w:rPr>
              <w:lastRenderedPageBreak/>
              <w:t>Learning Experience</w:t>
            </w:r>
          </w:p>
          <w:p w14:paraId="2C7D61A6" w14:textId="77777777" w:rsidR="00D95DA7" w:rsidRPr="00BB7D12" w:rsidRDefault="00D95DA7" w:rsidP="00BB7D12">
            <w:pPr>
              <w:pStyle w:val="Heading2"/>
              <w:ind w:left="270" w:hanging="270"/>
              <w:rPr>
                <w:rFonts w:ascii="Calibri" w:eastAsia="Times New Roman" w:hAnsi="Calibri" w:cs="Calibri"/>
                <w:b w:val="0"/>
                <w:bCs w:val="0"/>
                <w:i/>
                <w:iCs/>
                <w:color w:val="000000" w:themeColor="text1"/>
                <w:sz w:val="24"/>
                <w:szCs w:val="24"/>
              </w:rPr>
            </w:pPr>
            <w:r w:rsidRPr="00BB7D12">
              <w:rPr>
                <w:rFonts w:ascii="Calibri" w:eastAsia="Arial" w:hAnsi="Calibri" w:cs="Calibri"/>
                <w:b w:val="0"/>
                <w:bCs w:val="0"/>
                <w:i/>
                <w:iCs/>
                <w:color w:val="000000" w:themeColor="text1"/>
                <w:sz w:val="24"/>
                <w:szCs w:val="24"/>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117E3A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learning experience is designed as a connected MAPEH journey. Learners first revisit Filipino cultural expressions through movement, images, music, and historical events; then they interpret how beliefs and events influenced performing and visual arts. They next connect physical activity and wellness through modified games and movement tasks. Finally, they explain how the different dimensions of health work together in developing holistic wellness. Each session includes activating activities, guided discussion, collaboration, application, formative checks, and reflection.</w:t>
            </w:r>
          </w:p>
        </w:tc>
      </w:tr>
      <w:tr w:rsidR="00D95DA7" w:rsidRPr="00BB7D12" w14:paraId="18C00E4B"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335E5A"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Pre-Lesson</w:t>
            </w:r>
          </w:p>
          <w:p w14:paraId="0AB782AF"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Bago ang Aralin</w:t>
            </w:r>
          </w:p>
          <w:p w14:paraId="3D1D1AD6"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9B647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Begin with 'Watch and Move.' Let learners watch a short Sinulog street-dancing clip or view still images if video is unavailable. Ask them to observe movement, rhythm, costume, and purpose. Guide questions: What did you notice? What place or celebration might this be connected to? What message or feeling did the performance communicate? Link answers to performing arts and Filipino cultural practices.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6A62E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Use 'Picture Says.' Show selected images such as the Declaration of Philippine Independence, GOMBURZA, Galleon Trade, church retablo, Spoliarium, or similar locally available visuals. In groups, learners infer the story behind each picture and share what event, belief, or idea it may represent.</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6115C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Use 'I Do and I Don't.' Learners stand for 'I do' and stay seated for 'I don't' as the teacher reads wellness and movement prompts such as exercised for 30 minutes, played a team sport, helped a friend, ate a healthy breakfast, washed hands before eating, or got enough sleep. Process how these actions support wellness and active living.</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8E4A2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Use 'Healthy or Unhealthy?' Present simple pictures or statements showing daily habits. Learners identify whether each is healthy or unhealthy, then explain why. Ask: How do we differentiate healthy and unhealthy lifestyles? Why do we need to understand health and wellness?</w:t>
            </w:r>
          </w:p>
        </w:tc>
      </w:tr>
      <w:tr w:rsidR="00D95DA7" w:rsidRPr="00BB7D12" w14:paraId="72892E5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F11DBA"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u w:val="single"/>
              </w:rPr>
              <w:t>Flow</w:t>
            </w:r>
          </w:p>
          <w:p w14:paraId="2F0E312D"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rPr>
              <w:t xml:space="preserve"> </w:t>
            </w:r>
            <w:r w:rsidRPr="00BB7D12">
              <w:rPr>
                <w:rStyle w:val="Strong"/>
                <w:rFonts w:ascii="Calibri" w:eastAsia="Arial" w:hAnsi="Calibri" w:cs="Calibri"/>
                <w:b w:val="0"/>
                <w:bCs w:val="0"/>
                <w:i/>
                <w:iCs/>
                <w:color w:val="000000" w:themeColor="text1"/>
              </w:rPr>
              <w:t>Daloy ng Aralin</w:t>
            </w:r>
          </w:p>
          <w:p w14:paraId="4E816590"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Describe the activities that you can implement in 1 or more sessions to meet the learning objectives.</w:t>
            </w:r>
          </w:p>
          <w:p w14:paraId="55221376" w14:textId="77777777" w:rsidR="00D95DA7" w:rsidRPr="00BB7D12" w:rsidRDefault="00D95DA7"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Apply the Learning Design Principles by thinking about how to:</w:t>
            </w:r>
          </w:p>
          <w:p w14:paraId="17518104"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lastRenderedPageBreak/>
              <w:t xml:space="preserve">- </w:t>
            </w:r>
            <w:r w:rsidR="00D95DA7" w:rsidRPr="00BB7D12">
              <w:rPr>
                <w:rFonts w:ascii="Calibri" w:eastAsia="Arial" w:hAnsi="Calibri" w:cs="Calibri"/>
                <w:i/>
                <w:iCs/>
                <w:color w:val="000000" w:themeColor="text1"/>
              </w:rPr>
              <w:t>make the objectives clear for the learners</w:t>
            </w:r>
          </w:p>
          <w:p w14:paraId="2CCF468E"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guide learners before letting them try the task on their own</w:t>
            </w:r>
          </w:p>
          <w:p w14:paraId="26D26FBB"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check the state of the learners’ well-being, understanding, and mastery over the lesson</w:t>
            </w:r>
          </w:p>
          <w:p w14:paraId="721530F9"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connect today's new concepts to past competencies</w:t>
            </w:r>
          </w:p>
          <w:p w14:paraId="3204AAB5"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encourage collaboration among learners</w:t>
            </w:r>
          </w:p>
          <w:p w14:paraId="7815AB1B" w14:textId="77777777" w:rsidR="00931B63"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invite learners to reflect on why this matters to them</w:t>
            </w:r>
          </w:p>
          <w:p w14:paraId="72522457"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490F6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connect historical events and beliefs to music, dance, and performance practices.</w:t>
            </w:r>
          </w:p>
          <w:p w14:paraId="11E178C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Review key terms through a short vocabulary check: Galleon Trade, nationalism, reform, cultural exchange, Katipunan, Philippine </w:t>
            </w:r>
            <w:r w:rsidRPr="00BB7D12">
              <w:rPr>
                <w:rFonts w:ascii="Calibri" w:eastAsia="Arial" w:hAnsi="Calibri" w:cs="Calibri"/>
                <w:sz w:val="22"/>
                <w:szCs w:val="22"/>
              </w:rPr>
              <w:lastRenderedPageBreak/>
              <w:t>Revolution, sacred art, secular art, and propaganda movement.</w:t>
            </w:r>
          </w:p>
          <w:p w14:paraId="11E33C4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Guide learners in reading or listening to a short discussion on the 19th Century, Spanish colonial influence, Christianization, public education, the rise of nationalism, the Propaganda Movement, and the Philippine Revolution.</w:t>
            </w:r>
          </w:p>
          <w:p w14:paraId="558BCB9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Focus the discussion on performing arts. Ask learners how songs, dances, religious performances, and revolutionary gatherings may have helped people express belief, unity, resistance, and identity.</w:t>
            </w:r>
          </w:p>
          <w:p w14:paraId="6F0EB70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In small groups, learners complete a cause-and-effect organizer: Event/Belief -&gt; Performing Arts Practice -&gt; Message or Purpose. Examples: Christianization -&gt; religious music/performance -&gt; worship and instruction; Revolution -&gt; patriotic songs -&gt; unity and resistance.</w:t>
            </w:r>
          </w:p>
          <w:p w14:paraId="22913AF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6. Let groups share one answer. Guide the class to see that performing arts were not only entertainment but also a way to preserve culture, express faith, and strengthen Filipino identity.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9046C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interpret how historical events and beliefs influenced visual arts.</w:t>
            </w:r>
          </w:p>
          <w:p w14:paraId="11F86F2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Revisit the images used in Picture Says and connect them to Spanish colonial rule, the end of the Galleon Trade, public education, the rise of </w:t>
            </w:r>
            <w:r w:rsidRPr="00BB7D12">
              <w:rPr>
                <w:rFonts w:ascii="Calibri" w:eastAsia="Arial" w:hAnsi="Calibri" w:cs="Calibri"/>
                <w:sz w:val="22"/>
                <w:szCs w:val="22"/>
              </w:rPr>
              <w:lastRenderedPageBreak/>
              <w:t>nationalism, and the Philippine Revolution.</w:t>
            </w:r>
          </w:p>
          <w:p w14:paraId="02CDE93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Explain that visual arts during the period included sacred art, church art, paintings, sculptures, illustrations, and symbolic works that showed faith, social realities, and nationalism.</w:t>
            </w:r>
          </w:p>
          <w:p w14:paraId="3079A57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Use a guided table: Significant Event / Principle or Belief / Art Concept or Practice / Possible Artwork. Provide one example first: Spanish colonial rule and Christianization influenced sacred art and church-related artworks.</w:t>
            </w:r>
          </w:p>
          <w:p w14:paraId="45CDE46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Learners work by pair or group to analyze selected artworks or picture prompts. They identify the relevant event and explain how the idea or belief shaped the artwork's purpose, subject, style, or message.</w:t>
            </w:r>
          </w:p>
          <w:p w14:paraId="06C0454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6. Process answers through class sharing. Emphasize that visual arts can document history, communicate emotions, challenge injustice, and express Filipino cultural identity.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2E399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participate in safe movement tasks and connect physical activity to holistic wellness.</w:t>
            </w:r>
          </w:p>
          <w:p w14:paraId="1D64215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Review health habits from the activating activity and connect them to physical wellness and active living.</w:t>
            </w:r>
          </w:p>
          <w:p w14:paraId="255EAA2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3. Conduct a short warm-up: stretching, marching, arm circles, and breathing exercises. Remind learners about safety, space, hydration, and respect for classmates.</w:t>
            </w:r>
          </w:p>
          <w:p w14:paraId="3BB2FEA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Introduce a modified target or invasion game drill suitable for the space, such as soft-ball target toss, cone target, simplified patintero footwork, agawan-base tagging zones, or relay movement stations. Use safe materials and adjust rules for learner ability.</w:t>
            </w:r>
          </w:p>
          <w:p w14:paraId="5CDF132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Learners participate in teams. The teacher observes cooperation, fair play, balance, coordination, and effort. Provide options for learners who need lower-impact movement.</w:t>
            </w:r>
          </w:p>
          <w:p w14:paraId="74EE562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6. After the activity, ask learners to identify which health dimensions were used: physical, mental, emotional, social, and moral-spiritual. Guide them to explain how movement and teamwork support holistic wellness.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6CA6C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explain the dimensions of holistic wellness and how they are interdependent.</w:t>
            </w:r>
          </w:p>
          <w:p w14:paraId="4146331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Unlock vocabulary using word clues for holistic, physical health, mental health, social health, emotional health, spiritual health, occupational/vocational wellness, cultural/creative </w:t>
            </w:r>
            <w:r w:rsidRPr="00BB7D12">
              <w:rPr>
                <w:rFonts w:ascii="Calibri" w:eastAsia="Arial" w:hAnsi="Calibri" w:cs="Calibri"/>
                <w:sz w:val="22"/>
                <w:szCs w:val="22"/>
              </w:rPr>
              <w:lastRenderedPageBreak/>
              <w:t>wellness, financial wellness, and environmental wellness.</w:t>
            </w:r>
          </w:p>
          <w:p w14:paraId="3D24139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Discuss each dimension using simple examples: enough rest and exercise for physical wellness; learning and problem solving for mental wellness; managing feelings for emotional wellness; positive relationships for social wellness; values and faith for spiritual wellness; responsibility and future goals for occupational wellness; creativity and culture for cultural wellness; saving and wise spending for financial wellness; and caring for surroundings for environmental wellness.</w:t>
            </w:r>
          </w:p>
          <w:p w14:paraId="2C104DD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Use 'Name the Dimension.' Learners classify statements such as telling the truth, jogging, listening to relaxing music, reading, eating a balanced diet, going out with family, and playing chess.</w:t>
            </w:r>
          </w:p>
          <w:p w14:paraId="0886FD9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In groups, learners draw a wellness web showing how one dimension affects another. Example: lack of sleep may affect physical energy, mood, attention, and relationship with others.</w:t>
            </w:r>
          </w:p>
          <w:p w14:paraId="3DBC0E9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6. Synthesize the lesson: holistic wellness means caring for the whole person; focusing on only </w:t>
            </w:r>
            <w:r w:rsidRPr="00BB7D12">
              <w:rPr>
                <w:rFonts w:ascii="Calibri" w:eastAsia="Arial" w:hAnsi="Calibri" w:cs="Calibri"/>
                <w:sz w:val="22"/>
                <w:szCs w:val="22"/>
              </w:rPr>
              <w:lastRenderedPageBreak/>
              <w:t>one dimension is not enough because the dimensions influence one another.</w:t>
            </w:r>
          </w:p>
        </w:tc>
      </w:tr>
      <w:tr w:rsidR="00D95DA7" w:rsidRPr="00BB7D12" w14:paraId="631844F0"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C3BE3D"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lastRenderedPageBreak/>
              <w:t>Learning Resources</w:t>
            </w:r>
          </w:p>
          <w:p w14:paraId="5765DCBC"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Mga Kagamitang Panturo</w:t>
            </w:r>
          </w:p>
          <w:p w14:paraId="79D2096F"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List down the learning resources that will help you reach your objectives. Ensure that they are available and inclusive.</w:t>
            </w:r>
          </w:p>
          <w:p w14:paraId="09C0F22C" w14:textId="77777777" w:rsidR="00D95DA7" w:rsidRPr="00BB7D12" w:rsidRDefault="00931B63" w:rsidP="00BB7D12">
            <w:pPr>
              <w:spacing w:after="0" w:line="240" w:lineRule="auto"/>
              <w:ind w:left="270" w:hanging="270"/>
              <w:rPr>
                <w:rFonts w:ascii="Calibri" w:eastAsia="Times New Roman" w:hAnsi="Calibri" w:cs="Calibri"/>
                <w:b/>
                <w:b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7256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Video clip or still images of Sinulog or local festival performance; picture cards; vocabulary cards; board/marker; organizer sheet; speaker/projector if available; printed readings on 19th-century and Revolutionary Period performing arts; locally available alternatives such as textbook pages or teacher-made handouts.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039D3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Printed or projected images of Declaration of Philippine Independence, GOMBURZA, Galleon Trade, church retablo, Spoliarium, sculptures, or local artworks; analysis worksheet; event-art table; board/marker; learner notebooks; locally available art references.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B31FE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Open safe space; cones or improvised markers; soft ball or rolled paper ball; target board/basket/box; whistle or timer; water break reminder; safety rules chart; observation checklist; alternative low-impact movement options.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DC6B9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Vocabulary cards; health dimension chart; pictures or situation cards; wellness web worksheet; board/marker; learner notebooks; coloring materials; printed paragraph or completion activity for quick assessment.</w:t>
            </w:r>
          </w:p>
        </w:tc>
      </w:tr>
      <w:tr w:rsidR="00D95DA7" w:rsidRPr="00BB7D12" w14:paraId="32FF57C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199729"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Opportunities for integration</w:t>
            </w:r>
            <w:r w:rsidR="00335629" w:rsidRPr="00BB7D12">
              <w:rPr>
                <w:rFonts w:ascii="Calibri" w:eastAsia="Arial" w:hAnsi="Calibri" w:cs="Calibri"/>
                <w:b/>
                <w:bCs/>
                <w:color w:val="000000" w:themeColor="text1"/>
              </w:rPr>
              <w:t xml:space="preserve"> </w:t>
            </w:r>
          </w:p>
          <w:p w14:paraId="31C8CFEB"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u w:val="single"/>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Oportunidad para sa Integrasyon</w:t>
            </w:r>
          </w:p>
          <w:p w14:paraId="7FDD43E8"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831DC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Integration with Araling Panlipunan through Philippine 19th-century events, Revolutionary Period, nationalism, local festivals, and cultural identity. May also integrate Values Education through unity, respect, patriotism, and cultural appreciation.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1B51D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Integration with Araling Panlipunan and Art Appreciation through historical images, symbolism, sacred and secular art, and Filipino identity. May integrate ICT when learners view digital images or create simple visual outputs.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203F9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Integration with Health, Values Education, and local games through teamwork, fair play, safety, active living, and wellness habits. May include local target or invasion games familiar to learners.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342F1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Integration with Science and Values Education through body systems, mental well-being, healthy habits, environmental care, family relationships, responsibility, and decision-making.</w:t>
            </w:r>
          </w:p>
        </w:tc>
      </w:tr>
      <w:tr w:rsidR="00D95DA7" w:rsidRPr="00BB7D12" w14:paraId="212ADAFD"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D73FA5" w14:textId="77777777" w:rsidR="009320A2" w:rsidRPr="00BB7D12" w:rsidRDefault="00D95DA7" w:rsidP="00BB7D12">
            <w:pPr>
              <w:pStyle w:val="Heading2"/>
              <w:ind w:left="270" w:hanging="270"/>
              <w:rPr>
                <w:rFonts w:ascii="Calibri" w:eastAsia="Times New Roman" w:hAnsi="Calibri" w:cs="Calibri"/>
                <w:color w:val="000000" w:themeColor="text1"/>
                <w:sz w:val="24"/>
                <w:szCs w:val="24"/>
              </w:rPr>
            </w:pPr>
            <w:r w:rsidRPr="00BB7D12">
              <w:rPr>
                <w:rFonts w:ascii="Calibri" w:eastAsia="Arial" w:hAnsi="Calibri" w:cs="Calibri"/>
                <w:color w:val="000000" w:themeColor="text1"/>
                <w:sz w:val="24"/>
                <w:szCs w:val="24"/>
              </w:rPr>
              <w:lastRenderedPageBreak/>
              <w:t>Assessment</w:t>
            </w:r>
          </w:p>
          <w:p w14:paraId="44B141F5" w14:textId="77777777" w:rsidR="00D95DA7" w:rsidRPr="00BB7D12" w:rsidRDefault="00D95DA7" w:rsidP="00BB7D12">
            <w:pPr>
              <w:pStyle w:val="Heading2"/>
              <w:ind w:left="270" w:hanging="270"/>
              <w:rPr>
                <w:rFonts w:ascii="Calibri" w:eastAsia="Times New Roman" w:hAnsi="Calibri" w:cs="Calibri"/>
                <w:b w:val="0"/>
                <w:bCs w:val="0"/>
                <w:i/>
                <w:iCs/>
                <w:color w:val="000000" w:themeColor="text1"/>
                <w:sz w:val="24"/>
                <w:szCs w:val="24"/>
              </w:rPr>
            </w:pPr>
            <w:r w:rsidRPr="00BB7D12">
              <w:rPr>
                <w:rFonts w:ascii="Calibri" w:eastAsia="Arial" w:hAnsi="Calibri" w:cs="Calibri"/>
                <w:b w:val="0"/>
                <w:bCs w:val="0"/>
                <w:i/>
                <w:iCs/>
                <w:color w:val="000000" w:themeColor="text1"/>
                <w:sz w:val="24"/>
                <w:szCs w:val="24"/>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F3C238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Assess learners' ability to explain concepts accurately, participate safely and respectfully, connect activities to historical/cultural or wellness ideas, and demonstrate learning through oral answers, group outputs, written responses, performance, movement, drawings, and short quizzes. Assessment should be used for feedback, remediation, enrichment, and adjustment of instruction.</w:t>
            </w:r>
          </w:p>
        </w:tc>
      </w:tr>
      <w:tr w:rsidR="00D95DA7" w:rsidRPr="00BB7D12" w14:paraId="7D8D5E1A"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1FEE8F"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 xml:space="preserve">Formative Assessment </w:t>
            </w:r>
          </w:p>
          <w:p w14:paraId="580FA4D6"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rPr>
              <w:t xml:space="preserve"> </w:t>
            </w:r>
            <w:r w:rsidRPr="00BB7D12">
              <w:rPr>
                <w:rStyle w:val="Strong"/>
                <w:rFonts w:ascii="Calibri" w:eastAsia="Arial" w:hAnsi="Calibri" w:cs="Calibri"/>
                <w:b w:val="0"/>
                <w:bCs w:val="0"/>
                <w:i/>
                <w:iCs/>
                <w:color w:val="000000" w:themeColor="text1"/>
              </w:rPr>
              <w:t>Formative na Pagtataya</w:t>
            </w:r>
          </w:p>
          <w:p w14:paraId="6B338B1E"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Create a task, activity or questions to evaluate learning and provide feedback every now and then. Include ways for learners to ask for guidance or support throughout each session.</w:t>
            </w:r>
          </w:p>
          <w:p w14:paraId="336CF4E3" w14:textId="77777777" w:rsidR="00D95DA7" w:rsidRPr="00BB7D12" w:rsidRDefault="00931B63" w:rsidP="00BB7D12">
            <w:pPr>
              <w:spacing w:after="0" w:line="240" w:lineRule="auto"/>
              <w:ind w:left="270" w:hanging="270"/>
              <w:rPr>
                <w:rFonts w:ascii="Calibri" w:eastAsia="Times New Roman" w:hAnsi="Calibri" w:cs="Calibri"/>
                <w:b/>
                <w:b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FB6D0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Task: Event-to-Performance Connection</w:t>
            </w:r>
          </w:p>
          <w:p w14:paraId="499260B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work in pairs to complete a short organizer: (1) historical event or belief, (2) performing arts practice, and (3) message or purpose. They may answer through words, drawings, or oral explanation. The teacher provides guiding questions and peer support when needed.</w:t>
            </w:r>
          </w:p>
          <w:p w14:paraId="0F95F952" w14:textId="77777777" w:rsidR="003C7E35" w:rsidRPr="00BB7D12" w:rsidRDefault="003C7E35" w:rsidP="00BB7D12">
            <w:pPr>
              <w:spacing w:after="0" w:line="240" w:lineRule="auto"/>
              <w:ind w:left="270" w:hanging="270"/>
              <w:rPr>
                <w:rFonts w:ascii="Calibri" w:hAnsi="Calibri" w:cs="Calibri"/>
                <w:sz w:val="22"/>
                <w:szCs w:val="22"/>
              </w:rPr>
            </w:pPr>
          </w:p>
          <w:p w14:paraId="078A7D4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66F4F95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Choose the letter of the best answer.</w:t>
            </w:r>
          </w:p>
          <w:p w14:paraId="5F0F463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Which event or idea strongly encouraged patriotic songs during the Revolutionary Period?</w:t>
            </w:r>
          </w:p>
          <w:p w14:paraId="6804A4B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Rise of nationalism  B. Sleeping early  C. Planting vegetables  D. Counting money</w:t>
            </w:r>
          </w:p>
          <w:p w14:paraId="15309F7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What performing art may express rhythm, </w:t>
            </w:r>
            <w:r w:rsidRPr="00BB7D12">
              <w:rPr>
                <w:rFonts w:ascii="Calibri" w:eastAsia="Arial" w:hAnsi="Calibri" w:cs="Calibri"/>
                <w:sz w:val="22"/>
                <w:szCs w:val="22"/>
              </w:rPr>
              <w:lastRenderedPageBreak/>
              <w:t>movement, and cultural celebration?</w:t>
            </w:r>
          </w:p>
          <w:p w14:paraId="0562193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Map reading  B. Dance  C. Budgeting  D. Silent writing</w:t>
            </w:r>
          </w:p>
          <w:p w14:paraId="1F6DC79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During Spanish colonial rule, many performances and songs were connected to _____.</w:t>
            </w:r>
          </w:p>
          <w:p w14:paraId="518ED4A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Christian faith and worship  B. online games  C. factory work  D. space travel</w:t>
            </w:r>
          </w:p>
          <w:p w14:paraId="6F81F57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Songs during secret gatherings could help revolutionaries _____.</w:t>
            </w:r>
          </w:p>
          <w:p w14:paraId="67B2E9C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forget their goals  B. spread unity and courage  C. stop communicating  D. avoid all culture</w:t>
            </w:r>
          </w:p>
          <w:p w14:paraId="55BED0B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Why are performing arts important in history?</w:t>
            </w:r>
          </w:p>
          <w:p w14:paraId="145974B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They only entertain.  B. They can express beliefs, identity, and social experience.  C. They remove culture.  D. They replace all written records.</w:t>
            </w:r>
          </w:p>
          <w:p w14:paraId="46DE61F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1-A, 2-B, 3-A, 4-B, 5-B</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6165B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Task: Visual Artwork Analysis</w:t>
            </w:r>
          </w:p>
          <w:p w14:paraId="1F88430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choose one picture or artwork prompt and answer: What event or belief is connected to it? What message or idea does the artwork show? Learners may respond through a short paragraph, oral sharing, or a labeled sketch.</w:t>
            </w:r>
          </w:p>
          <w:p w14:paraId="497F13D7" w14:textId="77777777" w:rsidR="003C7E35" w:rsidRPr="00BB7D12" w:rsidRDefault="003C7E35" w:rsidP="00BB7D12">
            <w:pPr>
              <w:spacing w:after="0" w:line="240" w:lineRule="auto"/>
              <w:ind w:left="270" w:hanging="270"/>
              <w:rPr>
                <w:rFonts w:ascii="Calibri" w:hAnsi="Calibri" w:cs="Calibri"/>
                <w:sz w:val="22"/>
                <w:szCs w:val="22"/>
              </w:rPr>
            </w:pPr>
          </w:p>
          <w:p w14:paraId="2B290BD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60B78CF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Write the best answer.</w:t>
            </w:r>
          </w:p>
          <w:p w14:paraId="7CA8E95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Art connected to churches, saints, or worship is called _____ art.</w:t>
            </w:r>
          </w:p>
          <w:p w14:paraId="770C1B6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The Spoliarium is often connected to ideas of social reality, injustice, and Filipino awakening. True or False?</w:t>
            </w:r>
          </w:p>
          <w:p w14:paraId="2684EB4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Which event opened the Philippines to wider cultural exchange with other countries?</w:t>
            </w:r>
          </w:p>
          <w:p w14:paraId="5442018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End of Galleon Trade  B. Daily exercise  C. Playing tag  D. Drinking water</w:t>
            </w:r>
          </w:p>
          <w:p w14:paraId="0341FEA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4. Visual arts can communicate historical experiences and Filipino identity. True or False?</w:t>
            </w:r>
          </w:p>
          <w:p w14:paraId="15D3E9C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Give one example of a visual artwork or image that may show Philippine history.</w:t>
            </w:r>
          </w:p>
          <w:p w14:paraId="7DBC09E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1-sacred/religious, 2-True, 3-A, 4-True, 5-Answers may vary: Spoliarium, church retablo, Declaration of Independence image, sculpture, painting, historical illustration.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D3C90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Task: Modified Game Performance Check</w:t>
            </w:r>
          </w:p>
          <w:p w14:paraId="24D374F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participate in a safe modified target or invasion game activity. The teacher observes: safe movement, following rules, cooperation, fair play, effort, and ability to explain how physical activity supports wellness. Learners who need accommodation may perform lower-impact movements or serve as scorekeeper, observer, or strategy reporter.</w:t>
            </w:r>
          </w:p>
          <w:p w14:paraId="5F3C2C9B" w14:textId="77777777" w:rsidR="003C7E35" w:rsidRPr="00BB7D12" w:rsidRDefault="003C7E35" w:rsidP="00BB7D12">
            <w:pPr>
              <w:spacing w:after="0" w:line="240" w:lineRule="auto"/>
              <w:ind w:left="270" w:hanging="270"/>
              <w:rPr>
                <w:rFonts w:ascii="Calibri" w:hAnsi="Calibri" w:cs="Calibri"/>
                <w:sz w:val="22"/>
                <w:szCs w:val="22"/>
              </w:rPr>
            </w:pPr>
          </w:p>
          <w:p w14:paraId="22882B9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5CFC642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Choose the letter of the best answer.</w:t>
            </w:r>
          </w:p>
          <w:p w14:paraId="599AACB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Which health dimension is directly supported by exercise and movement?</w:t>
            </w:r>
          </w:p>
          <w:p w14:paraId="1DDFE68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Physical  B. Financial  C. Cultural  D. Environmental only</w:t>
            </w:r>
          </w:p>
          <w:p w14:paraId="319CB0C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What should learners do before a physical activity?</w:t>
            </w:r>
          </w:p>
          <w:p w14:paraId="633677F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A. Push others  B. Warm up and check safety  C. Ignore rules  D. Run without space</w:t>
            </w:r>
          </w:p>
          <w:p w14:paraId="3BA4347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Team games can also develop social wellness because learners practice _____.</w:t>
            </w:r>
          </w:p>
          <w:p w14:paraId="257E746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cooperation  B. isolation  C. overspending  D. silence only</w:t>
            </w:r>
          </w:p>
          <w:p w14:paraId="7F43865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Fair play means _____.</w:t>
            </w:r>
          </w:p>
          <w:p w14:paraId="5C851D3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following rules and respecting others  B. always winning  C. hiding mistakes  D. blaming teammates</w:t>
            </w:r>
          </w:p>
          <w:p w14:paraId="79BF3CA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A safe alternative for learners who cannot run fast is _____.</w:t>
            </w:r>
          </w:p>
          <w:p w14:paraId="38875CF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forcing them to run  B. allowing lower-impact movement or support roles  C. removing them from the lesson  D. ignoring their needs</w:t>
            </w:r>
          </w:p>
          <w:p w14:paraId="3C06387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1-A, 2-B, 3-A, 4-A, 5-B</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1D53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Task: Wellness Web</w:t>
            </w:r>
          </w:p>
          <w:p w14:paraId="224CCB7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create a wellness web showing at least five health dimensions and arrows explaining how one dimension affects another. They may use words, drawings, examples, or oral explanation. The teacher supports learners with sentence starters such as 'When I do not sleep well, my ____ may be affected because ____.'</w:t>
            </w:r>
          </w:p>
          <w:p w14:paraId="77254D38" w14:textId="77777777" w:rsidR="003C7E35" w:rsidRPr="00BB7D12" w:rsidRDefault="003C7E35" w:rsidP="00BB7D12">
            <w:pPr>
              <w:spacing w:after="0" w:line="240" w:lineRule="auto"/>
              <w:ind w:left="270" w:hanging="270"/>
              <w:rPr>
                <w:rFonts w:ascii="Calibri" w:hAnsi="Calibri" w:cs="Calibri"/>
                <w:sz w:val="22"/>
                <w:szCs w:val="22"/>
              </w:rPr>
            </w:pPr>
          </w:p>
          <w:p w14:paraId="6D104CC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255DB29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Complete or choose the correct answer.</w:t>
            </w:r>
          </w:p>
          <w:p w14:paraId="1698943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Holistic wellness means caring for the _____ person.</w:t>
            </w:r>
          </w:p>
          <w:p w14:paraId="767B8BA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whole  B. tired  C. invisible  D. only physical</w:t>
            </w:r>
          </w:p>
          <w:p w14:paraId="7CAA496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Managing feelings in healthful ways is part of _____ wellness.</w:t>
            </w:r>
          </w:p>
          <w:p w14:paraId="2BCFFC3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emotional  B. financial  C. environmental  D. occupational</w:t>
            </w:r>
          </w:p>
          <w:p w14:paraId="650BC28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Saving part of one's allowance is an example of _____ wellness.</w:t>
            </w:r>
          </w:p>
          <w:p w14:paraId="0F330BF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financial  B. social  C. physical  D. spiritual only</w:t>
            </w:r>
          </w:p>
          <w:p w14:paraId="345DCDE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4. Caring for surroundings and conserving resources is part of _____ wellness.</w:t>
            </w:r>
          </w:p>
          <w:p w14:paraId="0DB1F1D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environmental  B. emotional  C. mental only  D. social only</w:t>
            </w:r>
          </w:p>
          <w:p w14:paraId="7E97786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Why are health dimensions interdependent?</w:t>
            </w:r>
          </w:p>
          <w:p w14:paraId="13F3FE1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They do not affect one another.  B. A change in one dimension can affect other dimensions.  C. Only physical health matters.  D. Wellness is only about illness.</w:t>
            </w:r>
          </w:p>
          <w:p w14:paraId="1266671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1-A, 2-A, 3-A, 4-A, 5-B</w:t>
            </w:r>
          </w:p>
        </w:tc>
      </w:tr>
      <w:tr w:rsidR="00D95DA7" w:rsidRPr="00BB7D12" w14:paraId="7A3A1CAB"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60049B" w14:textId="77777777" w:rsidR="00931B63" w:rsidRPr="00BB7D12" w:rsidRDefault="00D95DA7" w:rsidP="00BB7D12">
            <w:pPr>
              <w:pStyle w:val="Heading2"/>
              <w:ind w:left="270" w:hanging="270"/>
              <w:rPr>
                <w:rFonts w:ascii="Calibri" w:eastAsia="Times New Roman" w:hAnsi="Calibri" w:cs="Calibri"/>
                <w:color w:val="000000" w:themeColor="text1"/>
                <w:sz w:val="24"/>
                <w:szCs w:val="24"/>
              </w:rPr>
            </w:pPr>
            <w:r w:rsidRPr="00BB7D12">
              <w:rPr>
                <w:rFonts w:ascii="Calibri" w:eastAsia="Arial" w:hAnsi="Calibri" w:cs="Calibri"/>
                <w:color w:val="000000" w:themeColor="text1"/>
                <w:sz w:val="24"/>
                <w:szCs w:val="24"/>
              </w:rPr>
              <w:lastRenderedPageBreak/>
              <w:t>Ways Forward</w:t>
            </w:r>
          </w:p>
          <w:p w14:paraId="059D7D36" w14:textId="77777777" w:rsidR="00D95DA7" w:rsidRPr="00BB7D12" w:rsidRDefault="00D95DA7" w:rsidP="00BB7D12">
            <w:pPr>
              <w:pStyle w:val="Heading2"/>
              <w:ind w:left="270" w:hanging="270"/>
              <w:rPr>
                <w:rFonts w:ascii="Calibri" w:eastAsia="Times New Roman" w:hAnsi="Calibri" w:cs="Calibri"/>
                <w:b w:val="0"/>
                <w:bCs w:val="0"/>
                <w:i/>
                <w:iCs/>
                <w:color w:val="000000" w:themeColor="text1"/>
                <w:sz w:val="24"/>
                <w:szCs w:val="24"/>
              </w:rPr>
            </w:pPr>
            <w:r w:rsidRPr="00BB7D12">
              <w:rPr>
                <w:rFonts w:ascii="Calibri" w:eastAsia="Arial" w:hAnsi="Calibri" w:cs="Calibri"/>
                <w:b w:val="0"/>
                <w:bCs w:val="0"/>
                <w:i/>
                <w:iCs/>
                <w:color w:val="000000" w:themeColor="text1"/>
                <w:sz w:val="24"/>
                <w:szCs w:val="24"/>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5D93E5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teacher may use assessment results and learner responses to decide whether to reteach key concepts, provide additional examples, form peer-support groups, adjust movement tasks for safety and inclusion, or give enrichment through creative outputs and community-based examples.</w:t>
            </w:r>
          </w:p>
        </w:tc>
      </w:tr>
      <w:tr w:rsidR="00D95DA7" w:rsidRPr="00BB7D12" w14:paraId="5B2EA092"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6AD6BE"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lastRenderedPageBreak/>
              <w:t>Extended learning opportunities</w:t>
            </w:r>
          </w:p>
          <w:p w14:paraId="77BCEBFF"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Mga Karagdagang Gawai</w:t>
            </w:r>
            <w:r w:rsidR="00931B63" w:rsidRPr="00BB7D12">
              <w:rPr>
                <w:rStyle w:val="Strong"/>
                <w:rFonts w:ascii="Calibri" w:eastAsia="Arial" w:hAnsi="Calibri" w:cs="Calibri"/>
                <w:b w:val="0"/>
                <w:bCs w:val="0"/>
                <w:i/>
                <w:iCs/>
                <w:color w:val="000000" w:themeColor="text1"/>
              </w:rPr>
              <w:t>n</w:t>
            </w:r>
          </w:p>
          <w:p w14:paraId="25B67F96"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49715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ask family members about songs, dances, or performances connected to local festivals, celebrations, or historical events. They may list one example and explain its message or purpose.</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DD3E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observe a local artwork, monument, church design, poster, or historical image at home or in the community and describe what belief, event, or message it may represent.</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06E85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practice a safe 10-minute physical activity at home, such as stretching, walking, dancing, or a simple target toss, and write one sentence on how it helped their wellness.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0CE80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create a one-day wellness checklist at home showing actions for at least five health dimensions, such as sleep, learning, kindness, saving, creativity, and environmental care.</w:t>
            </w:r>
          </w:p>
        </w:tc>
      </w:tr>
      <w:tr w:rsidR="00D95DA7" w:rsidRPr="00BB7D12" w14:paraId="31687A85"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D2F22F"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Reflections</w:t>
            </w:r>
          </w:p>
          <w:p w14:paraId="05A1B332"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Mga Pagninilay</w:t>
            </w:r>
          </w:p>
          <w:p w14:paraId="27642888"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4873B90E" w14:textId="77777777" w:rsidR="00D95DA7" w:rsidRPr="00BB7D12" w:rsidRDefault="00931B63" w:rsidP="00BB7D12">
            <w:pPr>
              <w:spacing w:after="0" w:line="240" w:lineRule="auto"/>
              <w:ind w:left="270" w:hanging="270"/>
              <w:rPr>
                <w:rFonts w:ascii="Calibri" w:eastAsia="Times New Roman" w:hAnsi="Calibri" w:cs="Calibri"/>
                <w:b/>
                <w:b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8F2B2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1, I may need to provide more concrete examples of how songs and dances communicated nationalism and unity because some learners can describe the performance but need help explaining its historical message.</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771B3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2, I may prepare clearer printed images and sentence starters so learners can better connect visual artworks to historical events, beliefs, and Filipino identity.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5BA84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3, I may adjust game rules, space, grouping, and roles to make the movement activity safer and more inclusive for learners with different fitness levels and confidence.</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52A3F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4, I may reteach the interdependence of health dimensions using more daily-life scenarios because some learners can name the dimensions but still need support explaining how they affect one another.</w:t>
            </w:r>
          </w:p>
        </w:tc>
      </w:tr>
    </w:tbl>
    <w:p w14:paraId="1031009C" w14:textId="77777777" w:rsidR="00D85763" w:rsidRPr="00BB7D12" w:rsidRDefault="00D85763" w:rsidP="00BB7D12">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BB7D12" w:rsidRPr="00A833F0" w14:paraId="59663E88" w14:textId="77777777" w:rsidTr="00FB48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D4682DE" w14:textId="77777777" w:rsidR="00BB7D12" w:rsidRPr="00A833F0" w:rsidRDefault="00BB7D12"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lastRenderedPageBreak/>
              <w:t>Prepared by:</w:t>
            </w:r>
          </w:p>
          <w:p w14:paraId="75177914" w14:textId="77777777" w:rsidR="00BB7D12" w:rsidRPr="00A833F0" w:rsidRDefault="00BB7D12"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08CECD4" w14:textId="77777777" w:rsidR="00BB7D12" w:rsidRPr="00A833F0" w:rsidRDefault="00BB7D12"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BB7D12" w:rsidRPr="00A833F0" w14:paraId="53FAAD3B" w14:textId="77777777" w:rsidTr="00FB4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279C61E" w14:textId="77777777" w:rsidR="00BB7D12" w:rsidRPr="00A833F0" w:rsidRDefault="00BB7D12"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54B23727" w14:textId="77777777" w:rsidR="00BB7D12" w:rsidRPr="00A833F0" w:rsidRDefault="00BB7D12"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79E5380" w14:textId="77777777" w:rsidR="0085625A" w:rsidRDefault="0085625A" w:rsidP="00BB7D12">
      <w:pPr>
        <w:ind w:left="270" w:hanging="270"/>
        <w:rPr>
          <w:rFonts w:ascii="Calibri" w:hAnsi="Calibri" w:cs="Calibri"/>
          <w:sz w:val="22"/>
          <w:szCs w:val="22"/>
        </w:rPr>
        <w:sectPr w:rsidR="0085625A" w:rsidSect="00600A52">
          <w:footerReference w:type="default" r:id="rId9"/>
          <w:pgSz w:w="16838" w:h="11906" w:orient="landscape" w:code="9"/>
          <w:pgMar w:top="720" w:right="720" w:bottom="720" w:left="720" w:header="720" w:footer="720" w:gutter="0"/>
          <w:cols w:space="720"/>
          <w:docGrid w:linePitch="326"/>
        </w:sectPr>
      </w:pPr>
    </w:p>
    <w:p w14:paraId="11B89D94" w14:textId="77777777" w:rsidR="00374A01" w:rsidRPr="00827F12" w:rsidRDefault="00374A01" w:rsidP="00374A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7281E6A4" w14:textId="77777777" w:rsidR="00374A01" w:rsidRPr="001B2B47" w:rsidRDefault="00374A01" w:rsidP="00374A01">
      <w:pPr>
        <w:spacing w:line="360" w:lineRule="auto"/>
        <w:rPr>
          <w:b/>
          <w:bCs/>
          <w:sz w:val="20"/>
          <w:szCs w:val="20"/>
        </w:rPr>
      </w:pPr>
      <w:r w:rsidRPr="001B2B47">
        <w:rPr>
          <w:b/>
          <w:bCs/>
          <w:sz w:val="20"/>
          <w:szCs w:val="20"/>
        </w:rPr>
        <w:t>Teacher’s Reference Note:</w:t>
      </w:r>
    </w:p>
    <w:p w14:paraId="7C7A2466" w14:textId="77777777" w:rsidR="00374A01" w:rsidRPr="00E64A82" w:rsidRDefault="00374A01" w:rsidP="00374A01">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4D362F3" w14:textId="77777777" w:rsidR="00374A01" w:rsidRPr="00E64A82" w:rsidRDefault="00374A01" w:rsidP="00374A01">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C87F4E4" w14:textId="77777777" w:rsidR="00374A01" w:rsidRPr="001B2B47" w:rsidRDefault="00374A01" w:rsidP="00374A01">
      <w:pPr>
        <w:rPr>
          <w:i/>
          <w:iCs/>
          <w:sz w:val="20"/>
          <w:szCs w:val="20"/>
        </w:rPr>
      </w:pPr>
      <w:r w:rsidRPr="001B2B47">
        <w:rPr>
          <w:i/>
          <w:iCs/>
          <w:sz w:val="20"/>
          <w:szCs w:val="20"/>
        </w:rPr>
        <w:t>These sample responses are guides only and should be revised based on the actual lesson plan.</w:t>
      </w:r>
    </w:p>
    <w:p w14:paraId="36CACF55" w14:textId="77777777" w:rsidR="00374A01" w:rsidRPr="00A83FAD" w:rsidRDefault="00374A01" w:rsidP="00374A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D80B723" w14:textId="77777777" w:rsidR="00374A01" w:rsidRPr="00827F12" w:rsidRDefault="00374A01" w:rsidP="00374A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6DFE8996" w14:textId="77777777" w:rsidR="00374A01" w:rsidRDefault="00374A01" w:rsidP="00374A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0FF6424D" w14:textId="77777777" w:rsidR="0085625A" w:rsidRPr="00FA3630" w:rsidRDefault="0085625A" w:rsidP="008562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55A2D8E" w14:textId="77777777" w:rsidR="0085625A" w:rsidRPr="00FA3630" w:rsidRDefault="0085625A" w:rsidP="008562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5625A" w:rsidRPr="00FA3630" w14:paraId="57A1DF3A" w14:textId="77777777" w:rsidTr="00136A4C">
        <w:tc>
          <w:tcPr>
            <w:tcW w:w="4275" w:type="dxa"/>
            <w:tcMar>
              <w:top w:w="100" w:type="dxa"/>
              <w:left w:w="100" w:type="dxa"/>
              <w:bottom w:w="100" w:type="dxa"/>
              <w:right w:w="100" w:type="dxa"/>
            </w:tcMar>
            <w:vAlign w:val="center"/>
          </w:tcPr>
          <w:p w14:paraId="1F929986" w14:textId="77777777" w:rsidR="0085625A" w:rsidRPr="00FA3630" w:rsidRDefault="0085625A"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61863C0" w14:textId="77777777" w:rsidR="0085625A" w:rsidRPr="00FA3630" w:rsidRDefault="0085625A"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0B78DD4" w14:textId="77777777" w:rsidR="0085625A" w:rsidRPr="00FA3630" w:rsidRDefault="0085625A"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CC89FA9" w14:textId="77777777" w:rsidR="0085625A" w:rsidRPr="00FA3630" w:rsidRDefault="0085625A"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85625A" w:rsidRPr="00FA3630" w14:paraId="2CDB18AF" w14:textId="77777777" w:rsidTr="00136A4C">
        <w:tc>
          <w:tcPr>
            <w:tcW w:w="4275" w:type="dxa"/>
            <w:tcMar>
              <w:top w:w="100" w:type="dxa"/>
              <w:left w:w="100" w:type="dxa"/>
              <w:bottom w:w="100" w:type="dxa"/>
              <w:right w:w="100" w:type="dxa"/>
            </w:tcMar>
          </w:tcPr>
          <w:p w14:paraId="77FD8853"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463CEFD"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4089D0D"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97DA6BC" w14:textId="77777777" w:rsidR="0085625A" w:rsidRPr="00FA3630" w:rsidRDefault="0085625A" w:rsidP="00136A4C">
            <w:pPr>
              <w:widowControl w:val="0"/>
              <w:spacing w:line="240" w:lineRule="auto"/>
              <w:rPr>
                <w:rFonts w:eastAsia="Montserrat" w:cstheme="minorHAnsi"/>
              </w:rPr>
            </w:pPr>
          </w:p>
          <w:p w14:paraId="547237D0" w14:textId="77777777" w:rsidR="0085625A" w:rsidRPr="00FA3630" w:rsidRDefault="0085625A" w:rsidP="00136A4C">
            <w:pPr>
              <w:widowControl w:val="0"/>
              <w:spacing w:line="240" w:lineRule="auto"/>
              <w:rPr>
                <w:rFonts w:eastAsia="Montserrat" w:cstheme="minorHAnsi"/>
              </w:rPr>
            </w:pPr>
          </w:p>
          <w:p w14:paraId="3CD40546" w14:textId="77777777" w:rsidR="0085625A" w:rsidRPr="00FA3630" w:rsidRDefault="0085625A" w:rsidP="00136A4C">
            <w:pPr>
              <w:widowControl w:val="0"/>
              <w:spacing w:line="240" w:lineRule="auto"/>
              <w:rPr>
                <w:rFonts w:eastAsia="Montserrat" w:cstheme="minorHAnsi"/>
              </w:rPr>
            </w:pPr>
          </w:p>
        </w:tc>
      </w:tr>
      <w:tr w:rsidR="0085625A" w:rsidRPr="00FA3630" w14:paraId="62BC1D6D" w14:textId="77777777" w:rsidTr="00136A4C">
        <w:trPr>
          <w:trHeight w:val="403"/>
        </w:trPr>
        <w:tc>
          <w:tcPr>
            <w:tcW w:w="4275" w:type="dxa"/>
            <w:tcMar>
              <w:top w:w="100" w:type="dxa"/>
              <w:left w:w="100" w:type="dxa"/>
              <w:bottom w:w="100" w:type="dxa"/>
              <w:right w:w="100" w:type="dxa"/>
            </w:tcMar>
          </w:tcPr>
          <w:p w14:paraId="6C4ECBA3"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5E712CB"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C8C2D9"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E7D527" w14:textId="77777777" w:rsidR="0085625A" w:rsidRPr="00FA3630" w:rsidRDefault="0085625A" w:rsidP="00136A4C">
            <w:pPr>
              <w:widowControl w:val="0"/>
              <w:spacing w:line="240" w:lineRule="auto"/>
              <w:rPr>
                <w:rFonts w:eastAsia="Montserrat" w:cstheme="minorHAnsi"/>
              </w:rPr>
            </w:pPr>
          </w:p>
          <w:p w14:paraId="54E8F63C" w14:textId="77777777" w:rsidR="0085625A" w:rsidRPr="00FA3630" w:rsidRDefault="0085625A" w:rsidP="00136A4C">
            <w:pPr>
              <w:widowControl w:val="0"/>
              <w:spacing w:line="240" w:lineRule="auto"/>
              <w:rPr>
                <w:rFonts w:eastAsia="Montserrat" w:cstheme="minorHAnsi"/>
              </w:rPr>
            </w:pPr>
          </w:p>
          <w:p w14:paraId="083B3710" w14:textId="77777777" w:rsidR="0085625A" w:rsidRPr="00FA3630" w:rsidRDefault="0085625A" w:rsidP="00136A4C">
            <w:pPr>
              <w:widowControl w:val="0"/>
              <w:spacing w:line="240" w:lineRule="auto"/>
              <w:rPr>
                <w:rFonts w:eastAsia="Montserrat" w:cstheme="minorHAnsi"/>
              </w:rPr>
            </w:pPr>
          </w:p>
        </w:tc>
      </w:tr>
      <w:tr w:rsidR="0085625A" w:rsidRPr="00FA3630" w14:paraId="305F7FFD" w14:textId="77777777" w:rsidTr="00136A4C">
        <w:tc>
          <w:tcPr>
            <w:tcW w:w="4275" w:type="dxa"/>
            <w:tcMar>
              <w:top w:w="100" w:type="dxa"/>
              <w:left w:w="100" w:type="dxa"/>
              <w:bottom w:w="100" w:type="dxa"/>
              <w:right w:w="100" w:type="dxa"/>
            </w:tcMar>
          </w:tcPr>
          <w:p w14:paraId="65C1DCC6"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93F93A3"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0FA9C8"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EF14821" w14:textId="77777777" w:rsidR="0085625A" w:rsidRPr="00FA3630" w:rsidRDefault="0085625A" w:rsidP="00136A4C">
            <w:pPr>
              <w:widowControl w:val="0"/>
              <w:spacing w:line="240" w:lineRule="auto"/>
              <w:rPr>
                <w:rFonts w:eastAsia="Montserrat" w:cstheme="minorHAnsi"/>
              </w:rPr>
            </w:pPr>
          </w:p>
          <w:p w14:paraId="7968F82C" w14:textId="77777777" w:rsidR="0085625A" w:rsidRPr="00FA3630" w:rsidRDefault="0085625A" w:rsidP="00136A4C">
            <w:pPr>
              <w:widowControl w:val="0"/>
              <w:spacing w:line="240" w:lineRule="auto"/>
              <w:rPr>
                <w:rFonts w:eastAsia="Montserrat" w:cstheme="minorHAnsi"/>
              </w:rPr>
            </w:pPr>
          </w:p>
          <w:p w14:paraId="4B059630" w14:textId="77777777" w:rsidR="0085625A" w:rsidRPr="00FA3630" w:rsidRDefault="0085625A" w:rsidP="00136A4C">
            <w:pPr>
              <w:widowControl w:val="0"/>
              <w:spacing w:line="240" w:lineRule="auto"/>
              <w:rPr>
                <w:rFonts w:eastAsia="Montserrat" w:cstheme="minorHAnsi"/>
              </w:rPr>
            </w:pPr>
          </w:p>
        </w:tc>
      </w:tr>
      <w:tr w:rsidR="0085625A" w:rsidRPr="00FA3630" w14:paraId="740B96C3" w14:textId="77777777" w:rsidTr="00136A4C">
        <w:trPr>
          <w:trHeight w:val="664"/>
        </w:trPr>
        <w:tc>
          <w:tcPr>
            <w:tcW w:w="4275" w:type="dxa"/>
            <w:tcMar>
              <w:top w:w="100" w:type="dxa"/>
              <w:left w:w="100" w:type="dxa"/>
              <w:bottom w:w="100" w:type="dxa"/>
              <w:right w:w="100" w:type="dxa"/>
            </w:tcMar>
          </w:tcPr>
          <w:p w14:paraId="5ABDCA80"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E0E762E"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BD888D8"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06A0E8" w14:textId="77777777" w:rsidR="0085625A" w:rsidRPr="00FA3630" w:rsidRDefault="0085625A" w:rsidP="00136A4C">
            <w:pPr>
              <w:widowControl w:val="0"/>
              <w:spacing w:line="240" w:lineRule="auto"/>
              <w:rPr>
                <w:rFonts w:eastAsia="Montserrat" w:cstheme="minorHAnsi"/>
              </w:rPr>
            </w:pPr>
          </w:p>
          <w:p w14:paraId="1257C757" w14:textId="77777777" w:rsidR="0085625A" w:rsidRPr="00FA3630" w:rsidRDefault="0085625A" w:rsidP="00136A4C">
            <w:pPr>
              <w:widowControl w:val="0"/>
              <w:spacing w:line="240" w:lineRule="auto"/>
              <w:rPr>
                <w:rFonts w:eastAsia="Montserrat" w:cstheme="minorHAnsi"/>
              </w:rPr>
            </w:pPr>
          </w:p>
          <w:p w14:paraId="4C870D07" w14:textId="77777777" w:rsidR="0085625A" w:rsidRPr="00FA3630" w:rsidRDefault="0085625A" w:rsidP="00136A4C">
            <w:pPr>
              <w:widowControl w:val="0"/>
              <w:spacing w:line="240" w:lineRule="auto"/>
              <w:rPr>
                <w:rFonts w:eastAsia="Montserrat" w:cstheme="minorHAnsi"/>
              </w:rPr>
            </w:pPr>
          </w:p>
        </w:tc>
      </w:tr>
      <w:tr w:rsidR="0085625A" w:rsidRPr="00FA3630" w14:paraId="6F0FEA90" w14:textId="77777777" w:rsidTr="00136A4C">
        <w:tc>
          <w:tcPr>
            <w:tcW w:w="4275" w:type="dxa"/>
            <w:tcMar>
              <w:top w:w="100" w:type="dxa"/>
              <w:left w:w="100" w:type="dxa"/>
              <w:bottom w:w="100" w:type="dxa"/>
              <w:right w:w="100" w:type="dxa"/>
            </w:tcMar>
          </w:tcPr>
          <w:p w14:paraId="7BA3B324"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21C7978"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6CC125"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C3A6608" w14:textId="77777777" w:rsidR="0085625A" w:rsidRPr="00FA3630" w:rsidRDefault="0085625A" w:rsidP="00136A4C">
            <w:pPr>
              <w:widowControl w:val="0"/>
              <w:spacing w:line="240" w:lineRule="auto"/>
              <w:rPr>
                <w:rFonts w:eastAsia="Montserrat" w:cstheme="minorHAnsi"/>
              </w:rPr>
            </w:pPr>
          </w:p>
          <w:p w14:paraId="77692695" w14:textId="77777777" w:rsidR="0085625A" w:rsidRPr="00FA3630" w:rsidRDefault="0085625A" w:rsidP="00136A4C">
            <w:pPr>
              <w:widowControl w:val="0"/>
              <w:spacing w:line="240" w:lineRule="auto"/>
              <w:rPr>
                <w:rFonts w:eastAsia="Montserrat" w:cstheme="minorHAnsi"/>
              </w:rPr>
            </w:pPr>
          </w:p>
          <w:p w14:paraId="17FA0EA1" w14:textId="77777777" w:rsidR="0085625A" w:rsidRPr="00FA3630" w:rsidRDefault="0085625A" w:rsidP="00136A4C">
            <w:pPr>
              <w:widowControl w:val="0"/>
              <w:spacing w:line="240" w:lineRule="auto"/>
              <w:rPr>
                <w:rFonts w:eastAsia="Montserrat" w:cstheme="minorHAnsi"/>
              </w:rPr>
            </w:pPr>
          </w:p>
        </w:tc>
      </w:tr>
      <w:tr w:rsidR="0085625A" w:rsidRPr="00FA3630" w14:paraId="6595AA67" w14:textId="77777777" w:rsidTr="00136A4C">
        <w:tc>
          <w:tcPr>
            <w:tcW w:w="4275" w:type="dxa"/>
            <w:tcMar>
              <w:top w:w="100" w:type="dxa"/>
              <w:left w:w="100" w:type="dxa"/>
              <w:bottom w:w="100" w:type="dxa"/>
              <w:right w:w="100" w:type="dxa"/>
            </w:tcMar>
          </w:tcPr>
          <w:p w14:paraId="50A6795E"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1D8AEA16"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4306C9"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684116" w14:textId="77777777" w:rsidR="0085625A" w:rsidRPr="00FA3630" w:rsidRDefault="0085625A" w:rsidP="00136A4C">
            <w:pPr>
              <w:widowControl w:val="0"/>
              <w:spacing w:line="240" w:lineRule="auto"/>
              <w:rPr>
                <w:rFonts w:eastAsia="Montserrat" w:cstheme="minorHAnsi"/>
              </w:rPr>
            </w:pPr>
          </w:p>
        </w:tc>
      </w:tr>
      <w:tr w:rsidR="0085625A" w:rsidRPr="00FA3630" w14:paraId="57E2AEF2" w14:textId="77777777" w:rsidTr="00136A4C">
        <w:tc>
          <w:tcPr>
            <w:tcW w:w="4275" w:type="dxa"/>
            <w:tcMar>
              <w:top w:w="100" w:type="dxa"/>
              <w:left w:w="100" w:type="dxa"/>
              <w:bottom w:w="100" w:type="dxa"/>
              <w:right w:w="100" w:type="dxa"/>
            </w:tcMar>
          </w:tcPr>
          <w:p w14:paraId="39B72136"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181EEC2"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0B14FA9"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D49CF4D" w14:textId="77777777" w:rsidR="0085625A" w:rsidRPr="00FA3630" w:rsidRDefault="0085625A" w:rsidP="00136A4C">
            <w:pPr>
              <w:widowControl w:val="0"/>
              <w:spacing w:line="240" w:lineRule="auto"/>
              <w:rPr>
                <w:rFonts w:eastAsia="Montserrat" w:cstheme="minorHAnsi"/>
              </w:rPr>
            </w:pPr>
          </w:p>
          <w:p w14:paraId="33A28CB3" w14:textId="77777777" w:rsidR="0085625A" w:rsidRPr="00FA3630" w:rsidRDefault="0085625A" w:rsidP="00136A4C">
            <w:pPr>
              <w:widowControl w:val="0"/>
              <w:spacing w:line="240" w:lineRule="auto"/>
              <w:rPr>
                <w:rFonts w:eastAsia="Montserrat" w:cstheme="minorHAnsi"/>
              </w:rPr>
            </w:pPr>
          </w:p>
          <w:p w14:paraId="7DFC6CB1" w14:textId="77777777" w:rsidR="0085625A" w:rsidRPr="00FA3630" w:rsidRDefault="0085625A" w:rsidP="00136A4C">
            <w:pPr>
              <w:widowControl w:val="0"/>
              <w:spacing w:line="240" w:lineRule="auto"/>
              <w:rPr>
                <w:rFonts w:eastAsia="Montserrat" w:cstheme="minorHAnsi"/>
              </w:rPr>
            </w:pPr>
          </w:p>
        </w:tc>
      </w:tr>
      <w:tr w:rsidR="0085625A" w:rsidRPr="00FA3630" w14:paraId="658A74A4" w14:textId="77777777" w:rsidTr="00136A4C">
        <w:tc>
          <w:tcPr>
            <w:tcW w:w="4275" w:type="dxa"/>
            <w:tcMar>
              <w:top w:w="100" w:type="dxa"/>
              <w:left w:w="100" w:type="dxa"/>
              <w:bottom w:w="100" w:type="dxa"/>
              <w:right w:w="100" w:type="dxa"/>
            </w:tcMar>
          </w:tcPr>
          <w:p w14:paraId="2E5E6271"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5F34B6F"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1A1DEFB"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9F40E31" w14:textId="77777777" w:rsidR="0085625A" w:rsidRPr="00FA3630" w:rsidRDefault="0085625A" w:rsidP="00136A4C">
            <w:pPr>
              <w:widowControl w:val="0"/>
              <w:spacing w:line="240" w:lineRule="auto"/>
              <w:rPr>
                <w:rFonts w:eastAsia="Montserrat" w:cstheme="minorHAnsi"/>
              </w:rPr>
            </w:pPr>
          </w:p>
          <w:p w14:paraId="72D11A75" w14:textId="77777777" w:rsidR="0085625A" w:rsidRPr="00FA3630" w:rsidRDefault="0085625A" w:rsidP="00136A4C">
            <w:pPr>
              <w:widowControl w:val="0"/>
              <w:spacing w:line="240" w:lineRule="auto"/>
              <w:rPr>
                <w:rFonts w:eastAsia="Montserrat" w:cstheme="minorHAnsi"/>
              </w:rPr>
            </w:pPr>
          </w:p>
          <w:p w14:paraId="5AF0DE3B" w14:textId="77777777" w:rsidR="0085625A" w:rsidRPr="00FA3630" w:rsidRDefault="0085625A" w:rsidP="00136A4C">
            <w:pPr>
              <w:widowControl w:val="0"/>
              <w:spacing w:line="240" w:lineRule="auto"/>
              <w:rPr>
                <w:rFonts w:eastAsia="Montserrat" w:cstheme="minorHAnsi"/>
              </w:rPr>
            </w:pPr>
          </w:p>
        </w:tc>
      </w:tr>
      <w:tr w:rsidR="0085625A" w:rsidRPr="00FA3630" w14:paraId="283E79BF" w14:textId="77777777" w:rsidTr="00136A4C">
        <w:tc>
          <w:tcPr>
            <w:tcW w:w="4275" w:type="dxa"/>
            <w:tcMar>
              <w:top w:w="100" w:type="dxa"/>
              <w:left w:w="100" w:type="dxa"/>
              <w:bottom w:w="100" w:type="dxa"/>
              <w:right w:w="100" w:type="dxa"/>
            </w:tcMar>
          </w:tcPr>
          <w:p w14:paraId="0BA9B769" w14:textId="77777777" w:rsidR="0085625A" w:rsidRPr="00FA3630" w:rsidRDefault="0085625A"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8EDE5FA" w14:textId="77777777" w:rsidR="0085625A" w:rsidRPr="00FA3630" w:rsidRDefault="0085625A"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9C6F74" w14:textId="77777777" w:rsidR="0085625A" w:rsidRPr="00FA3630" w:rsidRDefault="0085625A"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16C817D" w14:textId="77777777" w:rsidR="0085625A" w:rsidRPr="00FA3630" w:rsidRDefault="0085625A" w:rsidP="00136A4C">
            <w:pPr>
              <w:widowControl w:val="0"/>
              <w:spacing w:line="240" w:lineRule="auto"/>
              <w:rPr>
                <w:rFonts w:eastAsia="Montserrat" w:cstheme="minorHAnsi"/>
              </w:rPr>
            </w:pPr>
          </w:p>
          <w:p w14:paraId="6AB09C22" w14:textId="77777777" w:rsidR="0085625A" w:rsidRPr="00FA3630" w:rsidRDefault="0085625A" w:rsidP="00136A4C">
            <w:pPr>
              <w:widowControl w:val="0"/>
              <w:spacing w:line="240" w:lineRule="auto"/>
              <w:rPr>
                <w:rFonts w:eastAsia="Montserrat" w:cstheme="minorHAnsi"/>
              </w:rPr>
            </w:pPr>
          </w:p>
          <w:p w14:paraId="1462AAC8" w14:textId="77777777" w:rsidR="0085625A" w:rsidRPr="00FA3630" w:rsidRDefault="0085625A" w:rsidP="00136A4C">
            <w:pPr>
              <w:widowControl w:val="0"/>
              <w:spacing w:line="240" w:lineRule="auto"/>
              <w:rPr>
                <w:rFonts w:eastAsia="Montserrat" w:cstheme="minorHAnsi"/>
              </w:rPr>
            </w:pPr>
          </w:p>
        </w:tc>
      </w:tr>
    </w:tbl>
    <w:p w14:paraId="7FD16BF9" w14:textId="77777777" w:rsidR="0085625A" w:rsidRPr="00FA3630" w:rsidRDefault="0085625A" w:rsidP="0085625A">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5625A" w:rsidRPr="00FA3630" w14:paraId="42AA81B1" w14:textId="77777777" w:rsidTr="00136A4C">
        <w:trPr>
          <w:trHeight w:val="2538"/>
        </w:trPr>
        <w:tc>
          <w:tcPr>
            <w:tcW w:w="10160" w:type="dxa"/>
            <w:tcMar>
              <w:top w:w="100" w:type="dxa"/>
              <w:left w:w="100" w:type="dxa"/>
              <w:bottom w:w="100" w:type="dxa"/>
              <w:right w:w="100" w:type="dxa"/>
            </w:tcMar>
          </w:tcPr>
          <w:p w14:paraId="20283CA0" w14:textId="77777777" w:rsidR="0085625A" w:rsidRPr="00FA3630" w:rsidRDefault="0085625A"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23E4CA7" w14:textId="77777777" w:rsidR="0085625A" w:rsidRPr="00FA3630" w:rsidRDefault="0085625A" w:rsidP="0085625A">
      <w:pPr>
        <w:rPr>
          <w:rFonts w:eastAsia="Montserrat" w:cstheme="minorHAnsi"/>
        </w:rPr>
      </w:pPr>
    </w:p>
    <w:p w14:paraId="4B0F64FB" w14:textId="77777777" w:rsidR="0085625A" w:rsidRPr="00FA3630" w:rsidRDefault="0085625A" w:rsidP="0085625A">
      <w:pPr>
        <w:rPr>
          <w:rFonts w:cstheme="minorHAnsi"/>
        </w:rPr>
      </w:pPr>
    </w:p>
    <w:p w14:paraId="28A1C182" w14:textId="77777777" w:rsidR="0085625A" w:rsidRPr="00FA3630" w:rsidRDefault="0085625A" w:rsidP="0085625A">
      <w:pPr>
        <w:rPr>
          <w:rFonts w:cstheme="minorHAnsi"/>
        </w:rPr>
      </w:pPr>
    </w:p>
    <w:p w14:paraId="2A03217C" w14:textId="77777777" w:rsidR="008D196C" w:rsidRPr="00BB7D12" w:rsidRDefault="008D196C" w:rsidP="00BB7D12">
      <w:pPr>
        <w:ind w:left="270" w:hanging="270"/>
        <w:rPr>
          <w:rFonts w:ascii="Calibri" w:hAnsi="Calibri" w:cs="Calibri"/>
          <w:sz w:val="22"/>
          <w:szCs w:val="22"/>
        </w:rPr>
      </w:pPr>
    </w:p>
    <w:sectPr w:rsidR="008D196C" w:rsidRPr="00BB7D12" w:rsidSect="0085625A">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ED54" w14:textId="77777777" w:rsidR="00BD5186" w:rsidRDefault="00BD5186" w:rsidP="005F2F6D">
      <w:pPr>
        <w:spacing w:after="0" w:line="240" w:lineRule="auto"/>
      </w:pPr>
      <w:r>
        <w:separator/>
      </w:r>
    </w:p>
  </w:endnote>
  <w:endnote w:type="continuationSeparator" w:id="0">
    <w:p w14:paraId="2186DFAA" w14:textId="77777777" w:rsidR="00BD5186" w:rsidRDefault="00BD5186"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0B2A" w14:textId="77777777" w:rsidR="00BB7D12" w:rsidRDefault="00BB7D12" w:rsidP="00BB7D12">
    <w:pPr>
      <w:pStyle w:val="Header"/>
      <w:rPr>
        <w:b/>
        <w:bCs/>
        <w:sz w:val="18"/>
        <w:szCs w:val="18"/>
        <w:u w:val="single"/>
      </w:rPr>
    </w:pPr>
    <w:r>
      <w:rPr>
        <w:b/>
        <w:bCs/>
        <w:sz w:val="18"/>
        <w:szCs w:val="18"/>
        <w:u w:val="single"/>
      </w:rPr>
      <w:t>______________________________________________________________________________</w:t>
    </w:r>
  </w:p>
  <w:p w14:paraId="50AA1A5B" w14:textId="77777777" w:rsidR="00BB7D12" w:rsidRPr="0062697E" w:rsidRDefault="00BB7D12" w:rsidP="00BB7D12">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118A249" w14:textId="28C1F591" w:rsidR="00BB7D12" w:rsidRDefault="00BB7D12" w:rsidP="00BB7D12">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695A" w14:textId="77777777" w:rsidR="00BD5186" w:rsidRDefault="00BD5186" w:rsidP="005F2F6D">
      <w:pPr>
        <w:spacing w:after="0" w:line="240" w:lineRule="auto"/>
      </w:pPr>
      <w:r>
        <w:separator/>
      </w:r>
    </w:p>
  </w:footnote>
  <w:footnote w:type="continuationSeparator" w:id="0">
    <w:p w14:paraId="528F49CA" w14:textId="77777777" w:rsidR="00BD5186" w:rsidRDefault="00BD5186"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81DF9"/>
    <w:rsid w:val="001B5CF0"/>
    <w:rsid w:val="001C5C02"/>
    <w:rsid w:val="002048ED"/>
    <w:rsid w:val="00212B78"/>
    <w:rsid w:val="00234FF7"/>
    <w:rsid w:val="002458B9"/>
    <w:rsid w:val="00253B49"/>
    <w:rsid w:val="00295036"/>
    <w:rsid w:val="002A6C8A"/>
    <w:rsid w:val="002D66CE"/>
    <w:rsid w:val="00302DF3"/>
    <w:rsid w:val="00335629"/>
    <w:rsid w:val="00351322"/>
    <w:rsid w:val="00374A01"/>
    <w:rsid w:val="003C7E35"/>
    <w:rsid w:val="003D5ACC"/>
    <w:rsid w:val="003D69F9"/>
    <w:rsid w:val="003E6EFA"/>
    <w:rsid w:val="005854E8"/>
    <w:rsid w:val="00595AD9"/>
    <w:rsid w:val="005D62F4"/>
    <w:rsid w:val="005E13C6"/>
    <w:rsid w:val="005F2F6D"/>
    <w:rsid w:val="00600A52"/>
    <w:rsid w:val="00633B3C"/>
    <w:rsid w:val="00683C04"/>
    <w:rsid w:val="006D6478"/>
    <w:rsid w:val="0085625A"/>
    <w:rsid w:val="008D196C"/>
    <w:rsid w:val="008D6D3D"/>
    <w:rsid w:val="00931B63"/>
    <w:rsid w:val="009320A2"/>
    <w:rsid w:val="009C3008"/>
    <w:rsid w:val="00A076F3"/>
    <w:rsid w:val="00A96ACB"/>
    <w:rsid w:val="00AC56B1"/>
    <w:rsid w:val="00AD4F02"/>
    <w:rsid w:val="00B243D5"/>
    <w:rsid w:val="00B333F2"/>
    <w:rsid w:val="00B408E6"/>
    <w:rsid w:val="00BB7D12"/>
    <w:rsid w:val="00BD518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6EA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B7D12"/>
    <w:rPr>
      <w:color w:val="467886" w:themeColor="hyperlink"/>
      <w:u w:val="single"/>
    </w:rPr>
  </w:style>
  <w:style w:type="table" w:styleId="TableGrid">
    <w:name w:val="Table Grid"/>
    <w:basedOn w:val="TableNormal"/>
    <w:uiPriority w:val="59"/>
    <w:rsid w:val="00BB7D12"/>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153</ap:TotalTime>
  <ap:Pages>12</ap:Pages>
  <ap:Words>3962</ap:Words>
  <ap:Characters>22590</ap:Characters>
  <ap:Application>Microsoft Office Word</ap:Application>
  <ap:DocSecurity>0</ap:DocSecurity>
  <ap:Lines>188</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26500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